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2"/>
        <w:ind w:left="3265" w:right="3776"/>
        <w:jc w:val="center"/>
      </w:pPr>
      <w:r>
        <w:rPr/>
        <w:pict>
          <v:shapetype id="_x0000_t202" o:spt="202" coordsize="21600,21600" path="m,l,21600r21600,l21600,xe">
            <v:stroke joinstyle="miter"/>
            <v:path gradientshapeok="t" o:connecttype="rect"/>
          </v:shapetype>
          <v:shape style="position:absolute;margin-left:54pt;margin-top:22.800005pt;width:428.65pt;height:605.25pt;mso-position-horizontal-relative:page;mso-position-vertical-relative:paragraph;z-index:25165824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5025"/>
                    <w:gridCol w:w="2865"/>
                  </w:tblGrid>
                  <w:tr>
                    <w:trPr>
                      <w:trHeight w:val="675" w:hRule="atLeast"/>
                    </w:trPr>
                    <w:tc>
                      <w:tcPr>
                        <w:tcW w:w="660" w:type="dxa"/>
                      </w:tcPr>
                      <w:p>
                        <w:pPr>
                          <w:pStyle w:val="TableParagraph"/>
                          <w:spacing w:before="196"/>
                          <w:ind w:left="54" w:right="68"/>
                          <w:jc w:val="center"/>
                          <w:rPr>
                            <w:b/>
                            <w:sz w:val="24"/>
                          </w:rPr>
                        </w:pPr>
                        <w:r>
                          <w:rPr>
                            <w:b/>
                            <w:sz w:val="24"/>
                          </w:rPr>
                          <w:t>序号</w:t>
                        </w:r>
                      </w:p>
                    </w:tc>
                    <w:tc>
                      <w:tcPr>
                        <w:tcW w:w="5025" w:type="dxa"/>
                      </w:tcPr>
                      <w:p>
                        <w:pPr>
                          <w:pStyle w:val="TableParagraph"/>
                          <w:spacing w:before="196"/>
                          <w:ind w:left="1821" w:right="1821"/>
                          <w:jc w:val="center"/>
                          <w:rPr>
                            <w:b/>
                            <w:sz w:val="24"/>
                          </w:rPr>
                        </w:pPr>
                        <w:r>
                          <w:rPr>
                            <w:b/>
                            <w:sz w:val="24"/>
                          </w:rPr>
                          <w:t>参 数 要 求</w:t>
                        </w:r>
                      </w:p>
                    </w:tc>
                    <w:tc>
                      <w:tcPr>
                        <w:tcW w:w="2865" w:type="dxa"/>
                      </w:tcPr>
                      <w:p>
                        <w:pPr>
                          <w:pStyle w:val="TableParagraph"/>
                          <w:spacing w:before="196"/>
                          <w:ind w:left="922"/>
                          <w:rPr>
                            <w:b/>
                            <w:sz w:val="24"/>
                          </w:rPr>
                        </w:pPr>
                        <w:r>
                          <w:rPr>
                            <w:b/>
                            <w:sz w:val="24"/>
                          </w:rPr>
                          <w:t>响应情况</w:t>
                        </w:r>
                      </w:p>
                    </w:tc>
                  </w:tr>
                  <w:tr>
                    <w:trPr>
                      <w:trHeight w:val="585" w:hRule="atLeast"/>
                    </w:trPr>
                    <w:tc>
                      <w:tcPr>
                        <w:tcW w:w="660" w:type="dxa"/>
                      </w:tcPr>
                      <w:p>
                        <w:pPr>
                          <w:pStyle w:val="TableParagraph"/>
                          <w:spacing w:before="151"/>
                          <w:ind w:left="30"/>
                          <w:jc w:val="center"/>
                          <w:rPr>
                            <w:sz w:val="24"/>
                          </w:rPr>
                        </w:pPr>
                        <w:r>
                          <w:rPr>
                            <w:sz w:val="24"/>
                          </w:rPr>
                          <w:t>1</w:t>
                        </w:r>
                      </w:p>
                    </w:tc>
                    <w:tc>
                      <w:tcPr>
                        <w:tcW w:w="5025" w:type="dxa"/>
                      </w:tcPr>
                      <w:p>
                        <w:pPr>
                          <w:pStyle w:val="TableParagraph"/>
                          <w:spacing w:before="156"/>
                          <w:rPr>
                            <w:sz w:val="22"/>
                          </w:rPr>
                        </w:pPr>
                        <w:r>
                          <w:rPr>
                            <w:sz w:val="22"/>
                          </w:rPr>
                          <w:t>反应原理：电化学发光法或化学发光法</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30"/>
                          <w:jc w:val="center"/>
                          <w:rPr>
                            <w:sz w:val="24"/>
                          </w:rPr>
                        </w:pPr>
                        <w:r>
                          <w:rPr>
                            <w:sz w:val="24"/>
                          </w:rPr>
                          <w:t>2</w:t>
                        </w:r>
                      </w:p>
                    </w:tc>
                    <w:tc>
                      <w:tcPr>
                        <w:tcW w:w="5025" w:type="dxa"/>
                      </w:tcPr>
                      <w:p>
                        <w:pPr>
                          <w:pStyle w:val="TableParagraph"/>
                          <w:spacing w:before="156"/>
                          <w:rPr>
                            <w:sz w:val="22"/>
                          </w:rPr>
                        </w:pPr>
                        <w:r>
                          <w:rPr>
                            <w:sz w:val="22"/>
                          </w:rPr>
                          <w:t>有应急能力，具备单独急诊通道</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30"/>
                          <w:jc w:val="center"/>
                          <w:rPr>
                            <w:sz w:val="24"/>
                          </w:rPr>
                        </w:pPr>
                        <w:r>
                          <w:rPr>
                            <w:sz w:val="24"/>
                          </w:rPr>
                          <w:t>3</w:t>
                        </w:r>
                      </w:p>
                    </w:tc>
                    <w:tc>
                      <w:tcPr>
                        <w:tcW w:w="5025" w:type="dxa"/>
                      </w:tcPr>
                      <w:p>
                        <w:pPr>
                          <w:pStyle w:val="TableParagraph"/>
                          <w:spacing w:line="270" w:lineRule="exact" w:before="25"/>
                          <w:ind w:right="205"/>
                          <w:rPr>
                            <w:sz w:val="22"/>
                          </w:rPr>
                        </w:pPr>
                        <w:r>
                          <w:rPr>
                            <w:sz w:val="22"/>
                          </w:rPr>
                          <w:t>★测试速度，单模块≥450T/H；且可做模块化组合。</w:t>
                        </w:r>
                      </w:p>
                    </w:tc>
                    <w:tc>
                      <w:tcPr>
                        <w:tcW w:w="2865" w:type="dxa"/>
                      </w:tcPr>
                      <w:p>
                        <w:pPr>
                          <w:pStyle w:val="TableParagraph"/>
                          <w:spacing w:line="270" w:lineRule="exact" w:before="25"/>
                          <w:ind w:right="115"/>
                          <w:rPr>
                            <w:sz w:val="22"/>
                          </w:rPr>
                        </w:pPr>
                        <w:r>
                          <w:rPr>
                            <w:sz w:val="22"/>
                          </w:rPr>
                          <w:t>投标文件中提供证明文件扫描件或影印件</w:t>
                        </w:r>
                      </w:p>
                    </w:tc>
                  </w:tr>
                  <w:tr>
                    <w:trPr>
                      <w:trHeight w:val="585" w:hRule="atLeast"/>
                    </w:trPr>
                    <w:tc>
                      <w:tcPr>
                        <w:tcW w:w="660" w:type="dxa"/>
                      </w:tcPr>
                      <w:p>
                        <w:pPr>
                          <w:pStyle w:val="TableParagraph"/>
                          <w:spacing w:before="151"/>
                          <w:ind w:left="30"/>
                          <w:jc w:val="center"/>
                          <w:rPr>
                            <w:sz w:val="24"/>
                          </w:rPr>
                        </w:pPr>
                        <w:r>
                          <w:rPr>
                            <w:sz w:val="24"/>
                          </w:rPr>
                          <w:t>4</w:t>
                        </w:r>
                      </w:p>
                    </w:tc>
                    <w:tc>
                      <w:tcPr>
                        <w:tcW w:w="5025" w:type="dxa"/>
                      </w:tcPr>
                      <w:p>
                        <w:pPr>
                          <w:pStyle w:val="TableParagraph"/>
                          <w:spacing w:line="270" w:lineRule="exact" w:before="25"/>
                          <w:ind w:right="205"/>
                          <w:rPr>
                            <w:sz w:val="22"/>
                          </w:rPr>
                        </w:pPr>
                        <w:r>
                          <w:rPr>
                            <w:sz w:val="22"/>
                          </w:rPr>
                          <w:t>★试剂位，单模块≥35个，试剂仓 2-8℃机上冷藏；</w:t>
                        </w:r>
                      </w:p>
                    </w:tc>
                    <w:tc>
                      <w:tcPr>
                        <w:tcW w:w="2865" w:type="dxa"/>
                      </w:tcPr>
                      <w:p>
                        <w:pPr>
                          <w:pStyle w:val="TableParagraph"/>
                          <w:spacing w:line="270" w:lineRule="exact" w:before="25"/>
                          <w:ind w:right="115"/>
                          <w:rPr>
                            <w:sz w:val="22"/>
                          </w:rPr>
                        </w:pPr>
                        <w:r>
                          <w:rPr>
                            <w:sz w:val="22"/>
                          </w:rPr>
                          <w:t>投标文件中提供证明文件扫描件或影印件</w:t>
                        </w:r>
                      </w:p>
                    </w:tc>
                  </w:tr>
                  <w:tr>
                    <w:trPr>
                      <w:trHeight w:val="585" w:hRule="atLeast"/>
                    </w:trPr>
                    <w:tc>
                      <w:tcPr>
                        <w:tcW w:w="660" w:type="dxa"/>
                      </w:tcPr>
                      <w:p>
                        <w:pPr>
                          <w:pStyle w:val="TableParagraph"/>
                          <w:spacing w:before="151"/>
                          <w:ind w:left="30"/>
                          <w:jc w:val="center"/>
                          <w:rPr>
                            <w:sz w:val="24"/>
                          </w:rPr>
                        </w:pPr>
                        <w:r>
                          <w:rPr>
                            <w:sz w:val="24"/>
                          </w:rPr>
                          <w:t>5</w:t>
                        </w:r>
                      </w:p>
                    </w:tc>
                    <w:tc>
                      <w:tcPr>
                        <w:tcW w:w="5025" w:type="dxa"/>
                      </w:tcPr>
                      <w:p>
                        <w:pPr>
                          <w:pStyle w:val="TableParagraph"/>
                          <w:spacing w:line="270" w:lineRule="exact" w:before="25"/>
                          <w:ind w:right="700"/>
                          <w:rPr>
                            <w:sz w:val="22"/>
                          </w:rPr>
                        </w:pPr>
                        <w:r>
                          <w:rPr>
                            <w:sz w:val="22"/>
                          </w:rPr>
                          <w:t>加样方式：使用钢针加样，携带污染率小于0.1ppm；</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30"/>
                          <w:jc w:val="center"/>
                          <w:rPr>
                            <w:sz w:val="24"/>
                          </w:rPr>
                        </w:pPr>
                        <w:r>
                          <w:rPr>
                            <w:sz w:val="24"/>
                          </w:rPr>
                          <w:t>6</w:t>
                        </w:r>
                      </w:p>
                    </w:tc>
                    <w:tc>
                      <w:tcPr>
                        <w:tcW w:w="5025" w:type="dxa"/>
                      </w:tcPr>
                      <w:p>
                        <w:pPr>
                          <w:pStyle w:val="TableParagraph"/>
                          <w:spacing w:before="156"/>
                          <w:rPr>
                            <w:sz w:val="22"/>
                          </w:rPr>
                        </w:pPr>
                        <w:r>
                          <w:rPr>
                            <w:sz w:val="22"/>
                          </w:rPr>
                          <w:t>★样本位：单模块≥300 个；</w:t>
                        </w:r>
                      </w:p>
                    </w:tc>
                    <w:tc>
                      <w:tcPr>
                        <w:tcW w:w="2865" w:type="dxa"/>
                      </w:tcPr>
                      <w:p>
                        <w:pPr>
                          <w:pStyle w:val="TableParagraph"/>
                          <w:spacing w:line="270" w:lineRule="exact" w:before="25"/>
                          <w:ind w:right="115"/>
                          <w:rPr>
                            <w:sz w:val="22"/>
                          </w:rPr>
                        </w:pPr>
                        <w:r>
                          <w:rPr>
                            <w:sz w:val="22"/>
                          </w:rPr>
                          <w:t>投标文件中提供证明文件扫描件或影印件</w:t>
                        </w:r>
                      </w:p>
                    </w:tc>
                  </w:tr>
                  <w:tr>
                    <w:trPr>
                      <w:trHeight w:val="585" w:hRule="atLeast"/>
                    </w:trPr>
                    <w:tc>
                      <w:tcPr>
                        <w:tcW w:w="660" w:type="dxa"/>
                      </w:tcPr>
                      <w:p>
                        <w:pPr>
                          <w:pStyle w:val="TableParagraph"/>
                          <w:spacing w:before="151"/>
                          <w:ind w:left="30"/>
                          <w:jc w:val="center"/>
                          <w:rPr>
                            <w:sz w:val="24"/>
                          </w:rPr>
                        </w:pPr>
                        <w:r>
                          <w:rPr>
                            <w:sz w:val="24"/>
                          </w:rPr>
                          <w:t>7</w:t>
                        </w:r>
                      </w:p>
                    </w:tc>
                    <w:tc>
                      <w:tcPr>
                        <w:tcW w:w="5025" w:type="dxa"/>
                      </w:tcPr>
                      <w:p>
                        <w:pPr>
                          <w:pStyle w:val="TableParagraph"/>
                          <w:spacing w:before="156"/>
                          <w:rPr>
                            <w:sz w:val="22"/>
                          </w:rPr>
                        </w:pPr>
                        <w:r>
                          <w:rPr>
                            <w:sz w:val="22"/>
                          </w:rPr>
                          <w:t>样本类型：血清，血浆，脑脊液，尿液等；</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30"/>
                          <w:jc w:val="center"/>
                          <w:rPr>
                            <w:sz w:val="24"/>
                          </w:rPr>
                        </w:pPr>
                        <w:r>
                          <w:rPr>
                            <w:sz w:val="24"/>
                          </w:rPr>
                          <w:t>8</w:t>
                        </w:r>
                      </w:p>
                    </w:tc>
                    <w:tc>
                      <w:tcPr>
                        <w:tcW w:w="5025" w:type="dxa"/>
                      </w:tcPr>
                      <w:p>
                        <w:pPr>
                          <w:pStyle w:val="TableParagraph"/>
                          <w:spacing w:before="156"/>
                          <w:rPr>
                            <w:sz w:val="22"/>
                          </w:rPr>
                        </w:pPr>
                        <w:r>
                          <w:rPr>
                            <w:sz w:val="22"/>
                          </w:rPr>
                          <w:t>样本管：样本杯，微量反应杯，原始管；</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30"/>
                          <w:jc w:val="center"/>
                          <w:rPr>
                            <w:sz w:val="24"/>
                          </w:rPr>
                        </w:pPr>
                        <w:r>
                          <w:rPr>
                            <w:sz w:val="24"/>
                          </w:rPr>
                          <w:t>9</w:t>
                        </w:r>
                      </w:p>
                    </w:tc>
                    <w:tc>
                      <w:tcPr>
                        <w:tcW w:w="5025" w:type="dxa"/>
                      </w:tcPr>
                      <w:p>
                        <w:pPr>
                          <w:pStyle w:val="TableParagraph"/>
                          <w:spacing w:before="156"/>
                          <w:rPr>
                            <w:sz w:val="22"/>
                          </w:rPr>
                        </w:pPr>
                        <w:r>
                          <w:rPr>
                            <w:sz w:val="22"/>
                          </w:rPr>
                          <w:t>离机时间≥4 小时；</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10</w:t>
                        </w:r>
                      </w:p>
                    </w:tc>
                    <w:tc>
                      <w:tcPr>
                        <w:tcW w:w="5025" w:type="dxa"/>
                      </w:tcPr>
                      <w:p>
                        <w:pPr>
                          <w:pStyle w:val="TableParagraph"/>
                          <w:spacing w:before="156"/>
                          <w:rPr>
                            <w:sz w:val="22"/>
                          </w:rPr>
                        </w:pPr>
                        <w:r>
                          <w:rPr>
                            <w:sz w:val="22"/>
                          </w:rPr>
                          <w:t>运行中可以自动装载添加试剂；</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11</w:t>
                        </w:r>
                      </w:p>
                    </w:tc>
                    <w:tc>
                      <w:tcPr>
                        <w:tcW w:w="5025" w:type="dxa"/>
                      </w:tcPr>
                      <w:p>
                        <w:pPr>
                          <w:pStyle w:val="TableParagraph"/>
                          <w:spacing w:before="156"/>
                          <w:rPr>
                            <w:sz w:val="22"/>
                          </w:rPr>
                        </w:pPr>
                        <w:r>
                          <w:rPr>
                            <w:sz w:val="22"/>
                          </w:rPr>
                          <w:t>可机上自动预稀释；</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12</w:t>
                        </w:r>
                      </w:p>
                    </w:tc>
                    <w:tc>
                      <w:tcPr>
                        <w:tcW w:w="5025" w:type="dxa"/>
                      </w:tcPr>
                      <w:p>
                        <w:pPr>
                          <w:pStyle w:val="TableParagraph"/>
                          <w:spacing w:line="270" w:lineRule="exact" w:before="25"/>
                          <w:ind w:right="25"/>
                          <w:rPr>
                            <w:sz w:val="22"/>
                          </w:rPr>
                        </w:pPr>
                        <w:r>
                          <w:rPr>
                            <w:sz w:val="22"/>
                          </w:rPr>
                          <w:t>加样针具有液面探测、随量跟踪、立体防撞、堵针检测、空吸检测功能</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13</w:t>
                        </w:r>
                      </w:p>
                    </w:tc>
                    <w:tc>
                      <w:tcPr>
                        <w:tcW w:w="5025" w:type="dxa"/>
                      </w:tcPr>
                      <w:p>
                        <w:pPr>
                          <w:pStyle w:val="TableParagraph"/>
                          <w:spacing w:before="156"/>
                          <w:rPr>
                            <w:sz w:val="22"/>
                          </w:rPr>
                        </w:pPr>
                        <w:r>
                          <w:rPr>
                            <w:sz w:val="22"/>
                          </w:rPr>
                          <w:t>一次性反应杯；</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14</w:t>
                        </w:r>
                      </w:p>
                    </w:tc>
                    <w:tc>
                      <w:tcPr>
                        <w:tcW w:w="5025" w:type="dxa"/>
                      </w:tcPr>
                      <w:p>
                        <w:pPr>
                          <w:pStyle w:val="TableParagraph"/>
                          <w:spacing w:before="156"/>
                          <w:rPr>
                            <w:sz w:val="22"/>
                          </w:rPr>
                        </w:pPr>
                        <w:r>
                          <w:rPr>
                            <w:sz w:val="22"/>
                          </w:rPr>
                          <w:t>有条码阅读功能；</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15</w:t>
                        </w:r>
                      </w:p>
                    </w:tc>
                    <w:tc>
                      <w:tcPr>
                        <w:tcW w:w="5025" w:type="dxa"/>
                      </w:tcPr>
                      <w:p>
                        <w:pPr>
                          <w:pStyle w:val="TableParagraph"/>
                          <w:spacing w:before="156"/>
                          <w:rPr>
                            <w:sz w:val="22"/>
                          </w:rPr>
                        </w:pPr>
                        <w:r>
                          <w:rPr>
                            <w:sz w:val="22"/>
                          </w:rPr>
                          <w:t>有双向通讯，可与 LIS 做无缝衔接；</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16</w:t>
                        </w:r>
                      </w:p>
                    </w:tc>
                    <w:tc>
                      <w:tcPr>
                        <w:tcW w:w="5025" w:type="dxa"/>
                      </w:tcPr>
                      <w:p>
                        <w:pPr>
                          <w:pStyle w:val="TableParagraph"/>
                          <w:spacing w:before="156"/>
                          <w:rPr>
                            <w:sz w:val="22"/>
                          </w:rPr>
                        </w:pPr>
                        <w:r>
                          <w:rPr>
                            <w:sz w:val="22"/>
                          </w:rPr>
                          <w:t>控制单元：独立键盘, PC, 彩色触摸屏, 鼠标；</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17</w:t>
                        </w:r>
                      </w:p>
                    </w:tc>
                    <w:tc>
                      <w:tcPr>
                        <w:tcW w:w="5025" w:type="dxa"/>
                      </w:tcPr>
                      <w:p>
                        <w:pPr>
                          <w:pStyle w:val="TableParagraph"/>
                          <w:spacing w:before="156"/>
                          <w:rPr>
                            <w:sz w:val="22"/>
                          </w:rPr>
                        </w:pPr>
                        <w:r>
                          <w:rPr>
                            <w:sz w:val="22"/>
                          </w:rPr>
                          <w:t>1RS 232 串行界面, 双向联接；</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18</w:t>
                        </w:r>
                      </w:p>
                    </w:tc>
                    <w:tc>
                      <w:tcPr>
                        <w:tcW w:w="5025" w:type="dxa"/>
                      </w:tcPr>
                      <w:p>
                        <w:pPr>
                          <w:pStyle w:val="TableParagraph"/>
                          <w:spacing w:before="156"/>
                          <w:rPr>
                            <w:sz w:val="22"/>
                          </w:rPr>
                        </w:pPr>
                        <w:r>
                          <w:rPr>
                            <w:sz w:val="22"/>
                          </w:rPr>
                          <w:t>资料储存：储存≥10000 常规/急诊标本；</w:t>
                        </w:r>
                      </w:p>
                    </w:tc>
                    <w:tc>
                      <w:tcPr>
                        <w:tcW w:w="2865" w:type="dxa"/>
                      </w:tcPr>
                      <w:p>
                        <w:pPr>
                          <w:pStyle w:val="TableParagraph"/>
                          <w:ind w:left="0"/>
                          <w:rPr>
                            <w:rFonts w:ascii="Times New Roman"/>
                            <w:sz w:val="22"/>
                          </w:rPr>
                        </w:pPr>
                      </w:p>
                    </w:tc>
                  </w:tr>
                  <w:tr>
                    <w:trPr>
                      <w:trHeight w:val="585" w:hRule="atLeast"/>
                    </w:trPr>
                    <w:tc>
                      <w:tcPr>
                        <w:tcW w:w="660" w:type="dxa"/>
                      </w:tcPr>
                      <w:p>
                        <w:pPr>
                          <w:pStyle w:val="TableParagraph"/>
                          <w:spacing w:before="151"/>
                          <w:ind w:left="54" w:right="24"/>
                          <w:jc w:val="center"/>
                          <w:rPr>
                            <w:sz w:val="24"/>
                          </w:rPr>
                        </w:pPr>
                        <w:r>
                          <w:rPr>
                            <w:sz w:val="24"/>
                          </w:rPr>
                          <w:t>19</w:t>
                        </w:r>
                      </w:p>
                    </w:tc>
                    <w:tc>
                      <w:tcPr>
                        <w:tcW w:w="5025" w:type="dxa"/>
                      </w:tcPr>
                      <w:p>
                        <w:pPr>
                          <w:pStyle w:val="TableParagraph"/>
                          <w:spacing w:before="156"/>
                          <w:rPr>
                            <w:sz w:val="22"/>
                          </w:rPr>
                        </w:pPr>
                        <w:r>
                          <w:rPr>
                            <w:sz w:val="22"/>
                          </w:rPr>
                          <w:t>自动重做：支持此项功能；</w:t>
                        </w:r>
                      </w:p>
                    </w:tc>
                    <w:tc>
                      <w:tcPr>
                        <w:tcW w:w="2865" w:type="dxa"/>
                      </w:tcPr>
                      <w:p>
                        <w:pPr>
                          <w:pStyle w:val="TableParagraph"/>
                          <w:ind w:left="0"/>
                          <w:rPr>
                            <w:rFonts w:ascii="Times New Roman"/>
                            <w:sz w:val="22"/>
                          </w:rPr>
                        </w:pPr>
                      </w:p>
                    </w:tc>
                  </w:tr>
                </w:tbl>
                <w:p>
                  <w:pPr>
                    <w:pStyle w:val="BodyText"/>
                  </w:pPr>
                </w:p>
              </w:txbxContent>
            </v:textbox>
            <w10:wrap type="none"/>
          </v:shape>
        </w:pict>
      </w:r>
      <w:r>
        <w:rPr/>
        <w:t>技术参数要求</w:t>
      </w:r>
    </w:p>
    <w:p>
      <w:pPr>
        <w:spacing w:after="0"/>
        <w:jc w:val="center"/>
        <w:sectPr>
          <w:type w:val="continuous"/>
          <w:pgSz w:w="11910" w:h="16840"/>
          <w:pgMar w:top="1420" w:bottom="280" w:left="980" w:right="1680"/>
        </w:sect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5025"/>
        <w:gridCol w:w="2865"/>
      </w:tblGrid>
      <w:tr>
        <w:trPr>
          <w:trHeight w:val="1605" w:hRule="atLeast"/>
        </w:trPr>
        <w:tc>
          <w:tcPr>
            <w:tcW w:w="660" w:type="dxa"/>
          </w:tcPr>
          <w:p>
            <w:pPr>
              <w:pStyle w:val="TableParagraph"/>
              <w:ind w:left="0"/>
              <w:rPr>
                <w:b/>
                <w:sz w:val="24"/>
              </w:rPr>
            </w:pPr>
          </w:p>
          <w:p>
            <w:pPr>
              <w:pStyle w:val="TableParagraph"/>
              <w:spacing w:before="7"/>
              <w:ind w:left="0"/>
              <w:rPr>
                <w:b/>
                <w:sz w:val="27"/>
              </w:rPr>
            </w:pPr>
          </w:p>
          <w:p>
            <w:pPr>
              <w:pStyle w:val="TableParagraph"/>
              <w:ind w:left="217"/>
              <w:rPr>
                <w:sz w:val="24"/>
              </w:rPr>
            </w:pPr>
            <w:r>
              <w:rPr>
                <w:sz w:val="24"/>
              </w:rPr>
              <w:t>20</w:t>
            </w:r>
          </w:p>
        </w:tc>
        <w:tc>
          <w:tcPr>
            <w:tcW w:w="5025" w:type="dxa"/>
          </w:tcPr>
          <w:p>
            <w:pPr>
              <w:pStyle w:val="TableParagraph"/>
              <w:spacing w:before="11"/>
              <w:ind w:left="0"/>
              <w:rPr>
                <w:b/>
                <w:sz w:val="30"/>
              </w:rPr>
            </w:pPr>
          </w:p>
          <w:p>
            <w:pPr>
              <w:pStyle w:val="TableParagraph"/>
              <w:spacing w:line="276" w:lineRule="exact"/>
              <w:rPr>
                <w:sz w:val="22"/>
              </w:rPr>
            </w:pPr>
            <w:r>
              <w:rPr>
                <w:sz w:val="22"/>
              </w:rPr>
              <w:t>★必须可开展传染病套餐8项：HBsAg、Anti-HBs</w:t>
            </w:r>
          </w:p>
          <w:p>
            <w:pPr>
              <w:pStyle w:val="TableParagraph"/>
              <w:spacing w:line="230" w:lineRule="auto" w:before="3"/>
              <w:ind w:right="70"/>
              <w:rPr>
                <w:sz w:val="22"/>
              </w:rPr>
            </w:pPr>
            <w:r>
              <w:rPr>
                <w:sz w:val="22"/>
              </w:rPr>
              <w:t>、HBeAg、Anti-HBe、Anti-HBc、HIV（第四代试剂）、Anti-TP、Anti-HCV。</w:t>
            </w:r>
          </w:p>
        </w:tc>
        <w:tc>
          <w:tcPr>
            <w:tcW w:w="2865" w:type="dxa"/>
          </w:tcPr>
          <w:p>
            <w:pPr>
              <w:pStyle w:val="TableParagraph"/>
              <w:spacing w:before="7"/>
              <w:ind w:left="0"/>
              <w:rPr>
                <w:b/>
                <w:sz w:val="31"/>
              </w:rPr>
            </w:pPr>
          </w:p>
          <w:p>
            <w:pPr>
              <w:pStyle w:val="TableParagraph"/>
              <w:spacing w:line="230" w:lineRule="auto"/>
              <w:ind w:right="115"/>
              <w:rPr>
                <w:sz w:val="22"/>
              </w:rPr>
            </w:pPr>
            <w:r>
              <w:rPr>
                <w:sz w:val="22"/>
              </w:rPr>
              <w:t>投标文件中提供以上试剂注册证及HIV第四代试剂证明材料</w:t>
            </w:r>
          </w:p>
        </w:tc>
      </w:tr>
      <w:tr>
        <w:trPr>
          <w:trHeight w:val="1605" w:hRule="atLeast"/>
        </w:trPr>
        <w:tc>
          <w:tcPr>
            <w:tcW w:w="660" w:type="dxa"/>
          </w:tcPr>
          <w:p>
            <w:pPr>
              <w:pStyle w:val="TableParagraph"/>
              <w:ind w:left="0"/>
              <w:rPr>
                <w:rFonts w:ascii="Times New Roman"/>
                <w:sz w:val="22"/>
              </w:rPr>
            </w:pPr>
          </w:p>
        </w:tc>
        <w:tc>
          <w:tcPr>
            <w:tcW w:w="5025" w:type="dxa"/>
          </w:tcPr>
          <w:p>
            <w:pPr>
              <w:pStyle w:val="TableParagraph"/>
              <w:ind w:left="0"/>
              <w:rPr>
                <w:b/>
                <w:sz w:val="21"/>
              </w:rPr>
            </w:pPr>
          </w:p>
          <w:p>
            <w:pPr>
              <w:pStyle w:val="TableParagraph"/>
              <w:spacing w:line="230" w:lineRule="auto"/>
              <w:ind w:right="175"/>
              <w:rPr>
                <w:sz w:val="22"/>
              </w:rPr>
            </w:pPr>
            <w:r>
              <w:rPr>
                <w:spacing w:val="5"/>
                <w:sz w:val="22"/>
              </w:rPr>
              <w:t>★肿瘤标志物必须可开展体检全套</w:t>
            </w:r>
            <w:r>
              <w:rPr>
                <w:spacing w:val="10"/>
                <w:sz w:val="22"/>
              </w:rPr>
              <w:t>18</w:t>
            </w:r>
            <w:r>
              <w:rPr>
                <w:spacing w:val="3"/>
                <w:sz w:val="22"/>
              </w:rPr>
              <w:t>项套餐项 </w:t>
            </w:r>
            <w:r>
              <w:rPr>
                <w:spacing w:val="6"/>
                <w:sz w:val="22"/>
              </w:rPr>
              <w:t>目：</w:t>
            </w:r>
            <w:r>
              <w:rPr>
                <w:spacing w:val="8"/>
                <w:sz w:val="22"/>
              </w:rPr>
              <w:t>AFP</w:t>
            </w:r>
            <w:r>
              <w:rPr>
                <w:spacing w:val="5"/>
                <w:sz w:val="22"/>
              </w:rPr>
              <w:t>、</w:t>
            </w:r>
            <w:r>
              <w:rPr>
                <w:spacing w:val="10"/>
                <w:sz w:val="22"/>
              </w:rPr>
              <w:t>CEA</w:t>
            </w:r>
            <w:r>
              <w:rPr>
                <w:spacing w:val="5"/>
                <w:sz w:val="22"/>
              </w:rPr>
              <w:t>、</w:t>
            </w:r>
            <w:r>
              <w:rPr>
                <w:spacing w:val="10"/>
                <w:sz w:val="22"/>
              </w:rPr>
              <w:t>CA125</w:t>
            </w:r>
            <w:r>
              <w:rPr>
                <w:spacing w:val="5"/>
                <w:sz w:val="22"/>
              </w:rPr>
              <w:t>、</w:t>
            </w:r>
            <w:r>
              <w:rPr>
                <w:spacing w:val="10"/>
                <w:sz w:val="22"/>
              </w:rPr>
              <w:t>CA199</w:t>
            </w:r>
            <w:r>
              <w:rPr>
                <w:spacing w:val="5"/>
                <w:sz w:val="22"/>
              </w:rPr>
              <w:t>、</w:t>
            </w:r>
            <w:r>
              <w:rPr>
                <w:spacing w:val="10"/>
                <w:sz w:val="22"/>
              </w:rPr>
              <w:t>CA153</w:t>
            </w:r>
            <w:r>
              <w:rPr>
                <w:spacing w:val="5"/>
                <w:sz w:val="22"/>
              </w:rPr>
              <w:t>、</w:t>
            </w:r>
            <w:r>
              <w:rPr>
                <w:spacing w:val="10"/>
                <w:sz w:val="22"/>
              </w:rPr>
              <w:t>TPSA</w:t>
            </w:r>
            <w:r>
              <w:rPr>
                <w:spacing w:val="-17"/>
                <w:sz w:val="22"/>
              </w:rPr>
              <w:t>、</w:t>
            </w:r>
            <w:r>
              <w:rPr>
                <w:spacing w:val="10"/>
                <w:sz w:val="22"/>
              </w:rPr>
              <w:t>FPSA</w:t>
            </w:r>
            <w:r>
              <w:rPr>
                <w:spacing w:val="5"/>
                <w:sz w:val="22"/>
              </w:rPr>
              <w:t>、</w:t>
            </w:r>
            <w:r>
              <w:rPr>
                <w:spacing w:val="10"/>
                <w:sz w:val="22"/>
              </w:rPr>
              <w:t>Fer</w:t>
            </w:r>
            <w:r>
              <w:rPr>
                <w:spacing w:val="5"/>
                <w:sz w:val="22"/>
              </w:rPr>
              <w:t>、</w:t>
            </w:r>
            <w:r>
              <w:rPr>
                <w:spacing w:val="10"/>
                <w:sz w:val="22"/>
              </w:rPr>
              <w:t>NSE</w:t>
            </w:r>
            <w:r>
              <w:rPr>
                <w:spacing w:val="5"/>
                <w:sz w:val="22"/>
              </w:rPr>
              <w:t>、</w:t>
            </w:r>
            <w:r>
              <w:rPr>
                <w:spacing w:val="10"/>
                <w:sz w:val="22"/>
              </w:rPr>
              <w:t>CYFRA21-1</w:t>
            </w:r>
            <w:r>
              <w:rPr>
                <w:spacing w:val="5"/>
                <w:sz w:val="22"/>
              </w:rPr>
              <w:t>、</w:t>
            </w:r>
            <w:r>
              <w:rPr>
                <w:spacing w:val="10"/>
                <w:sz w:val="22"/>
              </w:rPr>
              <w:t>CA72-4</w:t>
            </w:r>
            <w:r>
              <w:rPr>
                <w:spacing w:val="5"/>
                <w:sz w:val="22"/>
              </w:rPr>
              <w:t>、</w:t>
            </w:r>
            <w:r>
              <w:rPr>
                <w:spacing w:val="10"/>
                <w:sz w:val="22"/>
              </w:rPr>
              <w:t>SCC</w:t>
            </w:r>
            <w:r>
              <w:rPr>
                <w:sz w:val="22"/>
              </w:rPr>
              <w:t>、</w:t>
            </w:r>
            <w:r>
              <w:rPr>
                <w:spacing w:val="10"/>
                <w:sz w:val="22"/>
              </w:rPr>
              <w:t>ProGRP</w:t>
            </w:r>
            <w:r>
              <w:rPr>
                <w:spacing w:val="5"/>
                <w:sz w:val="22"/>
              </w:rPr>
              <w:t>、</w:t>
            </w:r>
            <w:r>
              <w:rPr>
                <w:spacing w:val="10"/>
                <w:sz w:val="22"/>
              </w:rPr>
              <w:t>PGI</w:t>
            </w:r>
            <w:r>
              <w:rPr>
                <w:spacing w:val="5"/>
                <w:sz w:val="22"/>
              </w:rPr>
              <w:t>、</w:t>
            </w:r>
            <w:r>
              <w:rPr>
                <w:spacing w:val="10"/>
                <w:sz w:val="22"/>
              </w:rPr>
              <w:t>PGII</w:t>
            </w:r>
            <w:r>
              <w:rPr>
                <w:spacing w:val="5"/>
                <w:sz w:val="22"/>
              </w:rPr>
              <w:t>、</w:t>
            </w:r>
            <w:r>
              <w:rPr>
                <w:spacing w:val="10"/>
                <w:sz w:val="22"/>
              </w:rPr>
              <w:t>CA50</w:t>
            </w:r>
            <w:r>
              <w:rPr>
                <w:spacing w:val="5"/>
                <w:sz w:val="22"/>
              </w:rPr>
              <w:t>、</w:t>
            </w:r>
            <w:r>
              <w:rPr>
                <w:spacing w:val="10"/>
                <w:sz w:val="22"/>
              </w:rPr>
              <w:t>CA242</w:t>
            </w:r>
            <w:r>
              <w:rPr>
                <w:spacing w:val="5"/>
                <w:sz w:val="22"/>
              </w:rPr>
              <w:t>、</w:t>
            </w:r>
            <w:r>
              <w:rPr>
                <w:spacing w:val="7"/>
                <w:sz w:val="22"/>
              </w:rPr>
              <w:t>HE4；</w:t>
            </w:r>
          </w:p>
        </w:tc>
        <w:tc>
          <w:tcPr>
            <w:tcW w:w="2865" w:type="dxa"/>
          </w:tcPr>
          <w:p>
            <w:pPr>
              <w:pStyle w:val="TableParagraph"/>
              <w:ind w:left="0"/>
              <w:rPr>
                <w:b/>
                <w:sz w:val="22"/>
              </w:rPr>
            </w:pPr>
          </w:p>
          <w:p>
            <w:pPr>
              <w:pStyle w:val="TableParagraph"/>
              <w:spacing w:before="1"/>
              <w:ind w:left="0"/>
              <w:rPr>
                <w:b/>
                <w:sz w:val="20"/>
              </w:rPr>
            </w:pPr>
          </w:p>
          <w:p>
            <w:pPr>
              <w:pStyle w:val="TableParagraph"/>
              <w:spacing w:line="230" w:lineRule="auto"/>
              <w:ind w:right="115"/>
              <w:rPr>
                <w:sz w:val="22"/>
              </w:rPr>
            </w:pPr>
            <w:r>
              <w:rPr>
                <w:sz w:val="22"/>
              </w:rPr>
              <w:t>投标文件中提供以上试剂注册证</w:t>
            </w:r>
          </w:p>
        </w:tc>
      </w:tr>
      <w:tr>
        <w:trPr>
          <w:trHeight w:val="1005" w:hRule="atLeast"/>
        </w:trPr>
        <w:tc>
          <w:tcPr>
            <w:tcW w:w="660" w:type="dxa"/>
          </w:tcPr>
          <w:p>
            <w:pPr>
              <w:pStyle w:val="TableParagraph"/>
              <w:spacing w:before="2"/>
              <w:ind w:left="0"/>
              <w:rPr>
                <w:b/>
                <w:sz w:val="28"/>
              </w:rPr>
            </w:pPr>
          </w:p>
          <w:p>
            <w:pPr>
              <w:pStyle w:val="TableParagraph"/>
              <w:ind w:left="217"/>
              <w:rPr>
                <w:sz w:val="24"/>
              </w:rPr>
            </w:pPr>
            <w:r>
              <w:rPr>
                <w:sz w:val="24"/>
              </w:rPr>
              <w:t>21</w:t>
            </w:r>
          </w:p>
        </w:tc>
        <w:tc>
          <w:tcPr>
            <w:tcW w:w="5025" w:type="dxa"/>
          </w:tcPr>
          <w:p>
            <w:pPr>
              <w:pStyle w:val="TableParagraph"/>
              <w:spacing w:line="276" w:lineRule="exact" w:before="96"/>
              <w:rPr>
                <w:sz w:val="22"/>
              </w:rPr>
            </w:pPr>
            <w:r>
              <w:rPr>
                <w:sz w:val="22"/>
              </w:rPr>
              <w:t>★甲状腺必须可开展9项套餐项目：T3、T4、FT3</w:t>
            </w:r>
          </w:p>
          <w:p>
            <w:pPr>
              <w:pStyle w:val="TableParagraph"/>
              <w:spacing w:line="230" w:lineRule="auto" w:before="3"/>
              <w:ind w:right="295"/>
              <w:rPr>
                <w:sz w:val="22"/>
              </w:rPr>
            </w:pPr>
            <w:r>
              <w:rPr>
                <w:sz w:val="22"/>
              </w:rPr>
              <w:t>、FT4、TSH（TSH为第三代试剂，功能灵敏度≤ 0.02 IU/ml）、A-TPO、A-TG、TG，rT3。</w:t>
            </w:r>
          </w:p>
        </w:tc>
        <w:tc>
          <w:tcPr>
            <w:tcW w:w="2865" w:type="dxa"/>
          </w:tcPr>
          <w:p>
            <w:pPr>
              <w:pStyle w:val="TableParagraph"/>
              <w:spacing w:line="230" w:lineRule="auto" w:before="104"/>
              <w:ind w:right="115"/>
              <w:rPr>
                <w:sz w:val="22"/>
              </w:rPr>
            </w:pPr>
            <w:r>
              <w:rPr>
                <w:sz w:val="22"/>
              </w:rPr>
              <w:t>投标文件中提供以上试剂注册证及TSH第三代试剂证明性材料</w:t>
            </w:r>
          </w:p>
        </w:tc>
      </w:tr>
      <w:tr>
        <w:trPr>
          <w:trHeight w:val="825" w:hRule="atLeast"/>
        </w:trPr>
        <w:tc>
          <w:tcPr>
            <w:tcW w:w="660" w:type="dxa"/>
          </w:tcPr>
          <w:p>
            <w:pPr>
              <w:pStyle w:val="TableParagraph"/>
              <w:spacing w:before="1"/>
              <w:ind w:left="0"/>
              <w:rPr>
                <w:b/>
                <w:sz w:val="21"/>
              </w:rPr>
            </w:pPr>
          </w:p>
          <w:p>
            <w:pPr>
              <w:pStyle w:val="TableParagraph"/>
              <w:spacing w:before="1"/>
              <w:ind w:left="217"/>
              <w:rPr>
                <w:sz w:val="24"/>
              </w:rPr>
            </w:pPr>
            <w:r>
              <w:rPr>
                <w:sz w:val="24"/>
              </w:rPr>
              <w:t>22</w:t>
            </w:r>
          </w:p>
        </w:tc>
        <w:tc>
          <w:tcPr>
            <w:tcW w:w="5025" w:type="dxa"/>
          </w:tcPr>
          <w:p>
            <w:pPr>
              <w:pStyle w:val="TableParagraph"/>
              <w:spacing w:line="230" w:lineRule="auto" w:before="149"/>
              <w:ind w:right="25"/>
              <w:rPr>
                <w:sz w:val="22"/>
              </w:rPr>
            </w:pPr>
            <w:r>
              <w:rPr>
                <w:sz w:val="22"/>
              </w:rPr>
              <w:t>★以上项目均需提供独立注册的原厂校准品，并提供注册证，满足溯源性要求，并提供溯源性文件。</w:t>
            </w:r>
          </w:p>
        </w:tc>
        <w:tc>
          <w:tcPr>
            <w:tcW w:w="2865" w:type="dxa"/>
          </w:tcPr>
          <w:p>
            <w:pPr>
              <w:pStyle w:val="TableParagraph"/>
              <w:spacing w:line="270" w:lineRule="exact" w:before="10"/>
              <w:ind w:right="115"/>
              <w:jc w:val="both"/>
              <w:rPr>
                <w:sz w:val="22"/>
              </w:rPr>
            </w:pPr>
            <w:r>
              <w:rPr>
                <w:sz w:val="22"/>
              </w:rPr>
              <w:t>投标文件中提供以上项目独立注册的原厂校准品注册证及溯源性文件。</w:t>
            </w:r>
          </w:p>
        </w:tc>
      </w:tr>
      <w:tr>
        <w:trPr>
          <w:trHeight w:val="975" w:hRule="atLeast"/>
        </w:trPr>
        <w:tc>
          <w:tcPr>
            <w:tcW w:w="8550" w:type="dxa"/>
            <w:gridSpan w:val="3"/>
          </w:tcPr>
          <w:p>
            <w:pPr>
              <w:pStyle w:val="TableParagraph"/>
              <w:spacing w:before="6"/>
              <w:ind w:left="0"/>
              <w:rPr>
                <w:b/>
                <w:sz w:val="17"/>
              </w:rPr>
            </w:pPr>
          </w:p>
          <w:p>
            <w:pPr>
              <w:pStyle w:val="TableParagraph"/>
              <w:spacing w:line="230" w:lineRule="auto" w:before="1"/>
              <w:ind w:right="175"/>
              <w:rPr>
                <w:sz w:val="22"/>
              </w:rPr>
            </w:pPr>
            <w:r>
              <w:rPr>
                <w:sz w:val="22"/>
              </w:rPr>
              <w:t>以上招标参数中，带“★”项必须全部响应，且提供响应的注册证及证明材料，有任何一项负偏离，均做废标处理；非“★”项负偏离应≤3项，否则做废标处理。</w:t>
            </w:r>
          </w:p>
        </w:tc>
      </w:tr>
    </w:tbl>
    <w:sectPr>
      <w:pgSz w:w="11910" w:h="16840"/>
      <w:pgMar w:top="1420" w:bottom="280" w:left="9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b/>
      <w:bCs/>
      <w:sz w:val="36"/>
      <w:szCs w:val="36"/>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2019-10-12T02:04:27Z</dcterms:created>
  <dcterms:modified xsi:type="dcterms:W3CDTF">2019-10-12T02:04:27Z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WPS 表格</vt:lpwstr>
  </property>
  <property fmtid="{D5CDD505-2E9C-101B-9397-08002B2CF9AE}" pid="4" name="LastSaved">
    <vt:filetime>2019-10-12T00:00:00Z</vt:filetime>
  </property>
</Properties>
</file>