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before="468" w:beforeLines="150" w:line="600" w:lineRule="exact"/>
        <w:jc w:val="center"/>
        <w:textAlignment w:val="auto"/>
        <w:rPr>
          <w:rFonts w:hint="eastAsia" w:ascii="宋体" w:hAnsi="宋体"/>
          <w:b/>
          <w:bCs/>
          <w:color w:val="auto"/>
          <w:sz w:val="52"/>
          <w:szCs w:val="52"/>
          <w:lang w:eastAsia="zh-CN"/>
        </w:rPr>
      </w:pPr>
      <w:r>
        <w:rPr>
          <w:rFonts w:hint="eastAsia" w:ascii="宋体" w:hAnsi="宋体"/>
          <w:b/>
          <w:bCs/>
          <w:color w:val="auto"/>
          <w:sz w:val="52"/>
          <w:szCs w:val="52"/>
          <w:lang w:eastAsia="zh-CN"/>
        </w:rPr>
        <w:t>霍山县中医院电脑打印机采购项目</w:t>
      </w:r>
    </w:p>
    <w:p>
      <w:pPr>
        <w:pStyle w:val="31"/>
        <w:ind w:firstLine="1682" w:firstLineChars="701"/>
        <w:rPr>
          <w:rFonts w:hint="eastAsia" w:eastAsia="宋体"/>
          <w:color w:val="FF0000"/>
          <w:lang w:eastAsia="zh-CN"/>
        </w:rPr>
      </w:pPr>
    </w:p>
    <w:p>
      <w:pPr>
        <w:keepNext w:val="0"/>
        <w:keepLines w:val="0"/>
        <w:pageBreakBefore w:val="0"/>
        <w:widowControl w:val="0"/>
        <w:tabs>
          <w:tab w:val="left" w:pos="420"/>
        </w:tabs>
        <w:kinsoku/>
        <w:wordWrap/>
        <w:overflowPunct/>
        <w:topLinePunct w:val="0"/>
        <w:autoSpaceDE/>
        <w:autoSpaceDN/>
        <w:bidi w:val="0"/>
        <w:adjustRightInd/>
        <w:snapToGrid/>
        <w:spacing w:before="468" w:beforeLines="150" w:line="600" w:lineRule="exact"/>
        <w:ind w:firstLine="4176" w:firstLineChars="800"/>
        <w:jc w:val="both"/>
        <w:textAlignment w:val="auto"/>
        <w:rPr>
          <w:rFonts w:hint="eastAsia" w:ascii="宋体" w:hAnsi="宋体"/>
          <w:b/>
          <w:bCs/>
          <w:color w:val="auto"/>
          <w:sz w:val="52"/>
          <w:szCs w:val="52"/>
          <w:lang w:eastAsia="zh-CN"/>
        </w:rPr>
      </w:pPr>
      <w:r>
        <w:rPr>
          <w:rFonts w:hint="eastAsia" w:ascii="宋体" w:hAnsi="宋体"/>
          <w:b/>
          <w:bCs/>
          <w:color w:val="auto"/>
          <w:sz w:val="52"/>
          <w:szCs w:val="52"/>
          <w:lang w:eastAsia="zh-CN"/>
        </w:rPr>
        <w:t>竞</w:t>
      </w:r>
    </w:p>
    <w:p>
      <w:pPr>
        <w:keepNext w:val="0"/>
        <w:keepLines w:val="0"/>
        <w:pageBreakBefore w:val="0"/>
        <w:widowControl w:val="0"/>
        <w:tabs>
          <w:tab w:val="left" w:pos="420"/>
        </w:tabs>
        <w:kinsoku/>
        <w:wordWrap/>
        <w:overflowPunct/>
        <w:topLinePunct w:val="0"/>
        <w:autoSpaceDE/>
        <w:autoSpaceDN/>
        <w:bidi w:val="0"/>
        <w:adjustRightInd/>
        <w:snapToGrid/>
        <w:spacing w:before="468" w:beforeLines="150" w:line="600" w:lineRule="exact"/>
        <w:jc w:val="center"/>
        <w:textAlignment w:val="auto"/>
        <w:rPr>
          <w:rFonts w:hint="eastAsia" w:ascii="宋体" w:hAnsi="宋体"/>
          <w:b/>
          <w:bCs/>
          <w:color w:val="auto"/>
          <w:sz w:val="52"/>
          <w:szCs w:val="52"/>
          <w:lang w:eastAsia="zh-CN"/>
        </w:rPr>
      </w:pPr>
      <w:r>
        <w:rPr>
          <w:rFonts w:hint="eastAsia" w:ascii="宋体" w:hAnsi="宋体"/>
          <w:b/>
          <w:bCs/>
          <w:color w:val="auto"/>
          <w:sz w:val="52"/>
          <w:szCs w:val="52"/>
          <w:lang w:eastAsia="zh-CN"/>
        </w:rPr>
        <w:t>争</w:t>
      </w:r>
    </w:p>
    <w:p>
      <w:pPr>
        <w:keepNext w:val="0"/>
        <w:keepLines w:val="0"/>
        <w:pageBreakBefore w:val="0"/>
        <w:widowControl w:val="0"/>
        <w:tabs>
          <w:tab w:val="left" w:pos="420"/>
        </w:tabs>
        <w:kinsoku/>
        <w:wordWrap/>
        <w:overflowPunct/>
        <w:topLinePunct w:val="0"/>
        <w:autoSpaceDE/>
        <w:autoSpaceDN/>
        <w:bidi w:val="0"/>
        <w:adjustRightInd/>
        <w:snapToGrid/>
        <w:spacing w:before="468" w:beforeLines="150" w:line="600" w:lineRule="exact"/>
        <w:jc w:val="center"/>
        <w:textAlignment w:val="auto"/>
        <w:rPr>
          <w:rFonts w:hint="eastAsia" w:ascii="宋体" w:hAnsi="宋体"/>
          <w:b/>
          <w:bCs/>
          <w:color w:val="auto"/>
          <w:sz w:val="52"/>
          <w:szCs w:val="52"/>
          <w:lang w:eastAsia="zh-CN"/>
        </w:rPr>
      </w:pPr>
      <w:r>
        <w:rPr>
          <w:rFonts w:hint="eastAsia" w:ascii="宋体" w:hAnsi="宋体"/>
          <w:b/>
          <w:bCs/>
          <w:color w:val="auto"/>
          <w:sz w:val="52"/>
          <w:szCs w:val="52"/>
          <w:lang w:eastAsia="zh-CN"/>
        </w:rPr>
        <w:t>性</w:t>
      </w:r>
    </w:p>
    <w:p>
      <w:pPr>
        <w:keepNext w:val="0"/>
        <w:keepLines w:val="0"/>
        <w:pageBreakBefore w:val="0"/>
        <w:widowControl w:val="0"/>
        <w:tabs>
          <w:tab w:val="left" w:pos="420"/>
        </w:tabs>
        <w:kinsoku/>
        <w:wordWrap/>
        <w:overflowPunct/>
        <w:topLinePunct w:val="0"/>
        <w:autoSpaceDE/>
        <w:autoSpaceDN/>
        <w:bidi w:val="0"/>
        <w:adjustRightInd/>
        <w:snapToGrid/>
        <w:spacing w:before="468" w:beforeLines="150" w:line="600" w:lineRule="exact"/>
        <w:jc w:val="center"/>
        <w:textAlignment w:val="auto"/>
        <w:rPr>
          <w:rFonts w:hint="eastAsia" w:ascii="宋体" w:hAnsi="宋体"/>
          <w:b/>
          <w:bCs/>
          <w:color w:val="auto"/>
          <w:sz w:val="52"/>
          <w:szCs w:val="52"/>
        </w:rPr>
      </w:pPr>
      <w:r>
        <w:rPr>
          <w:rFonts w:hint="eastAsia" w:ascii="宋体" w:hAnsi="宋体"/>
          <w:b/>
          <w:bCs/>
          <w:color w:val="auto"/>
          <w:sz w:val="52"/>
          <w:szCs w:val="52"/>
        </w:rPr>
        <w:t>谈</w:t>
      </w:r>
    </w:p>
    <w:p>
      <w:pPr>
        <w:keepNext w:val="0"/>
        <w:keepLines w:val="0"/>
        <w:pageBreakBefore w:val="0"/>
        <w:widowControl w:val="0"/>
        <w:tabs>
          <w:tab w:val="left" w:pos="420"/>
        </w:tabs>
        <w:kinsoku/>
        <w:wordWrap/>
        <w:overflowPunct/>
        <w:topLinePunct w:val="0"/>
        <w:autoSpaceDE/>
        <w:autoSpaceDN/>
        <w:bidi w:val="0"/>
        <w:adjustRightInd/>
        <w:snapToGrid/>
        <w:spacing w:before="468" w:beforeLines="150" w:line="600" w:lineRule="exact"/>
        <w:jc w:val="center"/>
        <w:textAlignment w:val="auto"/>
        <w:rPr>
          <w:rFonts w:hint="eastAsia" w:ascii="宋体" w:hAnsi="宋体"/>
          <w:b/>
          <w:bCs/>
          <w:color w:val="auto"/>
          <w:sz w:val="52"/>
          <w:szCs w:val="52"/>
        </w:rPr>
      </w:pPr>
      <w:r>
        <w:rPr>
          <w:rFonts w:hint="eastAsia" w:ascii="宋体" w:hAnsi="宋体"/>
          <w:b/>
          <w:bCs/>
          <w:color w:val="auto"/>
          <w:sz w:val="52"/>
          <w:szCs w:val="52"/>
        </w:rPr>
        <w:t>判</w:t>
      </w:r>
    </w:p>
    <w:p>
      <w:pPr>
        <w:keepNext w:val="0"/>
        <w:keepLines w:val="0"/>
        <w:pageBreakBefore w:val="0"/>
        <w:widowControl w:val="0"/>
        <w:tabs>
          <w:tab w:val="left" w:pos="420"/>
        </w:tabs>
        <w:kinsoku/>
        <w:wordWrap/>
        <w:overflowPunct/>
        <w:topLinePunct w:val="0"/>
        <w:autoSpaceDE/>
        <w:autoSpaceDN/>
        <w:bidi w:val="0"/>
        <w:adjustRightInd/>
        <w:snapToGrid/>
        <w:spacing w:before="468" w:beforeLines="150" w:line="600" w:lineRule="exact"/>
        <w:jc w:val="center"/>
        <w:textAlignment w:val="auto"/>
        <w:rPr>
          <w:rFonts w:hint="eastAsia" w:ascii="宋体" w:hAnsi="宋体"/>
          <w:b/>
          <w:bCs/>
          <w:color w:val="auto"/>
          <w:sz w:val="52"/>
          <w:szCs w:val="52"/>
        </w:rPr>
      </w:pPr>
      <w:r>
        <w:rPr>
          <w:rFonts w:hint="eastAsia" w:ascii="宋体" w:hAnsi="宋体"/>
          <w:b/>
          <w:bCs/>
          <w:color w:val="auto"/>
          <w:sz w:val="52"/>
          <w:szCs w:val="52"/>
        </w:rPr>
        <w:t>文</w:t>
      </w:r>
    </w:p>
    <w:p>
      <w:pPr>
        <w:keepNext w:val="0"/>
        <w:keepLines w:val="0"/>
        <w:pageBreakBefore w:val="0"/>
        <w:widowControl w:val="0"/>
        <w:tabs>
          <w:tab w:val="left" w:pos="420"/>
        </w:tabs>
        <w:kinsoku/>
        <w:wordWrap/>
        <w:overflowPunct/>
        <w:topLinePunct w:val="0"/>
        <w:autoSpaceDE/>
        <w:autoSpaceDN/>
        <w:bidi w:val="0"/>
        <w:adjustRightInd/>
        <w:snapToGrid/>
        <w:spacing w:before="468" w:beforeLines="150" w:line="600" w:lineRule="exact"/>
        <w:jc w:val="center"/>
        <w:textAlignment w:val="auto"/>
        <w:rPr>
          <w:rFonts w:ascii="宋体" w:hAnsi="宋体"/>
          <w:b/>
          <w:bCs/>
          <w:color w:val="auto"/>
          <w:sz w:val="52"/>
          <w:szCs w:val="52"/>
        </w:rPr>
      </w:pPr>
      <w:r>
        <w:rPr>
          <w:rFonts w:hint="eastAsia" w:ascii="宋体" w:hAnsi="宋体"/>
          <w:b/>
          <w:bCs/>
          <w:color w:val="auto"/>
          <w:sz w:val="52"/>
          <w:szCs w:val="52"/>
        </w:rPr>
        <w:t>件</w:t>
      </w:r>
    </w:p>
    <w:p>
      <w:pPr>
        <w:keepNext w:val="0"/>
        <w:keepLines w:val="0"/>
        <w:pageBreakBefore w:val="0"/>
        <w:widowControl w:val="0"/>
        <w:tabs>
          <w:tab w:val="left" w:pos="315"/>
          <w:tab w:val="left" w:pos="8820"/>
        </w:tabs>
        <w:kinsoku/>
        <w:wordWrap/>
        <w:overflowPunct/>
        <w:topLinePunct w:val="0"/>
        <w:autoSpaceDE/>
        <w:autoSpaceDN/>
        <w:bidi w:val="0"/>
        <w:adjustRightInd/>
        <w:snapToGrid/>
        <w:spacing w:line="240" w:lineRule="auto"/>
        <w:ind w:right="0" w:rightChars="0"/>
        <w:jc w:val="center"/>
        <w:textAlignment w:val="auto"/>
        <w:rPr>
          <w:rFonts w:hint="eastAsia" w:ascii="仿宋_GB2312" w:eastAsia="仿宋_GB2312"/>
          <w:color w:val="auto"/>
          <w:sz w:val="28"/>
          <w:szCs w:val="28"/>
          <w:lang w:val="en-US" w:eastAsia="zh-CN"/>
        </w:rPr>
      </w:pPr>
    </w:p>
    <w:p>
      <w:pPr>
        <w:tabs>
          <w:tab w:val="left" w:pos="315"/>
          <w:tab w:val="left" w:pos="8820"/>
        </w:tabs>
        <w:spacing w:before="312" w:beforeLines="100" w:after="156" w:afterLines="50" w:line="500" w:lineRule="exact"/>
        <w:ind w:right="267" w:rightChars="127" w:firstLine="963" w:firstLineChars="300"/>
        <w:jc w:val="both"/>
        <w:rPr>
          <w:rFonts w:hint="eastAsia" w:ascii="宋体" w:hAnsi="DotumChe" w:eastAsia="宋体" w:cs="宋体"/>
          <w:b/>
          <w:color w:val="auto"/>
          <w:spacing w:val="20"/>
          <w:kern w:val="0"/>
          <w:sz w:val="21"/>
          <w:szCs w:val="21"/>
          <w:lang w:eastAsia="zh-CN"/>
        </w:rPr>
      </w:pPr>
      <w:r>
        <w:rPr>
          <w:rFonts w:hint="eastAsia" w:ascii="宋体" w:hAnsi="DotumChe" w:cs="宋体"/>
          <w:b/>
          <w:color w:val="auto"/>
          <w:spacing w:val="20"/>
          <w:kern w:val="0"/>
          <w:sz w:val="28"/>
          <w:szCs w:val="28"/>
        </w:rPr>
        <w:t>项目名称：</w:t>
      </w:r>
      <w:r>
        <w:rPr>
          <w:rFonts w:hint="eastAsia" w:ascii="宋体" w:hAnsi="DotumChe" w:cs="宋体"/>
          <w:b/>
          <w:color w:val="auto"/>
          <w:spacing w:val="20"/>
          <w:kern w:val="0"/>
          <w:sz w:val="28"/>
          <w:szCs w:val="28"/>
          <w:lang w:eastAsia="zh-CN"/>
        </w:rPr>
        <w:t>霍山县中医院电脑打印机采购项目</w:t>
      </w:r>
    </w:p>
    <w:p>
      <w:pPr>
        <w:tabs>
          <w:tab w:val="left" w:pos="2410"/>
        </w:tabs>
        <w:autoSpaceDE w:val="0"/>
        <w:autoSpaceDN w:val="0"/>
        <w:adjustRightInd w:val="0"/>
        <w:snapToGrid w:val="0"/>
        <w:spacing w:line="360" w:lineRule="auto"/>
        <w:ind w:firstLine="947" w:firstLineChars="295"/>
        <w:jc w:val="left"/>
        <w:rPr>
          <w:rFonts w:hint="eastAsia" w:ascii="宋体" w:hAnsi="DotumChe" w:cs="宋体"/>
          <w:b/>
          <w:color w:val="auto"/>
          <w:spacing w:val="20"/>
          <w:kern w:val="0"/>
          <w:sz w:val="28"/>
          <w:szCs w:val="28"/>
        </w:rPr>
      </w:pPr>
      <w:r>
        <w:rPr>
          <w:rFonts w:hint="eastAsia" w:ascii="宋体" w:hAnsi="DotumChe" w:cs="宋体"/>
          <w:b/>
          <w:color w:val="auto"/>
          <w:spacing w:val="20"/>
          <w:kern w:val="0"/>
          <w:sz w:val="28"/>
          <w:szCs w:val="28"/>
        </w:rPr>
        <w:t>项目编号：</w:t>
      </w:r>
      <w:r>
        <w:rPr>
          <w:rFonts w:hint="eastAsia" w:ascii="宋体" w:hAnsi="DotumChe" w:cs="宋体"/>
          <w:b/>
          <w:color w:val="auto"/>
          <w:spacing w:val="20"/>
          <w:kern w:val="0"/>
          <w:sz w:val="28"/>
          <w:szCs w:val="28"/>
          <w:lang w:eastAsia="zh-CN"/>
        </w:rPr>
        <w:t>HSYD-20</w:t>
      </w:r>
      <w:r>
        <w:rPr>
          <w:rFonts w:hint="eastAsia" w:ascii="宋体" w:hAnsi="DotumChe" w:cs="宋体"/>
          <w:b/>
          <w:color w:val="auto"/>
          <w:spacing w:val="20"/>
          <w:kern w:val="0"/>
          <w:sz w:val="28"/>
          <w:szCs w:val="28"/>
          <w:lang w:val="en-US" w:eastAsia="zh-CN"/>
        </w:rPr>
        <w:t>20</w:t>
      </w:r>
      <w:r>
        <w:rPr>
          <w:rFonts w:hint="eastAsia" w:ascii="宋体" w:hAnsi="DotumChe" w:cs="宋体"/>
          <w:b/>
          <w:color w:val="auto"/>
          <w:spacing w:val="20"/>
          <w:kern w:val="0"/>
          <w:sz w:val="28"/>
          <w:szCs w:val="28"/>
          <w:lang w:eastAsia="zh-CN"/>
        </w:rPr>
        <w:t>-</w:t>
      </w:r>
      <w:r>
        <w:rPr>
          <w:rFonts w:hint="eastAsia" w:ascii="宋体" w:hAnsi="DotumChe" w:cs="宋体"/>
          <w:b/>
          <w:color w:val="auto"/>
          <w:spacing w:val="20"/>
          <w:kern w:val="0"/>
          <w:sz w:val="28"/>
          <w:szCs w:val="28"/>
          <w:lang w:val="en-US" w:eastAsia="zh-CN"/>
        </w:rPr>
        <w:t>059</w:t>
      </w:r>
      <w:r>
        <w:rPr>
          <w:rFonts w:hint="eastAsia" w:ascii="宋体" w:hAnsi="DotumChe" w:cs="宋体"/>
          <w:b/>
          <w:color w:val="auto"/>
          <w:spacing w:val="20"/>
          <w:kern w:val="0"/>
          <w:sz w:val="28"/>
          <w:szCs w:val="28"/>
        </w:rPr>
        <w:t xml:space="preserve">　　   </w:t>
      </w:r>
    </w:p>
    <w:p>
      <w:pPr>
        <w:tabs>
          <w:tab w:val="left" w:pos="2410"/>
        </w:tabs>
        <w:autoSpaceDE w:val="0"/>
        <w:autoSpaceDN w:val="0"/>
        <w:adjustRightInd w:val="0"/>
        <w:snapToGrid w:val="0"/>
        <w:spacing w:line="360" w:lineRule="auto"/>
        <w:ind w:firstLine="947" w:firstLineChars="295"/>
        <w:jc w:val="left"/>
        <w:rPr>
          <w:rFonts w:hint="eastAsia" w:ascii="宋体" w:hAnsi="DotumChe" w:cs="宋体"/>
          <w:b/>
          <w:color w:val="auto"/>
          <w:spacing w:val="20"/>
          <w:kern w:val="0"/>
          <w:sz w:val="28"/>
          <w:szCs w:val="28"/>
        </w:rPr>
      </w:pPr>
      <w:r>
        <w:rPr>
          <w:rFonts w:hint="eastAsia" w:ascii="宋体" w:hAnsi="DotumChe" w:cs="宋体"/>
          <w:b/>
          <w:color w:val="auto"/>
          <w:spacing w:val="20"/>
          <w:kern w:val="0"/>
          <w:sz w:val="28"/>
          <w:szCs w:val="28"/>
        </w:rPr>
        <w:t>采</w:t>
      </w:r>
      <w:r>
        <w:rPr>
          <w:rFonts w:hint="eastAsia" w:ascii="宋体" w:hAnsi="DotumChe" w:cs="宋体"/>
          <w:b/>
          <w:color w:val="auto"/>
          <w:spacing w:val="20"/>
          <w:kern w:val="0"/>
          <w:sz w:val="28"/>
          <w:szCs w:val="28"/>
          <w:lang w:val="en-US" w:eastAsia="zh-CN"/>
        </w:rPr>
        <w:t xml:space="preserve"> </w:t>
      </w:r>
      <w:r>
        <w:rPr>
          <w:rFonts w:hint="eastAsia" w:ascii="宋体" w:hAnsi="DotumChe" w:cs="宋体"/>
          <w:b/>
          <w:color w:val="auto"/>
          <w:spacing w:val="20"/>
          <w:kern w:val="0"/>
          <w:sz w:val="28"/>
          <w:szCs w:val="28"/>
        </w:rPr>
        <w:t>购</w:t>
      </w:r>
      <w:r>
        <w:rPr>
          <w:rFonts w:hint="eastAsia" w:ascii="宋体" w:hAnsi="DotumChe" w:cs="宋体"/>
          <w:b/>
          <w:color w:val="auto"/>
          <w:spacing w:val="20"/>
          <w:kern w:val="0"/>
          <w:sz w:val="28"/>
          <w:szCs w:val="28"/>
          <w:lang w:val="en-US" w:eastAsia="zh-CN"/>
        </w:rPr>
        <w:t xml:space="preserve"> </w:t>
      </w:r>
      <w:r>
        <w:rPr>
          <w:rFonts w:hint="eastAsia" w:ascii="宋体" w:hAnsi="DotumChe" w:cs="宋体"/>
          <w:b/>
          <w:color w:val="auto"/>
          <w:spacing w:val="20"/>
          <w:kern w:val="0"/>
          <w:sz w:val="28"/>
          <w:szCs w:val="28"/>
        </w:rPr>
        <w:t>人：</w:t>
      </w:r>
      <w:r>
        <w:rPr>
          <w:rFonts w:hint="eastAsia" w:ascii="宋体" w:hAnsi="DotumChe" w:cs="宋体"/>
          <w:b/>
          <w:color w:val="auto"/>
          <w:spacing w:val="20"/>
          <w:kern w:val="0"/>
          <w:sz w:val="28"/>
          <w:szCs w:val="28"/>
          <w:lang w:val="en-US" w:eastAsia="zh-CN"/>
        </w:rPr>
        <w:t>霍山县中医院</w:t>
      </w:r>
      <w:r>
        <w:rPr>
          <w:rFonts w:hint="eastAsia" w:ascii="宋体" w:hAnsi="DotumChe" w:cs="宋体"/>
          <w:b/>
          <w:color w:val="auto"/>
          <w:spacing w:val="20"/>
          <w:kern w:val="0"/>
          <w:sz w:val="28"/>
          <w:szCs w:val="28"/>
        </w:rPr>
        <w:t>　</w:t>
      </w:r>
    </w:p>
    <w:p>
      <w:pPr>
        <w:tabs>
          <w:tab w:val="left" w:pos="2410"/>
        </w:tabs>
        <w:autoSpaceDE w:val="0"/>
        <w:autoSpaceDN w:val="0"/>
        <w:adjustRightInd w:val="0"/>
        <w:snapToGrid w:val="0"/>
        <w:spacing w:line="360" w:lineRule="auto"/>
        <w:ind w:firstLine="947" w:firstLineChars="295"/>
        <w:jc w:val="left"/>
        <w:rPr>
          <w:rFonts w:hint="default" w:ascii="宋体" w:hAnsi="DotumChe" w:eastAsia="宋体" w:cs="宋体"/>
          <w:b/>
          <w:color w:val="auto"/>
          <w:spacing w:val="20"/>
          <w:kern w:val="0"/>
          <w:sz w:val="28"/>
          <w:szCs w:val="28"/>
          <w:lang w:val="en-US" w:eastAsia="zh-CN"/>
        </w:rPr>
      </w:pPr>
      <w:r>
        <w:rPr>
          <w:rFonts w:hint="eastAsia" w:ascii="宋体" w:hAnsi="DotumChe" w:cs="宋体"/>
          <w:b/>
          <w:color w:val="auto"/>
          <w:spacing w:val="20"/>
          <w:kern w:val="0"/>
          <w:sz w:val="28"/>
          <w:szCs w:val="28"/>
          <w:lang w:eastAsia="zh-CN"/>
        </w:rPr>
        <w:t>采购代理机构</w:t>
      </w:r>
      <w:r>
        <w:rPr>
          <w:rFonts w:hint="eastAsia" w:ascii="宋体" w:hAnsi="DotumChe" w:cs="宋体"/>
          <w:b/>
          <w:color w:val="auto"/>
          <w:spacing w:val="20"/>
          <w:kern w:val="0"/>
          <w:sz w:val="28"/>
          <w:szCs w:val="28"/>
        </w:rPr>
        <w:t>：</w:t>
      </w:r>
      <w:r>
        <w:rPr>
          <w:rFonts w:hint="eastAsia" w:ascii="宋体" w:hAnsi="DotumChe" w:cs="宋体"/>
          <w:b/>
          <w:color w:val="auto"/>
          <w:spacing w:val="20"/>
          <w:kern w:val="0"/>
          <w:sz w:val="28"/>
          <w:szCs w:val="28"/>
          <w:lang w:val="en-US" w:eastAsia="zh-CN"/>
        </w:rPr>
        <w:t>霍山永达工程咨询有限公司</w:t>
      </w:r>
    </w:p>
    <w:p>
      <w:pPr>
        <w:tabs>
          <w:tab w:val="left" w:pos="2410"/>
        </w:tabs>
        <w:autoSpaceDE w:val="0"/>
        <w:autoSpaceDN w:val="0"/>
        <w:adjustRightInd w:val="0"/>
        <w:snapToGrid w:val="0"/>
        <w:spacing w:line="360" w:lineRule="auto"/>
        <w:ind w:firstLine="947" w:firstLineChars="295"/>
        <w:jc w:val="left"/>
        <w:rPr>
          <w:rFonts w:ascii="宋体" w:hAnsi="DotumChe" w:cs="宋体"/>
          <w:b/>
          <w:color w:val="auto"/>
          <w:spacing w:val="20"/>
          <w:kern w:val="0"/>
          <w:sz w:val="28"/>
          <w:szCs w:val="28"/>
        </w:rPr>
      </w:pPr>
      <w:r>
        <w:rPr>
          <w:rFonts w:hint="eastAsia" w:ascii="宋体" w:hAnsi="DotumChe" w:cs="宋体"/>
          <w:b/>
          <w:color w:val="auto"/>
          <w:spacing w:val="20"/>
          <w:kern w:val="0"/>
          <w:sz w:val="28"/>
          <w:szCs w:val="28"/>
        </w:rPr>
        <w:t>采购时间：</w:t>
      </w:r>
      <w:r>
        <w:rPr>
          <w:rFonts w:hint="eastAsia" w:ascii="宋体" w:hAnsi="DotumChe" w:cs="宋体"/>
          <w:b/>
          <w:color w:val="auto"/>
          <w:spacing w:val="20"/>
          <w:kern w:val="0"/>
          <w:sz w:val="28"/>
          <w:szCs w:val="28"/>
          <w:lang w:val="en-US" w:eastAsia="zh-CN"/>
        </w:rPr>
        <w:t>二0二0年七月</w:t>
      </w:r>
    </w:p>
    <w:p>
      <w:pPr>
        <w:jc w:val="center"/>
        <w:rPr>
          <w:rFonts w:hint="eastAsia"/>
          <w:b/>
          <w:color w:val="auto"/>
          <w:sz w:val="28"/>
          <w:szCs w:val="28"/>
        </w:rPr>
      </w:pPr>
      <w:r>
        <w:rPr>
          <w:rFonts w:hint="eastAsia"/>
          <w:b/>
          <w:color w:val="auto"/>
          <w:sz w:val="28"/>
          <w:szCs w:val="28"/>
        </w:rPr>
        <w:br w:type="page"/>
      </w:r>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8"/>
          <w:szCs w:val="28"/>
        </w:rPr>
      </w:pPr>
      <w:bookmarkStart w:id="0" w:name="_Toc30186"/>
      <w:bookmarkStart w:id="1" w:name="_Toc6110"/>
      <w:bookmarkStart w:id="2" w:name="_Toc363199264"/>
      <w:bookmarkStart w:id="3" w:name="_Toc216158623"/>
      <w:r>
        <w:rPr>
          <w:rFonts w:hint="eastAsia" w:ascii="宋体" w:hAnsi="宋体" w:eastAsia="宋体" w:cs="宋体"/>
          <w:color w:val="auto"/>
          <w:sz w:val="28"/>
          <w:szCs w:val="28"/>
          <w:lang w:eastAsia="zh-CN"/>
        </w:rPr>
        <w:t>霍山县中医院电脑打印机采购项目竞争性谈判采购</w:t>
      </w:r>
      <w:r>
        <w:rPr>
          <w:rFonts w:hint="eastAsia" w:ascii="宋体" w:hAnsi="宋体" w:eastAsia="宋体" w:cs="宋体"/>
          <w:color w:val="auto"/>
          <w:sz w:val="28"/>
          <w:szCs w:val="28"/>
        </w:rPr>
        <w:t>公告</w:t>
      </w:r>
      <w:bookmarkEnd w:id="0"/>
      <w:bookmarkEnd w:id="1"/>
    </w:p>
    <w:p>
      <w:pPr>
        <w:pageBreakBefore w:val="0"/>
        <w:widowControl/>
        <w:shd w:val="clear" w:color="auto" w:fill="FFFFFF"/>
        <w:kinsoku/>
        <w:wordWrap/>
        <w:overflowPunct/>
        <w:topLinePunct w:val="0"/>
        <w:autoSpaceDE/>
        <w:autoSpaceDN/>
        <w:bidi w:val="0"/>
        <w:snapToGrid/>
        <w:spacing w:line="560" w:lineRule="exact"/>
        <w:ind w:firstLine="480" w:firstLineChars="200"/>
        <w:jc w:val="left"/>
        <w:rPr>
          <w:rFonts w:hint="eastAsia" w:ascii="宋体" w:eastAsia="宋体" w:cs="宋体"/>
          <w:color w:val="auto"/>
          <w:kern w:val="0"/>
          <w:sz w:val="24"/>
          <w:szCs w:val="24"/>
          <w:lang w:eastAsia="zh-CN"/>
        </w:rPr>
      </w:pPr>
      <w:r>
        <w:rPr>
          <w:rFonts w:hint="eastAsia" w:ascii="宋体" w:hAnsi="宋体" w:cs="宋体"/>
          <w:color w:val="auto"/>
          <w:kern w:val="0"/>
          <w:sz w:val="24"/>
          <w:szCs w:val="24"/>
          <w:lang w:val="en-US" w:eastAsia="zh-CN"/>
        </w:rPr>
        <w:t>霍山永达工程咨询有限公司</w:t>
      </w:r>
      <w:r>
        <w:rPr>
          <w:rFonts w:hint="eastAsia" w:ascii="宋体" w:hAnsi="宋体" w:cs="宋体"/>
          <w:color w:val="auto"/>
          <w:kern w:val="0"/>
          <w:sz w:val="24"/>
          <w:szCs w:val="24"/>
        </w:rPr>
        <w:t>受</w:t>
      </w:r>
      <w:r>
        <w:rPr>
          <w:rFonts w:hint="eastAsia" w:ascii="宋体" w:hAnsi="宋体" w:cs="宋体"/>
          <w:b/>
          <w:bCs/>
          <w:color w:val="auto"/>
          <w:kern w:val="0"/>
          <w:sz w:val="24"/>
          <w:szCs w:val="24"/>
          <w:u w:val="single"/>
          <w:lang w:val="en-US" w:eastAsia="zh-CN"/>
        </w:rPr>
        <w:t>霍山县中医院</w:t>
      </w:r>
      <w:r>
        <w:rPr>
          <w:rFonts w:hint="eastAsia" w:ascii="宋体" w:hAnsi="宋体" w:cs="宋体"/>
          <w:color w:val="auto"/>
          <w:kern w:val="0"/>
          <w:sz w:val="24"/>
          <w:szCs w:val="24"/>
        </w:rPr>
        <w:t>的委托，现对</w:t>
      </w:r>
      <w:r>
        <w:rPr>
          <w:rFonts w:hint="eastAsia" w:ascii="宋体" w:hAnsi="宋体" w:cs="宋体"/>
          <w:b/>
          <w:bCs/>
          <w:color w:val="auto"/>
          <w:kern w:val="0"/>
          <w:sz w:val="24"/>
          <w:szCs w:val="24"/>
          <w:u w:val="single"/>
          <w:lang w:eastAsia="zh-CN"/>
        </w:rPr>
        <w:t>霍山县中医院电脑打印机采购项目</w:t>
      </w:r>
      <w:r>
        <w:rPr>
          <w:rFonts w:hint="eastAsia" w:ascii="宋体" w:hAnsi="宋体" w:cs="宋体"/>
          <w:b w:val="0"/>
          <w:bCs w:val="0"/>
          <w:color w:val="auto"/>
          <w:kern w:val="0"/>
          <w:sz w:val="24"/>
          <w:szCs w:val="24"/>
          <w:u w:val="none"/>
          <w:lang w:eastAsia="zh-CN"/>
        </w:rPr>
        <w:t>(</w:t>
      </w:r>
      <w:r>
        <w:rPr>
          <w:rFonts w:hint="eastAsia" w:ascii="宋体" w:hAnsi="宋体" w:cs="宋体"/>
          <w:b w:val="0"/>
          <w:bCs w:val="0"/>
          <w:color w:val="auto"/>
          <w:kern w:val="0"/>
          <w:sz w:val="24"/>
          <w:szCs w:val="24"/>
        </w:rPr>
        <w:t>进</w:t>
      </w:r>
      <w:r>
        <w:rPr>
          <w:rFonts w:hint="eastAsia" w:ascii="宋体" w:hAnsi="宋体" w:cs="宋体"/>
          <w:color w:val="auto"/>
          <w:kern w:val="0"/>
          <w:sz w:val="24"/>
          <w:szCs w:val="24"/>
        </w:rPr>
        <w:t>行</w:t>
      </w:r>
      <w:r>
        <w:rPr>
          <w:rFonts w:hint="eastAsia" w:ascii="宋体" w:hAnsi="宋体" w:cs="宋体"/>
          <w:color w:val="auto"/>
          <w:kern w:val="0"/>
          <w:sz w:val="24"/>
          <w:szCs w:val="24"/>
          <w:lang w:eastAsia="zh-CN"/>
        </w:rPr>
        <w:t>竞争性谈判</w:t>
      </w:r>
      <w:r>
        <w:rPr>
          <w:rFonts w:hint="eastAsia" w:ascii="宋体" w:hAnsi="宋体" w:cs="宋体"/>
          <w:color w:val="auto"/>
          <w:kern w:val="0"/>
          <w:sz w:val="24"/>
          <w:szCs w:val="24"/>
        </w:rPr>
        <w:t>采购，欢迎具备条件的国内投标供应商参加</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p>
    <w:p>
      <w:pPr>
        <w:pageBreakBefore w:val="0"/>
        <w:widowControl/>
        <w:shd w:val="clear" w:color="auto" w:fill="FFFFFF"/>
        <w:kinsoku/>
        <w:wordWrap/>
        <w:overflowPunct/>
        <w:topLinePunct w:val="0"/>
        <w:autoSpaceDE/>
        <w:autoSpaceDN/>
        <w:bidi w:val="0"/>
        <w:snapToGrid/>
        <w:spacing w:line="560" w:lineRule="exact"/>
        <w:jc w:val="left"/>
        <w:rPr>
          <w:rFonts w:ascii="宋体" w:cs="宋体"/>
          <w:b/>
          <w:bCs/>
          <w:color w:val="auto"/>
          <w:kern w:val="0"/>
          <w:sz w:val="24"/>
          <w:szCs w:val="24"/>
        </w:rPr>
      </w:pPr>
      <w:r>
        <w:rPr>
          <w:rFonts w:hint="eastAsia" w:ascii="宋体" w:hAnsi="宋体" w:cs="宋体"/>
          <w:b/>
          <w:bCs/>
          <w:color w:val="auto"/>
          <w:kern w:val="0"/>
          <w:sz w:val="24"/>
          <w:szCs w:val="24"/>
        </w:rPr>
        <w:t>一、采购项目名称及内容</w:t>
      </w:r>
    </w:p>
    <w:p>
      <w:pPr>
        <w:pStyle w:val="28"/>
        <w:pageBreakBefore w:val="0"/>
        <w:widowControl/>
        <w:shd w:val="clear" w:color="auto" w:fill="FFFFFF"/>
        <w:kinsoku/>
        <w:wordWrap/>
        <w:overflowPunct/>
        <w:topLinePunct w:val="0"/>
        <w:autoSpaceDE/>
        <w:autoSpaceDN/>
        <w:bidi w:val="0"/>
        <w:snapToGrid/>
        <w:spacing w:line="560" w:lineRule="exact"/>
        <w:ind w:firstLine="482" w:firstLineChars="200"/>
        <w:rPr>
          <w:rFonts w:hint="eastAsia" w:ascii="宋体" w:eastAsia="宋体" w:cs="宋体"/>
          <w:b/>
          <w:bCs/>
          <w:color w:val="auto"/>
          <w:szCs w:val="24"/>
          <w:lang w:val="zh-CN" w:eastAsia="zh-CN"/>
        </w:rPr>
      </w:pPr>
      <w:r>
        <w:rPr>
          <w:rFonts w:ascii="宋体" w:hAnsi="宋体" w:cs="宋体"/>
          <w:b/>
          <w:bCs/>
          <w:color w:val="auto"/>
          <w:szCs w:val="24"/>
        </w:rPr>
        <w:t>1</w:t>
      </w:r>
      <w:r>
        <w:rPr>
          <w:rFonts w:hint="eastAsia" w:ascii="宋体" w:hAnsi="宋体" w:cs="宋体"/>
          <w:b/>
          <w:bCs/>
          <w:color w:val="auto"/>
          <w:szCs w:val="24"/>
        </w:rPr>
        <w:t>、项目名称：</w:t>
      </w:r>
      <w:r>
        <w:rPr>
          <w:rFonts w:hint="eastAsia" w:ascii="宋体" w:hAnsi="宋体" w:cs="宋体"/>
          <w:b/>
          <w:bCs/>
          <w:color w:val="auto"/>
          <w:szCs w:val="24"/>
          <w:lang w:eastAsia="zh-CN"/>
        </w:rPr>
        <w:t>霍山县中医院电脑打印机采购项目</w:t>
      </w:r>
    </w:p>
    <w:p>
      <w:pPr>
        <w:pStyle w:val="28"/>
        <w:pageBreakBefore w:val="0"/>
        <w:widowControl/>
        <w:shd w:val="clear" w:color="auto" w:fill="FFFFFF"/>
        <w:kinsoku/>
        <w:wordWrap/>
        <w:overflowPunct/>
        <w:topLinePunct w:val="0"/>
        <w:autoSpaceDE/>
        <w:autoSpaceDN/>
        <w:bidi w:val="0"/>
        <w:snapToGrid/>
        <w:spacing w:line="560" w:lineRule="exact"/>
        <w:ind w:firstLine="482" w:firstLineChars="200"/>
        <w:rPr>
          <w:rFonts w:hint="default" w:ascii="宋体" w:eastAsia="宋体" w:cs="宋体"/>
          <w:color w:val="auto"/>
          <w:szCs w:val="24"/>
          <w:lang w:val="en-US" w:eastAsia="zh-CN"/>
        </w:rPr>
      </w:pPr>
      <w:r>
        <w:rPr>
          <w:rFonts w:ascii="宋体" w:hAnsi="宋体" w:cs="宋体"/>
          <w:b/>
          <w:bCs/>
          <w:color w:val="auto"/>
          <w:szCs w:val="24"/>
        </w:rPr>
        <w:t>2</w:t>
      </w:r>
      <w:r>
        <w:rPr>
          <w:rFonts w:hint="eastAsia" w:ascii="宋体" w:hAnsi="宋体" w:cs="宋体"/>
          <w:b/>
          <w:bCs/>
          <w:color w:val="auto"/>
          <w:szCs w:val="24"/>
        </w:rPr>
        <w:t>、项目编号：</w:t>
      </w:r>
      <w:r>
        <w:rPr>
          <w:rFonts w:hint="eastAsia" w:ascii="宋体" w:hAnsi="宋体" w:cs="宋体"/>
          <w:b/>
          <w:bCs/>
          <w:color w:val="auto"/>
          <w:szCs w:val="24"/>
          <w:lang w:val="en-US" w:eastAsia="zh-CN"/>
        </w:rPr>
        <w:t>HSYD-2020-059</w:t>
      </w:r>
    </w:p>
    <w:p>
      <w:pPr>
        <w:pStyle w:val="28"/>
        <w:pageBreakBefore w:val="0"/>
        <w:widowControl/>
        <w:shd w:val="clear" w:color="auto" w:fill="FFFFFF"/>
        <w:kinsoku/>
        <w:wordWrap/>
        <w:overflowPunct/>
        <w:topLinePunct w:val="0"/>
        <w:autoSpaceDE/>
        <w:autoSpaceDN/>
        <w:bidi w:val="0"/>
        <w:snapToGrid/>
        <w:spacing w:line="560" w:lineRule="exact"/>
        <w:ind w:firstLine="482" w:firstLineChars="200"/>
        <w:rPr>
          <w:rFonts w:hint="eastAsia" w:ascii="宋体" w:eastAsia="宋体" w:cs="宋体"/>
          <w:b/>
          <w:bCs/>
          <w:color w:val="auto"/>
          <w:szCs w:val="24"/>
          <w:lang w:val="en-US" w:eastAsia="zh-CN"/>
        </w:rPr>
      </w:pPr>
      <w:r>
        <w:rPr>
          <w:rFonts w:ascii="宋体" w:hAnsi="宋体" w:cs="宋体"/>
          <w:b/>
          <w:bCs/>
          <w:color w:val="auto"/>
          <w:szCs w:val="24"/>
        </w:rPr>
        <w:t>3</w:t>
      </w:r>
      <w:r>
        <w:rPr>
          <w:rFonts w:hint="eastAsia" w:ascii="宋体" w:hAnsi="宋体" w:cs="宋体"/>
          <w:b/>
          <w:bCs/>
          <w:color w:val="auto"/>
          <w:szCs w:val="24"/>
        </w:rPr>
        <w:t>、项目类型：</w:t>
      </w:r>
      <w:r>
        <w:rPr>
          <w:rFonts w:hint="eastAsia" w:ascii="宋体" w:hAnsi="宋体" w:cs="宋体"/>
          <w:b/>
          <w:bCs/>
          <w:color w:val="auto"/>
          <w:szCs w:val="24"/>
          <w:lang w:val="en-US" w:eastAsia="zh-CN"/>
        </w:rPr>
        <w:t>货物类</w:t>
      </w:r>
    </w:p>
    <w:p>
      <w:pPr>
        <w:pStyle w:val="28"/>
        <w:pageBreakBefore w:val="0"/>
        <w:widowControl/>
        <w:shd w:val="clear" w:color="auto" w:fill="FFFFFF"/>
        <w:kinsoku/>
        <w:wordWrap/>
        <w:overflowPunct/>
        <w:topLinePunct w:val="0"/>
        <w:autoSpaceDE/>
        <w:autoSpaceDN/>
        <w:bidi w:val="0"/>
        <w:snapToGrid/>
        <w:spacing w:line="560" w:lineRule="exact"/>
        <w:ind w:firstLine="480" w:firstLineChars="200"/>
        <w:rPr>
          <w:rFonts w:hint="default" w:ascii="宋体" w:eastAsia="宋体" w:cs="宋体"/>
          <w:bCs/>
          <w:color w:val="auto"/>
          <w:szCs w:val="24"/>
          <w:lang w:val="en-US" w:eastAsia="zh-CN"/>
        </w:rPr>
      </w:pPr>
      <w:r>
        <w:rPr>
          <w:rFonts w:ascii="宋体" w:hAnsi="宋体" w:cs="宋体"/>
          <w:color w:val="auto"/>
          <w:szCs w:val="24"/>
        </w:rPr>
        <w:t>4</w:t>
      </w:r>
      <w:r>
        <w:rPr>
          <w:rFonts w:hint="eastAsia" w:ascii="宋体" w:hAnsi="宋体" w:cs="宋体"/>
          <w:color w:val="auto"/>
          <w:szCs w:val="24"/>
        </w:rPr>
        <w:t>、项目单位：</w:t>
      </w:r>
      <w:r>
        <w:rPr>
          <w:rFonts w:hint="eastAsia" w:ascii="宋体" w:hAnsi="宋体" w:cs="宋体"/>
          <w:color w:val="auto"/>
          <w:szCs w:val="24"/>
          <w:lang w:val="en-US" w:eastAsia="zh-CN"/>
        </w:rPr>
        <w:t>霍山县中医院</w:t>
      </w:r>
    </w:p>
    <w:p>
      <w:pPr>
        <w:pageBreakBefore w:val="0"/>
        <w:widowControl/>
        <w:shd w:val="clear" w:color="auto" w:fill="FFFFFF"/>
        <w:kinsoku/>
        <w:wordWrap/>
        <w:overflowPunct/>
        <w:topLinePunct w:val="0"/>
        <w:autoSpaceDE/>
        <w:autoSpaceDN/>
        <w:bidi w:val="0"/>
        <w:snapToGrid/>
        <w:spacing w:line="560" w:lineRule="exact"/>
        <w:ind w:firstLine="480" w:firstLineChars="200"/>
        <w:jc w:val="left"/>
        <w:rPr>
          <w:rFonts w:ascii="宋体" w:cs="宋体"/>
          <w:bCs/>
          <w:color w:val="auto"/>
          <w:kern w:val="0"/>
          <w:sz w:val="24"/>
          <w:szCs w:val="24"/>
        </w:rPr>
      </w:pPr>
      <w:r>
        <w:rPr>
          <w:rFonts w:ascii="宋体" w:hAnsi="宋体" w:cs="宋体"/>
          <w:bCs/>
          <w:color w:val="auto"/>
          <w:kern w:val="0"/>
          <w:sz w:val="24"/>
          <w:szCs w:val="24"/>
        </w:rPr>
        <w:t>5</w:t>
      </w:r>
      <w:r>
        <w:rPr>
          <w:rFonts w:hint="eastAsia" w:ascii="宋体" w:hAnsi="宋体" w:cs="宋体"/>
          <w:bCs/>
          <w:color w:val="auto"/>
          <w:kern w:val="0"/>
          <w:sz w:val="24"/>
          <w:szCs w:val="24"/>
        </w:rPr>
        <w:t>、资金来源：</w:t>
      </w:r>
      <w:r>
        <w:rPr>
          <w:rFonts w:hint="eastAsia" w:ascii="宋体" w:hAnsi="宋体" w:cs="宋体"/>
          <w:bCs/>
          <w:color w:val="auto"/>
          <w:kern w:val="0"/>
          <w:sz w:val="24"/>
          <w:szCs w:val="24"/>
          <w:lang w:val="en-US" w:eastAsia="zh-CN"/>
        </w:rPr>
        <w:t>自筹</w:t>
      </w:r>
      <w:r>
        <w:rPr>
          <w:rFonts w:hint="eastAsia" w:ascii="宋体" w:hAnsi="宋体" w:cs="宋体"/>
          <w:bCs/>
          <w:color w:val="auto"/>
          <w:kern w:val="0"/>
          <w:sz w:val="24"/>
          <w:szCs w:val="24"/>
        </w:rPr>
        <w:t>资金</w:t>
      </w:r>
    </w:p>
    <w:p>
      <w:pPr>
        <w:pageBreakBefore w:val="0"/>
        <w:widowControl/>
        <w:shd w:val="clear" w:color="auto" w:fill="FFFFFF"/>
        <w:kinsoku/>
        <w:wordWrap/>
        <w:overflowPunct/>
        <w:topLinePunct w:val="0"/>
        <w:autoSpaceDE/>
        <w:autoSpaceDN/>
        <w:bidi w:val="0"/>
        <w:snapToGrid/>
        <w:spacing w:line="560" w:lineRule="exact"/>
        <w:ind w:firstLine="480" w:firstLineChars="200"/>
        <w:jc w:val="left"/>
        <w:rPr>
          <w:rFonts w:ascii="宋体" w:cs="宋体"/>
          <w:color w:val="auto"/>
          <w:kern w:val="0"/>
          <w:sz w:val="24"/>
          <w:szCs w:val="24"/>
        </w:rPr>
      </w:pPr>
      <w:r>
        <w:rPr>
          <w:rFonts w:ascii="宋体" w:hAnsi="宋体" w:cs="宋体"/>
          <w:color w:val="auto"/>
          <w:kern w:val="0"/>
          <w:sz w:val="24"/>
          <w:szCs w:val="24"/>
        </w:rPr>
        <w:t>6</w:t>
      </w:r>
      <w:r>
        <w:rPr>
          <w:rFonts w:hint="eastAsia" w:ascii="宋体" w:hAnsi="宋体" w:cs="宋体"/>
          <w:color w:val="auto"/>
          <w:kern w:val="0"/>
          <w:sz w:val="24"/>
          <w:szCs w:val="24"/>
        </w:rPr>
        <w:t>、项目预算：</w:t>
      </w:r>
      <w:r>
        <w:rPr>
          <w:rFonts w:hint="eastAsia" w:ascii="宋体" w:hAnsi="宋体" w:cs="宋体"/>
          <w:color w:val="FF0000"/>
          <w:kern w:val="0"/>
          <w:sz w:val="24"/>
          <w:szCs w:val="24"/>
          <w:u w:val="single"/>
          <w:lang w:val="en-US" w:eastAsia="zh-CN"/>
        </w:rPr>
        <w:t>18.43</w:t>
      </w:r>
      <w:r>
        <w:rPr>
          <w:rFonts w:hint="eastAsia" w:ascii="宋体" w:hAnsi="宋体" w:cs="宋体"/>
          <w:b/>
          <w:bCs/>
          <w:color w:val="FF0000"/>
          <w:kern w:val="0"/>
          <w:sz w:val="24"/>
          <w:szCs w:val="24"/>
        </w:rPr>
        <w:t>万元</w:t>
      </w:r>
    </w:p>
    <w:p>
      <w:pPr>
        <w:pageBreakBefore w:val="0"/>
        <w:widowControl/>
        <w:shd w:val="clear" w:color="auto" w:fill="FFFFFF"/>
        <w:kinsoku/>
        <w:wordWrap/>
        <w:overflowPunct/>
        <w:topLinePunct w:val="0"/>
        <w:autoSpaceDE/>
        <w:autoSpaceDN/>
        <w:bidi w:val="0"/>
        <w:snapToGrid/>
        <w:spacing w:line="56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cs="宋体"/>
          <w:color w:val="auto"/>
          <w:kern w:val="0"/>
          <w:sz w:val="24"/>
          <w:szCs w:val="24"/>
          <w:lang w:val="en-US" w:eastAsia="zh-CN"/>
        </w:rPr>
        <w:t>7、采购数量：</w:t>
      </w:r>
      <w:r>
        <w:rPr>
          <w:rFonts w:hint="eastAsia" w:ascii="宋体" w:hAnsi="宋体" w:cs="宋体"/>
          <w:color w:val="FF0000"/>
          <w:kern w:val="0"/>
          <w:sz w:val="24"/>
          <w:szCs w:val="24"/>
          <w:lang w:val="en-US" w:eastAsia="zh-CN"/>
        </w:rPr>
        <w:t>详见设备参数</w:t>
      </w:r>
    </w:p>
    <w:p>
      <w:pPr>
        <w:pageBreakBefore w:val="0"/>
        <w:widowControl/>
        <w:shd w:val="clear" w:color="auto" w:fill="FFFFFF"/>
        <w:kinsoku/>
        <w:wordWrap/>
        <w:overflowPunct/>
        <w:topLinePunct w:val="0"/>
        <w:autoSpaceDE/>
        <w:autoSpaceDN/>
        <w:bidi w:val="0"/>
        <w:snapToGrid/>
        <w:spacing w:line="560" w:lineRule="exact"/>
        <w:ind w:firstLine="480" w:firstLineChars="200"/>
        <w:jc w:val="left"/>
        <w:rPr>
          <w:rFonts w:hint="eastAsia" w:ascii="宋体" w:eastAsia="宋体" w:cs="宋体"/>
          <w:color w:val="auto"/>
          <w:sz w:val="24"/>
          <w:szCs w:val="24"/>
          <w:lang w:eastAsia="zh-CN"/>
        </w:rPr>
      </w:pP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、标段（包别）划分：不分包</w:t>
      </w:r>
    </w:p>
    <w:p>
      <w:pPr>
        <w:pageBreakBefore w:val="0"/>
        <w:widowControl/>
        <w:shd w:val="clear" w:color="auto" w:fill="FFFFFF"/>
        <w:kinsoku/>
        <w:wordWrap/>
        <w:overflowPunct/>
        <w:topLinePunct w:val="0"/>
        <w:autoSpaceDE/>
        <w:autoSpaceDN/>
        <w:bidi w:val="0"/>
        <w:snapToGrid/>
        <w:spacing w:line="560" w:lineRule="exact"/>
        <w:jc w:val="left"/>
        <w:rPr>
          <w:rFonts w:ascii="宋体" w:cs="宋体"/>
          <w:b/>
          <w:bCs/>
          <w:color w:val="auto"/>
          <w:kern w:val="0"/>
          <w:sz w:val="24"/>
          <w:szCs w:val="24"/>
        </w:rPr>
      </w:pPr>
      <w:r>
        <w:rPr>
          <w:rFonts w:hint="eastAsia" w:ascii="宋体" w:hAnsi="宋体" w:cs="宋体"/>
          <w:b/>
          <w:bCs/>
          <w:color w:val="auto"/>
          <w:kern w:val="0"/>
          <w:sz w:val="24"/>
          <w:szCs w:val="24"/>
        </w:rPr>
        <w:t>二、供应商资格</w:t>
      </w:r>
    </w:p>
    <w:p>
      <w:pPr>
        <w:pStyle w:val="28"/>
        <w:widowControl/>
        <w:shd w:val="clear" w:color="auto" w:fill="FFFFFF"/>
        <w:spacing w:line="580" w:lineRule="exact"/>
        <w:ind w:firstLine="480" w:firstLineChars="200"/>
        <w:rPr>
          <w:rFonts w:ascii="宋体" w:cs="宋体"/>
          <w:szCs w:val="24"/>
          <w:lang w:val="zh-CN"/>
        </w:rPr>
      </w:pPr>
      <w:r>
        <w:rPr>
          <w:rFonts w:ascii="宋体" w:hAnsi="宋体" w:cs="宋体"/>
          <w:szCs w:val="24"/>
          <w:lang w:val="zh-CN"/>
        </w:rPr>
        <w:t>1</w:t>
      </w:r>
      <w:r>
        <w:rPr>
          <w:rFonts w:hint="eastAsia" w:ascii="宋体" w:hAnsi="宋体" w:cs="宋体"/>
          <w:szCs w:val="24"/>
          <w:lang w:val="zh-CN"/>
        </w:rPr>
        <w:t>、符合《中华人民共和国政府采购法》第二十二条规定；</w:t>
      </w:r>
    </w:p>
    <w:p>
      <w:pPr>
        <w:pStyle w:val="28"/>
        <w:widowControl/>
        <w:shd w:val="clear" w:color="auto" w:fill="FFFFFF"/>
        <w:spacing w:line="580" w:lineRule="exact"/>
        <w:ind w:firstLine="480" w:firstLineChars="200"/>
        <w:rPr>
          <w:rFonts w:hint="eastAsia" w:ascii="宋体" w:hAnsi="宋体" w:cs="宋体"/>
          <w:szCs w:val="24"/>
          <w:lang w:val="zh-CN"/>
        </w:rPr>
      </w:pPr>
      <w:r>
        <w:rPr>
          <w:rFonts w:hint="eastAsia" w:ascii="宋体" w:hAnsi="宋体" w:cs="宋体"/>
          <w:szCs w:val="24"/>
        </w:rPr>
        <w:t>2</w:t>
      </w:r>
      <w:r>
        <w:rPr>
          <w:rFonts w:hint="eastAsia" w:ascii="宋体" w:hAnsi="宋体" w:cs="宋体"/>
          <w:szCs w:val="24"/>
          <w:lang w:val="zh-CN"/>
        </w:rPr>
        <w:t>、</w:t>
      </w:r>
      <w:r>
        <w:rPr>
          <w:rFonts w:hint="eastAsia" w:ascii="宋体" w:hAnsi="宋体" w:cs="宋体"/>
          <w:szCs w:val="24"/>
          <w:lang w:val="zh-CN" w:eastAsia="zh-CN"/>
        </w:rPr>
        <w:t>响应人为具备独立法人资格的生产厂家，或者经销商，经营范围需含</w:t>
      </w:r>
      <w:r>
        <w:rPr>
          <w:rFonts w:hint="eastAsia" w:ascii="宋体" w:hAnsi="宋体" w:cs="宋体"/>
          <w:szCs w:val="24"/>
          <w:lang w:val="en-US" w:eastAsia="zh-CN"/>
        </w:rPr>
        <w:t>电脑、打印机销售</w:t>
      </w:r>
      <w:r>
        <w:rPr>
          <w:rFonts w:hint="eastAsia" w:ascii="宋体" w:hAnsi="宋体" w:cs="宋体"/>
          <w:szCs w:val="24"/>
          <w:lang w:val="zh-CN" w:eastAsia="zh-CN"/>
        </w:rPr>
        <w:t>等相关内容。</w:t>
      </w:r>
    </w:p>
    <w:p>
      <w:pPr>
        <w:pStyle w:val="28"/>
        <w:widowControl/>
        <w:shd w:val="clear" w:color="auto" w:fill="FFFFFF"/>
        <w:spacing w:line="580" w:lineRule="exact"/>
        <w:ind w:firstLine="480" w:firstLineChars="200"/>
        <w:rPr>
          <w:rFonts w:hint="default" w:ascii="宋体" w:hAnsi="宋体" w:eastAsia="宋体" w:cs="宋体"/>
          <w:szCs w:val="24"/>
          <w:lang w:val="en-US" w:eastAsia="zh-CN"/>
        </w:rPr>
      </w:pPr>
      <w:r>
        <w:rPr>
          <w:rFonts w:hint="eastAsia" w:ascii="宋体" w:hAnsi="宋体" w:cs="宋体"/>
          <w:szCs w:val="24"/>
          <w:lang w:val="en-US" w:eastAsia="zh-CN"/>
        </w:rPr>
        <w:t>3、</w:t>
      </w:r>
      <w:r>
        <w:rPr>
          <w:rFonts w:hint="eastAsia" w:ascii="宋体" w:hAnsi="宋体" w:cs="宋体"/>
          <w:szCs w:val="24"/>
          <w:lang w:val="zh-CN"/>
        </w:rPr>
        <w:t>本项目不接受联合体谈判；</w:t>
      </w:r>
    </w:p>
    <w:p>
      <w:pPr>
        <w:pStyle w:val="28"/>
        <w:widowControl/>
        <w:shd w:val="clear" w:color="auto" w:fill="FFFFFF"/>
        <w:spacing w:line="580" w:lineRule="exact"/>
        <w:ind w:firstLine="480" w:firstLineChars="200"/>
        <w:rPr>
          <w:rFonts w:hint="eastAsia" w:ascii="宋体" w:hAnsi="宋体" w:cs="宋体"/>
          <w:szCs w:val="24"/>
          <w:lang w:val="en-US" w:eastAsia="zh-CN"/>
        </w:rPr>
      </w:pPr>
      <w:r>
        <w:rPr>
          <w:rFonts w:hint="eastAsia" w:ascii="宋体" w:hAnsi="宋体" w:cs="宋体"/>
          <w:szCs w:val="24"/>
          <w:lang w:val="en-US" w:eastAsia="zh-CN"/>
        </w:rPr>
        <w:t>4、供应商存在以下不良信用记录情形之一的，不得推荐为成交候选供应商，不得确定为成交供应商：</w:t>
      </w:r>
    </w:p>
    <w:p>
      <w:pPr>
        <w:pStyle w:val="28"/>
        <w:widowControl/>
        <w:shd w:val="clear" w:color="auto" w:fill="FFFFFF"/>
        <w:spacing w:line="580" w:lineRule="exact"/>
        <w:ind w:firstLine="240" w:firstLineChars="100"/>
        <w:rPr>
          <w:rFonts w:hint="eastAsia" w:ascii="宋体" w:hAnsi="宋体" w:cs="宋体"/>
          <w:szCs w:val="24"/>
          <w:lang w:val="en-US" w:eastAsia="zh-CN"/>
        </w:rPr>
      </w:pPr>
      <w:r>
        <w:rPr>
          <w:rFonts w:hint="eastAsia" w:ascii="宋体" w:hAnsi="宋体" w:cs="宋体"/>
          <w:szCs w:val="24"/>
          <w:lang w:val="en-US" w:eastAsia="zh-CN"/>
        </w:rPr>
        <w:t>(1）供应商被人民法院列入失信被执行人的；</w:t>
      </w:r>
    </w:p>
    <w:p>
      <w:pPr>
        <w:pStyle w:val="28"/>
        <w:widowControl/>
        <w:shd w:val="clear" w:color="auto" w:fill="FFFFFF"/>
        <w:spacing w:line="580" w:lineRule="exact"/>
        <w:ind w:firstLine="240" w:firstLineChars="100"/>
        <w:rPr>
          <w:rFonts w:hint="eastAsia" w:ascii="宋体" w:hAnsi="宋体" w:cs="宋体"/>
          <w:szCs w:val="24"/>
          <w:lang w:val="en-US" w:eastAsia="zh-CN"/>
        </w:rPr>
      </w:pPr>
      <w:r>
        <w:rPr>
          <w:rFonts w:hint="eastAsia" w:ascii="宋体" w:hAnsi="宋体" w:cs="宋体"/>
          <w:szCs w:val="24"/>
          <w:lang w:val="en-US" w:eastAsia="zh-CN"/>
        </w:rPr>
        <w:t>(2）供应商被工商行政管理部门列入企业经营异常名录的；</w:t>
      </w:r>
    </w:p>
    <w:p>
      <w:pPr>
        <w:pStyle w:val="28"/>
        <w:widowControl/>
        <w:shd w:val="clear" w:color="auto" w:fill="FFFFFF"/>
        <w:spacing w:line="580" w:lineRule="exact"/>
        <w:ind w:firstLine="240" w:firstLineChars="100"/>
        <w:rPr>
          <w:rFonts w:hint="eastAsia" w:ascii="宋体" w:hAnsi="宋体" w:cs="宋体"/>
          <w:szCs w:val="24"/>
          <w:lang w:val="en-US" w:eastAsia="zh-CN"/>
        </w:rPr>
      </w:pPr>
      <w:r>
        <w:rPr>
          <w:rFonts w:hint="eastAsia" w:ascii="宋体" w:hAnsi="宋体" w:cs="宋体"/>
          <w:szCs w:val="24"/>
          <w:lang w:val="en-US" w:eastAsia="zh-CN"/>
        </w:rPr>
        <w:t>(3）供应商被税务部门列入重大税收违法案件当事人名单的；</w:t>
      </w:r>
    </w:p>
    <w:p>
      <w:pPr>
        <w:pStyle w:val="28"/>
        <w:widowControl/>
        <w:shd w:val="clear" w:color="auto" w:fill="FFFFFF"/>
        <w:spacing w:line="580" w:lineRule="exact"/>
        <w:ind w:firstLine="240" w:firstLineChars="100"/>
        <w:rPr>
          <w:rFonts w:hint="eastAsia" w:ascii="宋体" w:hAnsi="宋体" w:eastAsia="宋体" w:cs="宋体"/>
          <w:szCs w:val="24"/>
          <w:lang w:val="en-US" w:eastAsia="zh-CN"/>
        </w:rPr>
      </w:pPr>
      <w:r>
        <w:rPr>
          <w:rFonts w:hint="eastAsia" w:ascii="宋体" w:hAnsi="宋体" w:cs="宋体"/>
          <w:szCs w:val="24"/>
          <w:lang w:val="en-US" w:eastAsia="zh-CN"/>
        </w:rPr>
        <w:t>(4）供应商被政府采购监管部门列入政府采购严重违法失信行为记录名单的。</w:t>
      </w:r>
    </w:p>
    <w:p>
      <w:pPr>
        <w:pageBreakBefore w:val="0"/>
        <w:widowControl/>
        <w:shd w:val="clear" w:color="auto" w:fill="FFFFFF"/>
        <w:kinsoku/>
        <w:wordWrap/>
        <w:overflowPunct/>
        <w:topLinePunct w:val="0"/>
        <w:autoSpaceDE/>
        <w:autoSpaceDN/>
        <w:bidi w:val="0"/>
        <w:snapToGrid/>
        <w:spacing w:line="560" w:lineRule="exact"/>
        <w:jc w:val="left"/>
        <w:rPr>
          <w:rFonts w:ascii="宋体" w:cs="宋体"/>
          <w:bCs/>
          <w:color w:val="auto"/>
          <w:kern w:val="0"/>
          <w:sz w:val="24"/>
          <w:szCs w:val="24"/>
        </w:rPr>
      </w:pPr>
      <w:r>
        <w:rPr>
          <w:rFonts w:hint="eastAsia" w:ascii="宋体" w:hAnsi="宋体" w:cs="宋体"/>
          <w:b/>
          <w:bCs/>
          <w:color w:val="auto"/>
          <w:kern w:val="0"/>
          <w:sz w:val="24"/>
          <w:szCs w:val="24"/>
        </w:rPr>
        <w:t>三、</w:t>
      </w:r>
      <w:r>
        <w:rPr>
          <w:rFonts w:hint="eastAsia" w:ascii="宋体" w:hAnsi="宋体" w:cs="宋体"/>
          <w:b/>
          <w:bCs/>
          <w:color w:val="auto"/>
          <w:kern w:val="0"/>
          <w:sz w:val="24"/>
          <w:szCs w:val="24"/>
          <w:lang w:eastAsia="zh-CN"/>
        </w:rPr>
        <w:t>谈判</w:t>
      </w:r>
      <w:r>
        <w:rPr>
          <w:rFonts w:hint="eastAsia" w:ascii="宋体" w:hAnsi="宋体" w:cs="宋体"/>
          <w:b/>
          <w:bCs/>
          <w:color w:val="auto"/>
          <w:kern w:val="0"/>
          <w:sz w:val="24"/>
          <w:szCs w:val="24"/>
        </w:rPr>
        <w:t>文件获取办法</w:t>
      </w:r>
      <w:r>
        <w:rPr>
          <w:rFonts w:hint="eastAsia" w:ascii="宋体" w:hAnsi="宋体" w:cs="宋体"/>
          <w:bCs/>
          <w:color w:val="auto"/>
          <w:kern w:val="0"/>
          <w:sz w:val="24"/>
          <w:szCs w:val="24"/>
        </w:rPr>
        <w:br w:type="textWrapping"/>
      </w:r>
      <w:r>
        <w:rPr>
          <w:rFonts w:hint="eastAsia" w:ascii="宋体" w:hAnsi="宋体" w:cs="宋体"/>
          <w:bCs/>
          <w:color w:val="auto"/>
          <w:kern w:val="0"/>
          <w:sz w:val="24"/>
          <w:szCs w:val="24"/>
        </w:rPr>
        <w:t xml:space="preserve">    </w:t>
      </w:r>
      <w:r>
        <w:rPr>
          <w:rFonts w:hint="eastAsia" w:ascii="宋体" w:hAnsi="宋体" w:cs="宋体"/>
          <w:bCs/>
          <w:color w:val="auto"/>
          <w:kern w:val="0"/>
          <w:sz w:val="24"/>
          <w:szCs w:val="24"/>
          <w:lang w:val="en-US" w:eastAsia="zh-CN"/>
        </w:rPr>
        <w:t>1</w:t>
      </w:r>
      <w:r>
        <w:rPr>
          <w:rFonts w:hint="eastAsia" w:ascii="宋体" w:hAnsi="宋体" w:cs="宋体"/>
          <w:bCs/>
          <w:color w:val="auto"/>
          <w:kern w:val="0"/>
          <w:sz w:val="24"/>
          <w:szCs w:val="24"/>
        </w:rPr>
        <w:t>、</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文件获取时间：自公告发布之日起至响应文件提交截止时间止；</w:t>
      </w:r>
      <w:r>
        <w:rPr>
          <w:rFonts w:hint="eastAsia" w:ascii="宋体" w:hAnsi="宋体" w:cs="宋体"/>
          <w:bCs/>
          <w:color w:val="auto"/>
          <w:kern w:val="0"/>
          <w:sz w:val="24"/>
          <w:szCs w:val="24"/>
        </w:rPr>
        <w:br w:type="textWrapping"/>
      </w:r>
      <w:r>
        <w:rPr>
          <w:rFonts w:hint="eastAsia" w:ascii="宋体" w:hAnsi="宋体" w:cs="宋体"/>
          <w:bCs/>
          <w:color w:val="auto"/>
          <w:kern w:val="0"/>
          <w:sz w:val="24"/>
          <w:szCs w:val="24"/>
        </w:rPr>
        <w:t xml:space="preserve">    </w:t>
      </w:r>
      <w:r>
        <w:rPr>
          <w:rFonts w:hint="eastAsia" w:ascii="宋体" w:hAnsi="宋体" w:cs="宋体"/>
          <w:bCs/>
          <w:color w:val="auto"/>
          <w:kern w:val="0"/>
          <w:sz w:val="24"/>
          <w:szCs w:val="24"/>
          <w:lang w:val="en-US" w:eastAsia="zh-CN"/>
        </w:rPr>
        <w:t>2</w:t>
      </w:r>
      <w:r>
        <w:rPr>
          <w:rFonts w:hint="eastAsia" w:ascii="宋体" w:hAnsi="宋体" w:cs="宋体"/>
          <w:bCs/>
          <w:color w:val="auto"/>
          <w:kern w:val="0"/>
          <w:sz w:val="24"/>
          <w:szCs w:val="24"/>
        </w:rPr>
        <w:t>、</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文件价格：免费；</w:t>
      </w:r>
      <w:r>
        <w:rPr>
          <w:rFonts w:hint="eastAsia" w:ascii="宋体" w:hAnsi="宋体" w:cs="宋体"/>
          <w:bCs/>
          <w:color w:val="auto"/>
          <w:kern w:val="0"/>
          <w:sz w:val="24"/>
          <w:szCs w:val="24"/>
        </w:rPr>
        <w:br w:type="textWrapping"/>
      </w:r>
      <w:r>
        <w:rPr>
          <w:rFonts w:hint="eastAsia" w:ascii="宋体" w:hAnsi="宋体" w:cs="宋体"/>
          <w:bCs/>
          <w:color w:val="auto"/>
          <w:kern w:val="0"/>
          <w:sz w:val="24"/>
          <w:szCs w:val="24"/>
        </w:rPr>
        <w:t xml:space="preserve">   </w:t>
      </w:r>
      <w:r>
        <w:rPr>
          <w:rFonts w:hint="eastAsia" w:ascii="宋体" w:hAnsi="宋体" w:cs="宋体"/>
          <w:bCs/>
          <w:color w:val="auto"/>
          <w:kern w:val="0"/>
          <w:sz w:val="24"/>
          <w:szCs w:val="24"/>
          <w:lang w:val="en-US" w:eastAsia="zh-CN"/>
        </w:rPr>
        <w:t xml:space="preserve"> 3</w:t>
      </w:r>
      <w:r>
        <w:rPr>
          <w:rFonts w:hint="eastAsia" w:ascii="宋体" w:hAnsi="宋体" w:cs="宋体"/>
          <w:bCs/>
          <w:color w:val="auto"/>
          <w:kern w:val="0"/>
          <w:sz w:val="24"/>
          <w:szCs w:val="24"/>
        </w:rPr>
        <w:t>、文件获取方式：</w:t>
      </w:r>
      <w:r>
        <w:rPr>
          <w:rFonts w:hint="eastAsia" w:ascii="宋体" w:hAnsi="宋体" w:cs="宋体"/>
          <w:bCs/>
          <w:color w:val="auto"/>
          <w:kern w:val="0"/>
          <w:sz w:val="24"/>
          <w:szCs w:val="24"/>
        </w:rPr>
        <w:br w:type="textWrapping"/>
      </w:r>
      <w:r>
        <w:rPr>
          <w:rFonts w:hint="eastAsia" w:ascii="宋体" w:hAnsi="宋体" w:cs="宋体"/>
          <w:bCs/>
          <w:color w:val="auto"/>
          <w:kern w:val="0"/>
          <w:sz w:val="24"/>
          <w:szCs w:val="24"/>
        </w:rPr>
        <w:t xml:space="preserve">    </w:t>
      </w:r>
      <w:r>
        <w:rPr>
          <w:rFonts w:hint="eastAsia" w:ascii="宋体" w:hAnsi="宋体" w:eastAsia="宋体" w:cs="宋体"/>
          <w:kern w:val="0"/>
          <w:sz w:val="24"/>
          <w:szCs w:val="24"/>
        </w:rPr>
        <w:t>本项目勿需报名，收到</w:t>
      </w:r>
      <w:r>
        <w:rPr>
          <w:rFonts w:hint="eastAsia" w:ascii="宋体" w:hAnsi="宋体" w:cs="宋体"/>
          <w:kern w:val="0"/>
          <w:sz w:val="24"/>
          <w:szCs w:val="24"/>
          <w:lang w:eastAsia="zh-CN"/>
        </w:rPr>
        <w:t>响应</w:t>
      </w:r>
      <w:r>
        <w:rPr>
          <w:rFonts w:hint="eastAsia" w:ascii="宋体" w:hAnsi="宋体" w:eastAsia="宋体" w:cs="宋体"/>
          <w:kern w:val="0"/>
          <w:sz w:val="24"/>
          <w:szCs w:val="24"/>
        </w:rPr>
        <w:t>邀请的</w:t>
      </w:r>
      <w:r>
        <w:rPr>
          <w:rFonts w:hint="eastAsia" w:ascii="宋体" w:hAnsi="宋体" w:cs="宋体"/>
          <w:kern w:val="0"/>
          <w:sz w:val="24"/>
          <w:szCs w:val="24"/>
          <w:lang w:eastAsia="zh-CN"/>
        </w:rPr>
        <w:t>响应</w:t>
      </w:r>
      <w:r>
        <w:rPr>
          <w:rFonts w:hint="eastAsia" w:ascii="宋体" w:hAnsi="宋体" w:eastAsia="宋体" w:cs="宋体"/>
          <w:kern w:val="0"/>
          <w:sz w:val="24"/>
          <w:szCs w:val="24"/>
        </w:rPr>
        <w:t>供应商于</w:t>
      </w:r>
      <w:r>
        <w:rPr>
          <w:rFonts w:hint="eastAsia" w:ascii="宋体" w:hAnsi="宋体" w:cs="宋体"/>
          <w:kern w:val="0"/>
          <w:sz w:val="24"/>
          <w:szCs w:val="24"/>
          <w:lang w:eastAsia="zh-CN"/>
        </w:rPr>
        <w:t>20</w:t>
      </w:r>
      <w:r>
        <w:rPr>
          <w:rFonts w:hint="eastAsia" w:ascii="宋体" w:hAnsi="宋体" w:cs="宋体"/>
          <w:kern w:val="0"/>
          <w:sz w:val="24"/>
          <w:szCs w:val="24"/>
          <w:lang w:val="en-US" w:eastAsia="zh-CN"/>
        </w:rPr>
        <w:t>20</w:t>
      </w:r>
      <w:r>
        <w:rPr>
          <w:rFonts w:hint="eastAsia" w:ascii="宋体" w:hAnsi="宋体" w:cs="宋体"/>
          <w:kern w:val="0"/>
          <w:sz w:val="24"/>
          <w:szCs w:val="24"/>
          <w:lang w:eastAsia="zh-CN"/>
        </w:rPr>
        <w:t>年</w:t>
      </w:r>
      <w:r>
        <w:rPr>
          <w:rFonts w:hint="eastAsia" w:ascii="宋体" w:hAnsi="宋体" w:cs="宋体"/>
          <w:kern w:val="0"/>
          <w:sz w:val="24"/>
          <w:szCs w:val="24"/>
          <w:lang w:val="en-US" w:eastAsia="zh-CN"/>
        </w:rPr>
        <w:t>7</w:t>
      </w:r>
      <w:r>
        <w:rPr>
          <w:rFonts w:hint="eastAsia" w:ascii="宋体" w:hAnsi="宋体" w:cs="宋体"/>
          <w:kern w:val="0"/>
          <w:sz w:val="24"/>
          <w:szCs w:val="24"/>
          <w:lang w:eastAsia="zh-CN"/>
        </w:rPr>
        <w:t>月</w:t>
      </w:r>
      <w:r>
        <w:rPr>
          <w:rFonts w:hint="eastAsia" w:ascii="宋体" w:hAnsi="宋体" w:cs="宋体"/>
          <w:kern w:val="0"/>
          <w:sz w:val="24"/>
          <w:szCs w:val="24"/>
          <w:lang w:val="en-US" w:eastAsia="zh-CN"/>
        </w:rPr>
        <w:t>20</w:t>
      </w:r>
      <w:r>
        <w:rPr>
          <w:rFonts w:hint="eastAsia" w:ascii="宋体" w:hAnsi="宋体" w:cs="宋体"/>
          <w:kern w:val="0"/>
          <w:sz w:val="24"/>
          <w:szCs w:val="24"/>
          <w:lang w:eastAsia="zh-CN"/>
        </w:rPr>
        <w:t>日</w:t>
      </w:r>
      <w:r>
        <w:rPr>
          <w:rFonts w:hint="eastAsia" w:ascii="宋体" w:hAnsi="宋体" w:eastAsia="宋体" w:cs="宋体"/>
          <w:kern w:val="0"/>
          <w:sz w:val="24"/>
          <w:szCs w:val="24"/>
        </w:rPr>
        <w:t>（北京时间，下同）起自行登录霍山永达工程咨询有限公司网（www.hsydgczx.com）中下载本项目</w:t>
      </w:r>
      <w:r>
        <w:rPr>
          <w:rFonts w:hint="eastAsia" w:ascii="宋体" w:hAnsi="宋体" w:cs="宋体"/>
          <w:kern w:val="0"/>
          <w:sz w:val="24"/>
          <w:szCs w:val="24"/>
          <w:lang w:eastAsia="zh-CN"/>
        </w:rPr>
        <w:t>采购</w:t>
      </w:r>
      <w:r>
        <w:rPr>
          <w:rFonts w:hint="eastAsia" w:ascii="宋体" w:hAnsi="宋体" w:eastAsia="宋体" w:cs="宋体"/>
          <w:kern w:val="0"/>
          <w:sz w:val="24"/>
          <w:szCs w:val="24"/>
        </w:rPr>
        <w:t>文件、清单（见附件）；未收到</w:t>
      </w:r>
      <w:r>
        <w:rPr>
          <w:rFonts w:hint="eastAsia" w:ascii="宋体" w:hAnsi="宋体" w:cs="宋体"/>
          <w:kern w:val="0"/>
          <w:sz w:val="24"/>
          <w:szCs w:val="24"/>
          <w:lang w:eastAsia="zh-CN"/>
        </w:rPr>
        <w:t>响应</w:t>
      </w:r>
      <w:r>
        <w:rPr>
          <w:rFonts w:hint="eastAsia" w:ascii="宋体" w:hAnsi="宋体" w:eastAsia="宋体" w:cs="宋体"/>
          <w:kern w:val="0"/>
          <w:sz w:val="24"/>
          <w:szCs w:val="24"/>
        </w:rPr>
        <w:t>邀请通知的</w:t>
      </w:r>
      <w:r>
        <w:rPr>
          <w:rFonts w:hint="eastAsia" w:ascii="宋体" w:hAnsi="宋体" w:cs="宋体"/>
          <w:kern w:val="0"/>
          <w:sz w:val="24"/>
          <w:szCs w:val="24"/>
          <w:lang w:eastAsia="zh-CN"/>
        </w:rPr>
        <w:t>响应</w:t>
      </w:r>
      <w:r>
        <w:rPr>
          <w:rFonts w:hint="eastAsia" w:ascii="宋体" w:hAnsi="宋体" w:eastAsia="宋体" w:cs="宋体"/>
          <w:kern w:val="0"/>
          <w:sz w:val="24"/>
          <w:szCs w:val="24"/>
        </w:rPr>
        <w:t>单位，</w:t>
      </w:r>
      <w:r>
        <w:rPr>
          <w:rFonts w:hint="eastAsia" w:ascii="宋体" w:hAnsi="宋体" w:cs="宋体"/>
          <w:kern w:val="0"/>
          <w:sz w:val="24"/>
          <w:szCs w:val="24"/>
          <w:lang w:eastAsia="zh-CN"/>
        </w:rPr>
        <w:t>响应</w:t>
      </w:r>
      <w:r>
        <w:rPr>
          <w:rFonts w:hint="eastAsia" w:ascii="宋体" w:hAnsi="宋体" w:eastAsia="宋体" w:cs="宋体"/>
          <w:kern w:val="0"/>
          <w:sz w:val="24"/>
          <w:szCs w:val="24"/>
        </w:rPr>
        <w:t>无效。</w:t>
      </w:r>
    </w:p>
    <w:p>
      <w:pPr>
        <w:pageBreakBefore w:val="0"/>
        <w:widowControl/>
        <w:shd w:val="clear" w:color="auto" w:fill="FFFFFF"/>
        <w:kinsoku/>
        <w:wordWrap/>
        <w:overflowPunct/>
        <w:topLinePunct w:val="0"/>
        <w:autoSpaceDE/>
        <w:autoSpaceDN/>
        <w:bidi w:val="0"/>
        <w:snapToGrid/>
        <w:spacing w:line="560" w:lineRule="exact"/>
        <w:jc w:val="left"/>
        <w:rPr>
          <w:rFonts w:ascii="宋体" w:cs="宋体"/>
          <w:b/>
          <w:bCs/>
          <w:color w:val="auto"/>
          <w:kern w:val="0"/>
          <w:sz w:val="24"/>
          <w:szCs w:val="24"/>
        </w:rPr>
      </w:pPr>
      <w:r>
        <w:rPr>
          <w:rFonts w:hint="eastAsia" w:ascii="宋体" w:hAnsi="宋体" w:cs="宋体"/>
          <w:b/>
          <w:bCs/>
          <w:color w:val="auto"/>
          <w:kern w:val="0"/>
          <w:sz w:val="24"/>
          <w:szCs w:val="24"/>
        </w:rPr>
        <w:t>四、</w:t>
      </w:r>
      <w:r>
        <w:rPr>
          <w:rFonts w:hint="eastAsia" w:ascii="宋体" w:hAnsi="宋体" w:cs="宋体"/>
          <w:b/>
          <w:bCs/>
          <w:color w:val="auto"/>
          <w:kern w:val="0"/>
          <w:sz w:val="24"/>
          <w:szCs w:val="24"/>
          <w:lang w:eastAsia="zh-CN"/>
        </w:rPr>
        <w:t>谈判</w:t>
      </w:r>
      <w:r>
        <w:rPr>
          <w:rFonts w:hint="eastAsia" w:ascii="宋体" w:hAnsi="宋体" w:cs="宋体"/>
          <w:b/>
          <w:bCs/>
          <w:color w:val="auto"/>
          <w:kern w:val="0"/>
          <w:sz w:val="24"/>
          <w:szCs w:val="24"/>
        </w:rPr>
        <w:t>时间及地点</w:t>
      </w:r>
    </w:p>
    <w:p>
      <w:pPr>
        <w:pStyle w:val="28"/>
        <w:pageBreakBefore w:val="0"/>
        <w:widowControl/>
        <w:shd w:val="clear" w:color="auto" w:fill="FFFFFF"/>
        <w:kinsoku/>
        <w:wordWrap/>
        <w:overflowPunct/>
        <w:topLinePunct w:val="0"/>
        <w:autoSpaceDE/>
        <w:autoSpaceDN/>
        <w:bidi w:val="0"/>
        <w:snapToGrid/>
        <w:spacing w:line="560" w:lineRule="exact"/>
        <w:rPr>
          <w:rFonts w:hint="eastAsia" w:ascii="宋体" w:eastAsia="宋体" w:cs="宋体"/>
          <w:color w:val="auto"/>
          <w:szCs w:val="24"/>
          <w:lang w:eastAsia="zh-CN"/>
        </w:rPr>
      </w:pPr>
      <w:r>
        <w:rPr>
          <w:rFonts w:ascii="宋体" w:hAnsi="宋体" w:cs="宋体"/>
          <w:color w:val="auto"/>
          <w:szCs w:val="24"/>
        </w:rPr>
        <w:t>1</w:t>
      </w:r>
      <w:r>
        <w:rPr>
          <w:rFonts w:hint="eastAsia" w:ascii="宋体" w:hAnsi="宋体" w:cs="宋体"/>
          <w:color w:val="auto"/>
          <w:szCs w:val="24"/>
        </w:rPr>
        <w:t>、</w:t>
      </w:r>
      <w:r>
        <w:rPr>
          <w:rFonts w:hint="eastAsia" w:ascii="宋体" w:hAnsi="宋体" w:cs="宋体"/>
          <w:color w:val="auto"/>
          <w:szCs w:val="24"/>
          <w:lang w:eastAsia="zh-CN"/>
        </w:rPr>
        <w:t>谈判</w:t>
      </w:r>
      <w:r>
        <w:rPr>
          <w:rFonts w:hint="eastAsia" w:ascii="宋体" w:hAnsi="宋体" w:cs="宋体"/>
          <w:color w:val="auto"/>
          <w:szCs w:val="24"/>
        </w:rPr>
        <w:t>方式：</w:t>
      </w:r>
      <w:r>
        <w:rPr>
          <w:rFonts w:hint="eastAsia" w:ascii="宋体" w:hAnsi="宋体" w:cs="宋体"/>
          <w:b/>
          <w:bCs/>
          <w:color w:val="auto"/>
          <w:szCs w:val="24"/>
          <w:lang w:val="en-US" w:eastAsia="zh-CN"/>
        </w:rPr>
        <w:t>现场</w:t>
      </w:r>
      <w:r>
        <w:rPr>
          <w:rFonts w:hint="eastAsia" w:ascii="宋体" w:hAnsi="宋体" w:cs="宋体"/>
          <w:b/>
          <w:bCs/>
          <w:color w:val="auto"/>
          <w:szCs w:val="24"/>
          <w:lang w:eastAsia="zh-CN"/>
        </w:rPr>
        <w:t>谈判</w:t>
      </w:r>
    </w:p>
    <w:p>
      <w:pPr>
        <w:pStyle w:val="28"/>
        <w:pageBreakBefore w:val="0"/>
        <w:widowControl/>
        <w:shd w:val="clear" w:color="auto" w:fill="FFFFFF"/>
        <w:kinsoku/>
        <w:wordWrap/>
        <w:overflowPunct/>
        <w:topLinePunct w:val="0"/>
        <w:autoSpaceDE/>
        <w:autoSpaceDN/>
        <w:bidi w:val="0"/>
        <w:snapToGrid/>
        <w:spacing w:line="560" w:lineRule="exact"/>
        <w:rPr>
          <w:rFonts w:ascii="宋体" w:cs="宋体"/>
          <w:color w:val="auto"/>
          <w:szCs w:val="24"/>
        </w:rPr>
      </w:pPr>
      <w:r>
        <w:rPr>
          <w:rFonts w:ascii="宋体" w:hAnsi="宋体" w:cs="宋体"/>
          <w:color w:val="auto"/>
          <w:szCs w:val="24"/>
        </w:rPr>
        <w:t>2</w:t>
      </w:r>
      <w:r>
        <w:rPr>
          <w:rFonts w:hint="eastAsia" w:ascii="宋体" w:hAnsi="宋体" w:cs="宋体"/>
          <w:color w:val="auto"/>
          <w:szCs w:val="24"/>
        </w:rPr>
        <w:t>、</w:t>
      </w:r>
      <w:r>
        <w:rPr>
          <w:rFonts w:hint="eastAsia" w:ascii="宋体" w:hAnsi="宋体" w:cs="宋体"/>
          <w:color w:val="auto"/>
          <w:szCs w:val="24"/>
          <w:lang w:eastAsia="zh-CN"/>
        </w:rPr>
        <w:t>谈判</w:t>
      </w:r>
      <w:r>
        <w:rPr>
          <w:rFonts w:hint="eastAsia" w:ascii="宋体" w:hAnsi="宋体" w:cs="宋体"/>
          <w:color w:val="auto"/>
          <w:szCs w:val="24"/>
        </w:rPr>
        <w:t>时间及响应文件提交截止时间：</w:t>
      </w:r>
      <w:r>
        <w:rPr>
          <w:rFonts w:hint="eastAsia" w:ascii="宋体" w:hAnsi="宋体" w:cs="宋体"/>
          <w:b/>
          <w:bCs/>
          <w:color w:val="auto"/>
          <w:szCs w:val="24"/>
          <w:u w:val="single"/>
          <w:lang w:val="en-US" w:eastAsia="zh-CN"/>
        </w:rPr>
        <w:t>2020</w:t>
      </w:r>
      <w:r>
        <w:rPr>
          <w:rFonts w:hint="eastAsia" w:ascii="宋体" w:hAnsi="宋体" w:cs="宋体"/>
          <w:b/>
          <w:bCs/>
          <w:color w:val="auto"/>
          <w:szCs w:val="24"/>
        </w:rPr>
        <w:t>年</w:t>
      </w:r>
      <w:r>
        <w:rPr>
          <w:rFonts w:hint="eastAsia" w:ascii="宋体" w:hAnsi="宋体" w:cs="宋体"/>
          <w:b/>
          <w:bCs/>
          <w:color w:val="auto"/>
          <w:szCs w:val="24"/>
          <w:u w:val="single"/>
          <w:lang w:val="en-US" w:eastAsia="zh-CN"/>
        </w:rPr>
        <w:t>7</w:t>
      </w:r>
      <w:r>
        <w:rPr>
          <w:rFonts w:hint="eastAsia" w:ascii="宋体" w:hAnsi="宋体" w:cs="宋体"/>
          <w:b/>
          <w:bCs/>
          <w:color w:val="auto"/>
          <w:szCs w:val="24"/>
        </w:rPr>
        <w:t>月</w:t>
      </w:r>
      <w:r>
        <w:rPr>
          <w:rFonts w:hint="eastAsia" w:ascii="宋体" w:hAnsi="宋体" w:cs="宋体"/>
          <w:b/>
          <w:bCs/>
          <w:color w:val="auto"/>
          <w:szCs w:val="24"/>
          <w:u w:val="single"/>
          <w:lang w:val="en-US" w:eastAsia="zh-CN"/>
        </w:rPr>
        <w:t>24</w:t>
      </w:r>
      <w:r>
        <w:rPr>
          <w:rFonts w:hint="eastAsia" w:ascii="宋体" w:hAnsi="宋体" w:cs="宋体"/>
          <w:b/>
          <w:bCs/>
          <w:color w:val="auto"/>
          <w:szCs w:val="24"/>
        </w:rPr>
        <w:t>日</w:t>
      </w:r>
      <w:r>
        <w:rPr>
          <w:rFonts w:hint="eastAsia" w:ascii="宋体" w:hAnsi="宋体" w:cs="宋体"/>
          <w:b/>
          <w:bCs/>
          <w:color w:val="auto"/>
          <w:szCs w:val="24"/>
          <w:u w:val="single"/>
          <w:lang w:val="en-US" w:eastAsia="zh-CN"/>
        </w:rPr>
        <w:t>上</w:t>
      </w:r>
      <w:r>
        <w:rPr>
          <w:rFonts w:hint="eastAsia" w:ascii="宋体" w:hAnsi="宋体" w:cs="宋体"/>
          <w:b/>
          <w:bCs/>
          <w:color w:val="auto"/>
          <w:szCs w:val="24"/>
        </w:rPr>
        <w:t>午</w:t>
      </w:r>
      <w:r>
        <w:rPr>
          <w:rFonts w:hint="eastAsia" w:ascii="宋体" w:hAnsi="宋体" w:cs="宋体"/>
          <w:b/>
          <w:bCs/>
          <w:color w:val="auto"/>
          <w:szCs w:val="24"/>
          <w:u w:val="single"/>
          <w:lang w:val="en-US" w:eastAsia="zh-CN"/>
        </w:rPr>
        <w:t>9点整</w:t>
      </w:r>
      <w:r>
        <w:rPr>
          <w:rFonts w:hint="eastAsia" w:ascii="宋体" w:hAnsi="宋体" w:cs="宋体"/>
          <w:b/>
          <w:bCs/>
          <w:color w:val="auto"/>
          <w:szCs w:val="24"/>
        </w:rPr>
        <w:t>；</w:t>
      </w:r>
    </w:p>
    <w:p>
      <w:pPr>
        <w:pStyle w:val="28"/>
        <w:pageBreakBefore w:val="0"/>
        <w:widowControl/>
        <w:shd w:val="clear" w:color="auto" w:fill="FFFFFF"/>
        <w:kinsoku/>
        <w:wordWrap/>
        <w:overflowPunct/>
        <w:topLinePunct w:val="0"/>
        <w:autoSpaceDE/>
        <w:autoSpaceDN/>
        <w:bidi w:val="0"/>
        <w:snapToGrid/>
        <w:spacing w:line="560" w:lineRule="exact"/>
        <w:rPr>
          <w:rFonts w:ascii="宋体" w:hAnsi="宋体" w:cs="宋体"/>
          <w:color w:val="auto"/>
          <w:szCs w:val="24"/>
        </w:rPr>
      </w:pPr>
      <w:r>
        <w:rPr>
          <w:rFonts w:ascii="宋体" w:hAnsi="宋体" w:cs="宋体"/>
          <w:color w:val="auto"/>
          <w:szCs w:val="24"/>
        </w:rPr>
        <w:t>3</w:t>
      </w:r>
      <w:r>
        <w:rPr>
          <w:rFonts w:hint="eastAsia" w:ascii="宋体" w:hAnsi="宋体" w:cs="宋体"/>
          <w:color w:val="auto"/>
          <w:szCs w:val="24"/>
        </w:rPr>
        <w:t>、</w:t>
      </w:r>
      <w:r>
        <w:rPr>
          <w:rFonts w:hint="eastAsia" w:ascii="宋体" w:hAnsi="宋体" w:cs="宋体"/>
          <w:color w:val="auto"/>
          <w:szCs w:val="24"/>
          <w:lang w:eastAsia="zh-CN"/>
        </w:rPr>
        <w:t>谈判</w:t>
      </w:r>
      <w:r>
        <w:rPr>
          <w:rFonts w:hint="eastAsia" w:ascii="宋体" w:hAnsi="宋体" w:cs="宋体"/>
          <w:color w:val="auto"/>
          <w:szCs w:val="24"/>
        </w:rPr>
        <w:t>地点：</w:t>
      </w:r>
      <w:r>
        <w:rPr>
          <w:rFonts w:hint="eastAsia" w:ascii="宋体" w:hAnsi="宋体" w:cs="宋体"/>
          <w:color w:val="auto"/>
          <w:szCs w:val="24"/>
          <w:lang w:val="en-US" w:eastAsia="zh-CN"/>
        </w:rPr>
        <w:t>霍山永达工程咨询有限公司</w:t>
      </w:r>
      <w:r>
        <w:rPr>
          <w:rFonts w:hint="eastAsia" w:ascii="宋体" w:hAnsi="宋体" w:cs="宋体"/>
          <w:color w:val="auto"/>
          <w:szCs w:val="24"/>
          <w:lang w:eastAsia="zh-CN"/>
        </w:rPr>
        <w:t>三</w:t>
      </w:r>
      <w:r>
        <w:rPr>
          <w:rFonts w:hint="eastAsia" w:ascii="宋体" w:hAnsi="宋体" w:cs="宋体"/>
          <w:color w:val="auto"/>
          <w:szCs w:val="24"/>
          <w:lang w:val="en-US" w:eastAsia="zh-CN"/>
        </w:rPr>
        <w:t>楼</w:t>
      </w:r>
      <w:r>
        <w:rPr>
          <w:rFonts w:hint="eastAsia" w:ascii="宋体" w:hAnsi="宋体" w:cs="宋体"/>
          <w:b/>
          <w:bCs/>
          <w:color w:val="auto"/>
          <w:szCs w:val="24"/>
          <w:lang w:val="en-US" w:eastAsia="zh-CN"/>
        </w:rPr>
        <w:t>开标厅</w:t>
      </w:r>
      <w:r>
        <w:rPr>
          <w:rFonts w:hint="eastAsia" w:ascii="宋体" w:hAnsi="宋体" w:cs="宋体"/>
          <w:color w:val="auto"/>
          <w:szCs w:val="24"/>
        </w:rPr>
        <w:t>。</w:t>
      </w:r>
    </w:p>
    <w:p>
      <w:pPr>
        <w:pStyle w:val="28"/>
        <w:pageBreakBefore w:val="0"/>
        <w:widowControl/>
        <w:shd w:val="clear" w:color="auto" w:fill="FFFFFF"/>
        <w:kinsoku/>
        <w:wordWrap/>
        <w:overflowPunct/>
        <w:topLinePunct w:val="0"/>
        <w:autoSpaceDE/>
        <w:autoSpaceDN/>
        <w:bidi w:val="0"/>
        <w:snapToGrid/>
        <w:spacing w:line="560" w:lineRule="exact"/>
        <w:rPr>
          <w:rFonts w:ascii="宋体" w:cs="宋体"/>
          <w:b/>
          <w:bCs/>
          <w:color w:val="auto"/>
          <w:szCs w:val="24"/>
        </w:rPr>
      </w:pPr>
      <w:r>
        <w:rPr>
          <w:rFonts w:hint="eastAsia" w:ascii="宋体" w:hAnsi="宋体" w:cs="宋体"/>
          <w:b/>
          <w:bCs/>
          <w:color w:val="auto"/>
          <w:szCs w:val="24"/>
        </w:rPr>
        <w:t>五、响应文件提交截止时间</w:t>
      </w:r>
    </w:p>
    <w:p>
      <w:pPr>
        <w:pStyle w:val="28"/>
        <w:pageBreakBefore w:val="0"/>
        <w:widowControl/>
        <w:shd w:val="clear" w:color="auto" w:fill="FFFFFF"/>
        <w:kinsoku/>
        <w:wordWrap/>
        <w:overflowPunct/>
        <w:topLinePunct w:val="0"/>
        <w:autoSpaceDE/>
        <w:autoSpaceDN/>
        <w:bidi w:val="0"/>
        <w:snapToGrid/>
        <w:spacing w:line="560" w:lineRule="exact"/>
        <w:ind w:firstLine="480" w:firstLineChars="200"/>
        <w:rPr>
          <w:rFonts w:ascii="宋体" w:cs="宋体"/>
          <w:color w:val="auto"/>
          <w:szCs w:val="24"/>
        </w:rPr>
      </w:pPr>
      <w:r>
        <w:rPr>
          <w:rFonts w:hint="eastAsia" w:ascii="宋体" w:hAnsi="宋体" w:cs="宋体"/>
          <w:color w:val="auto"/>
          <w:szCs w:val="24"/>
        </w:rPr>
        <w:t>同</w:t>
      </w:r>
      <w:r>
        <w:rPr>
          <w:rFonts w:hint="eastAsia" w:ascii="宋体" w:hAnsi="宋体" w:cs="宋体"/>
          <w:color w:val="auto"/>
          <w:szCs w:val="24"/>
          <w:lang w:eastAsia="zh-CN"/>
        </w:rPr>
        <w:t>谈判</w:t>
      </w:r>
      <w:r>
        <w:rPr>
          <w:rFonts w:hint="eastAsia" w:ascii="宋体" w:hAnsi="宋体" w:cs="宋体"/>
          <w:color w:val="auto"/>
          <w:szCs w:val="24"/>
        </w:rPr>
        <w:t>时间</w:t>
      </w:r>
    </w:p>
    <w:p>
      <w:pPr>
        <w:pStyle w:val="28"/>
        <w:pageBreakBefore w:val="0"/>
        <w:widowControl/>
        <w:kinsoku/>
        <w:wordWrap/>
        <w:overflowPunct/>
        <w:topLinePunct w:val="0"/>
        <w:autoSpaceDE/>
        <w:autoSpaceDN/>
        <w:bidi w:val="0"/>
        <w:snapToGrid/>
        <w:spacing w:line="560" w:lineRule="exact"/>
        <w:rPr>
          <w:rFonts w:ascii="宋体" w:cs="宋体"/>
          <w:b/>
          <w:bCs/>
          <w:color w:val="auto"/>
          <w:szCs w:val="24"/>
        </w:rPr>
      </w:pPr>
      <w:r>
        <w:rPr>
          <w:rFonts w:hint="eastAsia" w:ascii="宋体" w:hAnsi="宋体" w:cs="宋体"/>
          <w:b/>
          <w:bCs/>
          <w:color w:val="auto"/>
          <w:szCs w:val="24"/>
        </w:rPr>
        <w:t>六、响应文件要求</w:t>
      </w:r>
    </w:p>
    <w:p>
      <w:pPr>
        <w:pStyle w:val="28"/>
        <w:pageBreakBefore w:val="0"/>
        <w:widowControl/>
        <w:kinsoku/>
        <w:wordWrap/>
        <w:overflowPunct/>
        <w:topLinePunct w:val="0"/>
        <w:autoSpaceDE/>
        <w:autoSpaceDN/>
        <w:bidi w:val="0"/>
        <w:snapToGrid/>
        <w:spacing w:line="560" w:lineRule="exact"/>
        <w:ind w:firstLine="480" w:firstLineChars="200"/>
        <w:rPr>
          <w:rFonts w:hint="eastAsia" w:ascii="宋体" w:hAnsi="宋体" w:cs="宋体"/>
          <w:color w:val="000000"/>
          <w:szCs w:val="21"/>
        </w:rPr>
      </w:pPr>
      <w:r>
        <w:rPr>
          <w:rFonts w:hint="eastAsia" w:ascii="宋体" w:hAnsi="宋体" w:cs="宋体"/>
          <w:color w:val="auto"/>
          <w:szCs w:val="24"/>
          <w:lang w:val="en-US" w:eastAsia="zh-CN"/>
        </w:rPr>
        <w:t>响应文件</w:t>
      </w:r>
      <w:r>
        <w:rPr>
          <w:rFonts w:hint="eastAsia" w:ascii="宋体" w:hAnsi="宋体" w:cs="宋体"/>
          <w:color w:val="auto"/>
          <w:szCs w:val="24"/>
        </w:rPr>
        <w:t>要求：</w:t>
      </w:r>
      <w:r>
        <w:rPr>
          <w:rFonts w:hint="eastAsia" w:ascii="宋体" w:hAnsi="宋体" w:cs="宋体"/>
          <w:color w:val="auto"/>
          <w:szCs w:val="24"/>
          <w:lang w:val="en-US" w:eastAsia="zh-CN"/>
        </w:rPr>
        <w:t>1、</w:t>
      </w:r>
      <w:r>
        <w:rPr>
          <w:rFonts w:hint="eastAsia" w:ascii="宋体" w:hAnsi="宋体" w:cs="宋体"/>
          <w:color w:val="000000"/>
          <w:szCs w:val="21"/>
          <w:lang w:eastAsia="zh-CN"/>
        </w:rPr>
        <w:t>响应</w:t>
      </w:r>
      <w:r>
        <w:rPr>
          <w:rFonts w:hint="eastAsia" w:ascii="宋体" w:hAnsi="宋体" w:cs="宋体"/>
          <w:color w:val="000000"/>
          <w:szCs w:val="21"/>
        </w:rPr>
        <w:t>文件封面、</w:t>
      </w:r>
      <w:r>
        <w:rPr>
          <w:rFonts w:hint="eastAsia" w:ascii="宋体" w:hAnsi="宋体" w:cs="宋体"/>
          <w:color w:val="000000"/>
          <w:szCs w:val="21"/>
          <w:lang w:eastAsia="zh-CN"/>
        </w:rPr>
        <w:t>响应</w:t>
      </w:r>
      <w:r>
        <w:rPr>
          <w:rFonts w:hint="eastAsia" w:ascii="宋体" w:hAnsi="宋体" w:cs="宋体"/>
          <w:color w:val="000000"/>
          <w:szCs w:val="21"/>
        </w:rPr>
        <w:t>函均应加盖</w:t>
      </w:r>
      <w:r>
        <w:rPr>
          <w:rFonts w:hint="eastAsia" w:ascii="宋体" w:hAnsi="宋体" w:cs="宋体"/>
          <w:color w:val="000000"/>
          <w:szCs w:val="21"/>
          <w:lang w:eastAsia="zh-CN"/>
        </w:rPr>
        <w:t>响应</w:t>
      </w:r>
      <w:r>
        <w:rPr>
          <w:rFonts w:hint="eastAsia" w:ascii="宋体" w:hAnsi="宋体" w:cs="宋体"/>
          <w:color w:val="000000"/>
          <w:szCs w:val="21"/>
        </w:rPr>
        <w:t>单位公章并经法定代表人或其委托代理人签字或盖章。由委托代理人签字或盖章的在</w:t>
      </w:r>
      <w:r>
        <w:rPr>
          <w:rFonts w:hint="eastAsia" w:ascii="宋体" w:hAnsi="宋体" w:cs="宋体"/>
          <w:color w:val="000000"/>
          <w:szCs w:val="21"/>
          <w:lang w:eastAsia="zh-CN"/>
        </w:rPr>
        <w:t>响应</w:t>
      </w:r>
      <w:r>
        <w:rPr>
          <w:rFonts w:hint="eastAsia" w:ascii="宋体" w:hAnsi="宋体" w:cs="宋体"/>
          <w:color w:val="000000"/>
          <w:szCs w:val="21"/>
        </w:rPr>
        <w:t>文件中须同时提交</w:t>
      </w:r>
      <w:r>
        <w:rPr>
          <w:rFonts w:hint="eastAsia" w:ascii="宋体" w:hAnsi="宋体" w:cs="宋体"/>
          <w:color w:val="000000"/>
          <w:szCs w:val="21"/>
          <w:lang w:eastAsia="zh-CN"/>
        </w:rPr>
        <w:t>响应</w:t>
      </w:r>
      <w:r>
        <w:rPr>
          <w:rFonts w:hint="eastAsia" w:ascii="宋体" w:hAnsi="宋体" w:cs="宋体"/>
          <w:color w:val="000000"/>
          <w:szCs w:val="21"/>
        </w:rPr>
        <w:t>文件签署授权委托书。</w:t>
      </w:r>
      <w:r>
        <w:rPr>
          <w:rFonts w:hint="eastAsia" w:ascii="宋体" w:hAnsi="宋体" w:cs="宋体"/>
          <w:color w:val="000000"/>
          <w:szCs w:val="21"/>
          <w:lang w:eastAsia="zh-CN"/>
        </w:rPr>
        <w:t>响应</w:t>
      </w:r>
      <w:r>
        <w:rPr>
          <w:rFonts w:hint="eastAsia" w:ascii="宋体" w:hAnsi="宋体" w:cs="宋体"/>
          <w:color w:val="000000"/>
          <w:szCs w:val="21"/>
        </w:rPr>
        <w:t>文件签署授权委托书格式、签字、盖章及内容均应符合要求，否则</w:t>
      </w:r>
      <w:r>
        <w:rPr>
          <w:rFonts w:hint="eastAsia" w:ascii="宋体" w:hAnsi="宋体" w:cs="宋体"/>
          <w:color w:val="000000"/>
          <w:szCs w:val="21"/>
          <w:lang w:eastAsia="zh-CN"/>
        </w:rPr>
        <w:t>响应</w:t>
      </w:r>
      <w:r>
        <w:rPr>
          <w:rFonts w:hint="eastAsia" w:ascii="宋体" w:hAnsi="宋体" w:cs="宋体"/>
          <w:color w:val="000000"/>
          <w:szCs w:val="21"/>
        </w:rPr>
        <w:t>文件签署授权委托书无效。</w:t>
      </w:r>
    </w:p>
    <w:p>
      <w:pPr>
        <w:pStyle w:val="28"/>
        <w:pageBreakBefore w:val="0"/>
        <w:widowControl/>
        <w:numPr>
          <w:ilvl w:val="0"/>
          <w:numId w:val="2"/>
        </w:numPr>
        <w:kinsoku/>
        <w:wordWrap/>
        <w:overflowPunct/>
        <w:topLinePunct w:val="0"/>
        <w:autoSpaceDE/>
        <w:autoSpaceDN/>
        <w:bidi w:val="0"/>
        <w:snapToGrid/>
        <w:spacing w:line="560" w:lineRule="exact"/>
        <w:ind w:firstLine="480" w:firstLineChars="200"/>
        <w:rPr>
          <w:rFonts w:hint="eastAsia" w:ascii="宋体" w:hAnsi="宋体" w:cs="宋体"/>
          <w:color w:val="000000"/>
          <w:szCs w:val="21"/>
        </w:rPr>
      </w:pPr>
      <w:r>
        <w:rPr>
          <w:rFonts w:hint="eastAsia" w:ascii="宋体" w:hAnsi="宋体" w:cs="宋体"/>
          <w:color w:val="000000"/>
          <w:szCs w:val="21"/>
          <w:lang w:eastAsia="zh-CN"/>
        </w:rPr>
        <w:t>响应</w:t>
      </w:r>
      <w:r>
        <w:rPr>
          <w:rFonts w:hint="eastAsia" w:ascii="宋体" w:hAnsi="宋体" w:cs="宋体"/>
          <w:color w:val="000000"/>
          <w:szCs w:val="21"/>
        </w:rPr>
        <w:t>文件应采用牛皮纸袋封装并密封，必须加盖单位公章和法人代表人或其委托代理人签字或盖章，注明日期。“正本”和“副本”要分别装袋并密封.</w:t>
      </w:r>
    </w:p>
    <w:p>
      <w:pPr>
        <w:pStyle w:val="28"/>
        <w:pageBreakBefore w:val="0"/>
        <w:widowControl/>
        <w:numPr>
          <w:ilvl w:val="0"/>
          <w:numId w:val="2"/>
        </w:numPr>
        <w:kinsoku/>
        <w:wordWrap/>
        <w:overflowPunct/>
        <w:topLinePunct w:val="0"/>
        <w:autoSpaceDE/>
        <w:autoSpaceDN/>
        <w:bidi w:val="0"/>
        <w:snapToGrid/>
        <w:spacing w:line="560" w:lineRule="exact"/>
        <w:ind w:left="0" w:leftChars="0" w:firstLine="480" w:firstLineChars="200"/>
        <w:rPr>
          <w:rFonts w:hint="eastAsia" w:ascii="宋体" w:hAnsi="宋体" w:cs="宋体"/>
          <w:color w:val="000000"/>
          <w:szCs w:val="21"/>
        </w:rPr>
      </w:pPr>
      <w:r>
        <w:rPr>
          <w:rFonts w:hint="eastAsia" w:ascii="宋体" w:hAnsi="宋体" w:cs="宋体"/>
          <w:color w:val="000000"/>
          <w:szCs w:val="21"/>
        </w:rPr>
        <w:t>封套上应写明：“</w:t>
      </w:r>
      <w:r>
        <w:rPr>
          <w:rFonts w:hint="eastAsia" w:ascii="宋体" w:hAnsi="宋体" w:cs="宋体"/>
          <w:color w:val="000000"/>
          <w:szCs w:val="21"/>
          <w:u w:val="single"/>
        </w:rPr>
        <w:t xml:space="preserve">     </w:t>
      </w:r>
      <w:r>
        <w:rPr>
          <w:rFonts w:hint="eastAsia" w:ascii="宋体" w:hAnsi="宋体" w:cs="宋体"/>
          <w:color w:val="000000"/>
          <w:szCs w:val="21"/>
          <w:u w:val="single"/>
          <w:shd w:val="clear" w:color="auto" w:fill="FFFFFF"/>
        </w:rPr>
        <w:t xml:space="preserve">采购项目名称     </w:t>
      </w:r>
      <w:r>
        <w:rPr>
          <w:rFonts w:hint="eastAsia" w:ascii="宋体" w:hAnsi="宋体" w:cs="宋体"/>
          <w:color w:val="000000"/>
          <w:szCs w:val="21"/>
          <w:lang w:eastAsia="zh-CN"/>
        </w:rPr>
        <w:t>响应</w:t>
      </w:r>
      <w:r>
        <w:rPr>
          <w:rFonts w:hint="eastAsia" w:ascii="宋体" w:hAnsi="宋体" w:cs="宋体"/>
          <w:color w:val="000000"/>
          <w:szCs w:val="21"/>
        </w:rPr>
        <w:t>文件、</w:t>
      </w:r>
      <w:r>
        <w:rPr>
          <w:rFonts w:hint="eastAsia" w:ascii="宋体" w:hAnsi="宋体" w:cs="宋体"/>
          <w:color w:val="FF0000"/>
          <w:szCs w:val="21"/>
        </w:rPr>
        <w:t>在</w:t>
      </w:r>
      <w:r>
        <w:rPr>
          <w:rFonts w:hint="eastAsia" w:ascii="宋体" w:hAnsi="宋体" w:cs="宋体"/>
          <w:color w:val="FF0000"/>
          <w:szCs w:val="21"/>
          <w:u w:val="single"/>
        </w:rPr>
        <w:t>20</w:t>
      </w:r>
      <w:r>
        <w:rPr>
          <w:rFonts w:hint="eastAsia" w:ascii="宋体" w:hAnsi="宋体" w:cs="宋体"/>
          <w:color w:val="FF0000"/>
          <w:szCs w:val="21"/>
          <w:u w:val="single"/>
          <w:lang w:val="en-US" w:eastAsia="zh-CN"/>
        </w:rPr>
        <w:t>20</w:t>
      </w:r>
      <w:r>
        <w:rPr>
          <w:rFonts w:hint="eastAsia" w:ascii="宋体" w:hAnsi="宋体" w:cs="宋体"/>
          <w:color w:val="FF0000"/>
          <w:szCs w:val="21"/>
        </w:rPr>
        <w:t>年</w:t>
      </w:r>
      <w:r>
        <w:rPr>
          <w:rFonts w:hint="eastAsia" w:ascii="宋体" w:hAnsi="宋体" w:cs="宋体"/>
          <w:color w:val="FF0000"/>
          <w:szCs w:val="21"/>
          <w:u w:val="single"/>
          <w:lang w:val="en-US" w:eastAsia="zh-CN"/>
        </w:rPr>
        <w:t>7</w:t>
      </w:r>
      <w:r>
        <w:rPr>
          <w:rFonts w:hint="eastAsia" w:ascii="宋体" w:hAnsi="宋体" w:cs="宋体"/>
          <w:color w:val="FF0000"/>
          <w:szCs w:val="21"/>
        </w:rPr>
        <w:t>月</w:t>
      </w:r>
      <w:r>
        <w:rPr>
          <w:rFonts w:hint="eastAsia" w:ascii="宋体" w:hAnsi="宋体" w:cs="宋体"/>
          <w:color w:val="FF0000"/>
          <w:szCs w:val="21"/>
          <w:u w:val="single"/>
          <w:lang w:val="en-US" w:eastAsia="zh-CN"/>
        </w:rPr>
        <w:t>24</w:t>
      </w:r>
      <w:r>
        <w:rPr>
          <w:rFonts w:hint="eastAsia" w:ascii="宋体" w:hAnsi="宋体" w:cs="宋体"/>
          <w:color w:val="FF0000"/>
          <w:szCs w:val="21"/>
        </w:rPr>
        <w:t>日</w:t>
      </w:r>
      <w:r>
        <w:rPr>
          <w:rFonts w:hint="eastAsia" w:ascii="宋体" w:hAnsi="宋体" w:cs="宋体"/>
          <w:color w:val="FF0000"/>
          <w:szCs w:val="21"/>
          <w:u w:val="single"/>
          <w:lang w:val="en-US" w:eastAsia="zh-CN"/>
        </w:rPr>
        <w:t>9</w:t>
      </w:r>
      <w:r>
        <w:rPr>
          <w:rFonts w:hint="eastAsia" w:ascii="宋体" w:hAnsi="宋体" w:cs="宋体"/>
          <w:color w:val="FF0000"/>
          <w:szCs w:val="21"/>
        </w:rPr>
        <w:t>时</w:t>
      </w:r>
      <w:r>
        <w:rPr>
          <w:rFonts w:hint="eastAsia" w:ascii="宋体" w:hAnsi="宋体" w:cs="宋体"/>
          <w:color w:val="FF0000"/>
          <w:szCs w:val="21"/>
          <w:u w:val="single"/>
          <w:lang w:val="en-US" w:eastAsia="zh-CN"/>
        </w:rPr>
        <w:t>00</w:t>
      </w:r>
      <w:r>
        <w:rPr>
          <w:rFonts w:hint="eastAsia" w:ascii="宋体" w:hAnsi="宋体" w:cs="宋体"/>
          <w:color w:val="FF0000"/>
          <w:szCs w:val="21"/>
        </w:rPr>
        <w:t>分</w:t>
      </w:r>
      <w:r>
        <w:rPr>
          <w:rFonts w:hint="eastAsia" w:ascii="宋体" w:hAnsi="宋体" w:cs="宋体"/>
          <w:color w:val="000000"/>
          <w:szCs w:val="21"/>
        </w:rPr>
        <w:t>前不得开启”字样。</w:t>
      </w:r>
    </w:p>
    <w:p>
      <w:pPr>
        <w:pStyle w:val="28"/>
        <w:pageBreakBefore w:val="0"/>
        <w:widowControl/>
        <w:numPr>
          <w:ilvl w:val="0"/>
          <w:numId w:val="2"/>
        </w:numPr>
        <w:kinsoku/>
        <w:wordWrap/>
        <w:overflowPunct/>
        <w:topLinePunct w:val="0"/>
        <w:autoSpaceDE/>
        <w:autoSpaceDN/>
        <w:bidi w:val="0"/>
        <w:snapToGrid/>
        <w:spacing w:line="560" w:lineRule="exact"/>
        <w:ind w:left="0" w:leftChars="0" w:firstLine="480" w:firstLineChars="200"/>
        <w:rPr>
          <w:rFonts w:hint="eastAsia" w:ascii="宋体" w:hAnsi="宋体" w:cs="宋体"/>
          <w:color w:val="000000"/>
          <w:szCs w:val="21"/>
        </w:rPr>
      </w:pPr>
      <w:r>
        <w:rPr>
          <w:rFonts w:hint="eastAsia" w:ascii="宋体" w:hAnsi="宋体" w:cs="宋体"/>
          <w:color w:val="000000"/>
          <w:szCs w:val="21"/>
          <w:lang w:eastAsia="zh-CN"/>
        </w:rPr>
        <w:t>响应</w:t>
      </w:r>
      <w:r>
        <w:rPr>
          <w:rFonts w:hint="eastAsia" w:ascii="宋体" w:hAnsi="宋体" w:cs="宋体"/>
          <w:color w:val="000000"/>
          <w:szCs w:val="21"/>
        </w:rPr>
        <w:t>文件份数</w:t>
      </w:r>
      <w:r>
        <w:rPr>
          <w:rFonts w:hint="eastAsia" w:ascii="宋体" w:hAnsi="宋体" w:cs="宋体"/>
          <w:color w:val="000000"/>
          <w:szCs w:val="21"/>
          <w:lang w:eastAsia="zh-CN"/>
        </w:rPr>
        <w:t>：</w:t>
      </w:r>
      <w:r>
        <w:rPr>
          <w:rFonts w:hint="eastAsia" w:ascii="宋体" w:hAnsi="宋体" w:cs="宋体"/>
          <w:b/>
          <w:color w:val="000000"/>
          <w:szCs w:val="21"/>
          <w:u w:val="single"/>
        </w:rPr>
        <w:t xml:space="preserve"> 壹 </w:t>
      </w:r>
      <w:r>
        <w:rPr>
          <w:rFonts w:hint="eastAsia" w:ascii="宋体" w:hAnsi="宋体" w:cs="宋体"/>
          <w:b/>
          <w:color w:val="000000"/>
          <w:szCs w:val="21"/>
        </w:rPr>
        <w:t>份正本，</w:t>
      </w:r>
      <w:r>
        <w:rPr>
          <w:rFonts w:hint="eastAsia" w:ascii="宋体" w:hAnsi="宋体" w:cs="宋体"/>
          <w:b/>
          <w:color w:val="000000"/>
          <w:szCs w:val="21"/>
          <w:u w:val="single"/>
        </w:rPr>
        <w:t xml:space="preserve"> 贰 </w:t>
      </w:r>
      <w:r>
        <w:rPr>
          <w:rFonts w:hint="eastAsia" w:ascii="宋体" w:hAnsi="宋体" w:cs="宋体"/>
          <w:b/>
          <w:color w:val="000000"/>
          <w:szCs w:val="21"/>
        </w:rPr>
        <w:t>份副本。</w:t>
      </w:r>
    </w:p>
    <w:p>
      <w:pPr>
        <w:pStyle w:val="28"/>
        <w:pageBreakBefore w:val="0"/>
        <w:widowControl/>
        <w:kinsoku/>
        <w:wordWrap/>
        <w:overflowPunct/>
        <w:topLinePunct w:val="0"/>
        <w:autoSpaceDE/>
        <w:autoSpaceDN/>
        <w:bidi w:val="0"/>
        <w:snapToGrid/>
        <w:spacing w:line="560" w:lineRule="exact"/>
        <w:rPr>
          <w:rFonts w:ascii="宋体" w:cs="宋体"/>
          <w:b/>
          <w:bCs/>
          <w:color w:val="auto"/>
          <w:szCs w:val="24"/>
        </w:rPr>
      </w:pPr>
      <w:r>
        <w:rPr>
          <w:rFonts w:hint="eastAsia" w:ascii="宋体" w:hAnsi="宋体" w:cs="宋体"/>
          <w:b/>
          <w:bCs/>
          <w:color w:val="auto"/>
          <w:szCs w:val="24"/>
        </w:rPr>
        <w:t>七、答疑</w:t>
      </w:r>
    </w:p>
    <w:p>
      <w:pPr>
        <w:pageBreakBefore w:val="0"/>
        <w:widowControl/>
        <w:shd w:val="clear" w:color="auto" w:fill="FFFFFF"/>
        <w:kinsoku/>
        <w:wordWrap/>
        <w:overflowPunct/>
        <w:topLinePunct w:val="0"/>
        <w:autoSpaceDE/>
        <w:autoSpaceDN/>
        <w:bidi w:val="0"/>
        <w:snapToGrid/>
        <w:spacing w:line="560" w:lineRule="exact"/>
        <w:ind w:firstLine="480" w:firstLineChars="200"/>
        <w:jc w:val="left"/>
        <w:rPr>
          <w:rFonts w:ascii="宋体" w:cs="宋体"/>
          <w:b/>
          <w:bCs/>
          <w:color w:val="auto"/>
          <w:kern w:val="0"/>
          <w:sz w:val="24"/>
          <w:szCs w:val="24"/>
        </w:rPr>
      </w:pPr>
      <w:r>
        <w:rPr>
          <w:rFonts w:hint="eastAsia" w:ascii="宋体" w:hAnsi="宋体" w:cs="宋体"/>
          <w:bCs/>
          <w:color w:val="auto"/>
          <w:sz w:val="24"/>
          <w:szCs w:val="24"/>
        </w:rPr>
        <w:t>供应商如果对本项目内容有相关疑问，可以以</w:t>
      </w:r>
      <w:r>
        <w:rPr>
          <w:rFonts w:hint="eastAsia" w:ascii="宋体" w:hAnsi="宋体" w:cs="宋体"/>
          <w:bCs/>
          <w:color w:val="auto"/>
          <w:sz w:val="24"/>
          <w:szCs w:val="24"/>
          <w:lang w:val="en-US" w:eastAsia="zh-CN"/>
        </w:rPr>
        <w:t>书面</w:t>
      </w:r>
      <w:r>
        <w:rPr>
          <w:rFonts w:hint="eastAsia" w:ascii="宋体" w:hAnsi="宋体" w:cs="宋体"/>
          <w:bCs/>
          <w:color w:val="auto"/>
          <w:sz w:val="24"/>
          <w:szCs w:val="24"/>
        </w:rPr>
        <w:t>形式提出</w:t>
      </w:r>
      <w:r>
        <w:rPr>
          <w:rFonts w:ascii="宋体" w:cs="宋体"/>
          <w:bCs/>
          <w:color w:val="auto"/>
          <w:sz w:val="24"/>
          <w:szCs w:val="24"/>
        </w:rPr>
        <w:t>,</w:t>
      </w:r>
      <w:r>
        <w:rPr>
          <w:rFonts w:hint="eastAsia" w:ascii="宋体" w:hAnsi="宋体" w:cs="宋体"/>
          <w:bCs/>
          <w:color w:val="auto"/>
          <w:sz w:val="24"/>
          <w:szCs w:val="24"/>
        </w:rPr>
        <w:t>对</w:t>
      </w:r>
      <w:r>
        <w:rPr>
          <w:rFonts w:hint="eastAsia" w:ascii="宋体" w:hAnsi="宋体" w:cs="宋体"/>
          <w:bCs/>
          <w:color w:val="auto"/>
          <w:sz w:val="24"/>
          <w:szCs w:val="24"/>
          <w:lang w:eastAsia="zh-CN"/>
        </w:rPr>
        <w:t>谈判</w:t>
      </w:r>
      <w:r>
        <w:rPr>
          <w:rFonts w:hint="eastAsia" w:ascii="宋体" w:hAnsi="宋体" w:cs="宋体"/>
          <w:bCs/>
          <w:color w:val="auto"/>
          <w:sz w:val="24"/>
          <w:szCs w:val="24"/>
        </w:rPr>
        <w:t>文件进行的澄清、更正或更改，将在网站上及时发布，该公告内容为</w:t>
      </w:r>
      <w:r>
        <w:rPr>
          <w:rFonts w:hint="eastAsia" w:ascii="宋体" w:hAnsi="宋体" w:cs="宋体"/>
          <w:bCs/>
          <w:color w:val="auto"/>
          <w:sz w:val="24"/>
          <w:szCs w:val="24"/>
          <w:lang w:eastAsia="zh-CN"/>
        </w:rPr>
        <w:t>谈判</w:t>
      </w:r>
      <w:r>
        <w:rPr>
          <w:rFonts w:hint="eastAsia" w:ascii="宋体" w:hAnsi="宋体" w:cs="宋体"/>
          <w:bCs/>
          <w:color w:val="auto"/>
          <w:sz w:val="24"/>
          <w:szCs w:val="24"/>
        </w:rPr>
        <w:t>文件的组成部分，对供应商具有同样约束力效力。供应商应主动上网查询</w:t>
      </w:r>
      <w:r>
        <w:rPr>
          <w:rFonts w:hint="eastAsia" w:ascii="宋体" w:hAnsi="宋体" w:cs="宋体"/>
          <w:bCs/>
          <w:color w:val="auto"/>
          <w:sz w:val="24"/>
          <w:szCs w:val="24"/>
          <w:lang w:eastAsia="zh-CN"/>
        </w:rPr>
        <w:t>，</w:t>
      </w:r>
      <w:r>
        <w:rPr>
          <w:rFonts w:hint="eastAsia" w:ascii="宋体" w:hAnsi="宋体" w:cs="宋体"/>
          <w:bCs/>
          <w:color w:val="auto"/>
          <w:sz w:val="24"/>
          <w:szCs w:val="24"/>
        </w:rPr>
        <w:t>供应商</w:t>
      </w:r>
      <w:r>
        <w:rPr>
          <w:rFonts w:hint="eastAsia" w:ascii="宋体" w:hAnsi="宋体" w:cs="宋体"/>
          <w:bCs/>
          <w:color w:val="auto"/>
          <w:sz w:val="24"/>
          <w:szCs w:val="24"/>
          <w:lang w:eastAsia="zh-CN"/>
        </w:rPr>
        <w:t>须自行承担因</w:t>
      </w:r>
      <w:r>
        <w:rPr>
          <w:rFonts w:hint="eastAsia" w:ascii="宋体" w:hAnsi="宋体" w:cs="宋体"/>
          <w:bCs/>
          <w:color w:val="auto"/>
          <w:sz w:val="24"/>
          <w:szCs w:val="24"/>
        </w:rPr>
        <w:t>未及时关注相关信息</w:t>
      </w:r>
      <w:r>
        <w:rPr>
          <w:rFonts w:hint="eastAsia" w:ascii="宋体" w:hAnsi="宋体" w:cs="宋体"/>
          <w:bCs/>
          <w:color w:val="auto"/>
          <w:sz w:val="24"/>
          <w:szCs w:val="24"/>
          <w:lang w:eastAsia="zh-CN"/>
        </w:rPr>
        <w:t>而</w:t>
      </w:r>
      <w:r>
        <w:rPr>
          <w:rFonts w:hint="eastAsia" w:ascii="宋体" w:hAnsi="宋体" w:cs="宋体"/>
          <w:bCs/>
          <w:color w:val="auto"/>
          <w:sz w:val="24"/>
          <w:szCs w:val="24"/>
        </w:rPr>
        <w:t>引发的相关责任。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ascii="微软雅黑" w:hAnsi="微软雅黑" w:eastAsia="微软雅黑" w:cs="微软雅黑"/>
          <w:i w:val="0"/>
          <w:caps w:val="0"/>
          <w:color w:val="auto"/>
          <w:spacing w:val="0"/>
          <w:sz w:val="24"/>
          <w:szCs w:val="24"/>
        </w:rPr>
      </w:pPr>
      <w:r>
        <w:rPr>
          <w:rFonts w:hint="eastAsia" w:ascii="宋体" w:hAnsi="宋体" w:cs="宋体"/>
          <w:b/>
          <w:i w:val="0"/>
          <w:caps w:val="0"/>
          <w:color w:val="auto"/>
          <w:spacing w:val="0"/>
          <w:kern w:val="0"/>
          <w:sz w:val="24"/>
          <w:szCs w:val="24"/>
          <w:shd w:val="clear" w:fill="FFFFFF"/>
          <w:lang w:val="en-US" w:eastAsia="zh-CN" w:bidi="ar"/>
        </w:rPr>
        <w:t>八</w:t>
      </w:r>
      <w:r>
        <w:rPr>
          <w:rFonts w:hint="eastAsia" w:ascii="宋体" w:hAnsi="宋体" w:eastAsia="宋体" w:cs="宋体"/>
          <w:b/>
          <w:i w:val="0"/>
          <w:caps w:val="0"/>
          <w:color w:val="auto"/>
          <w:spacing w:val="0"/>
          <w:kern w:val="0"/>
          <w:sz w:val="24"/>
          <w:szCs w:val="24"/>
          <w:shd w:val="clear" w:fill="FFFFFF"/>
          <w:lang w:val="en-US" w:eastAsia="zh-CN" w:bidi="ar"/>
        </w:rPr>
        <w:t>、谈判保证金缴纳账户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cs="宋体"/>
          <w:b/>
          <w:bCs/>
          <w:color w:val="auto"/>
          <w:kern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本项目无须递交谈判保证金。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宋体" w:cs="宋体"/>
          <w:b/>
          <w:bCs/>
          <w:color w:val="auto"/>
          <w:kern w:val="0"/>
          <w:sz w:val="24"/>
          <w:szCs w:val="24"/>
        </w:rPr>
      </w:pPr>
      <w:r>
        <w:rPr>
          <w:rFonts w:hint="eastAsia" w:ascii="宋体" w:hAnsi="宋体" w:cs="宋体"/>
          <w:b/>
          <w:bCs/>
          <w:color w:val="auto"/>
          <w:kern w:val="0"/>
          <w:sz w:val="24"/>
          <w:szCs w:val="24"/>
          <w:lang w:val="en-US" w:eastAsia="zh-CN"/>
        </w:rPr>
        <w:t>九</w:t>
      </w:r>
      <w:r>
        <w:rPr>
          <w:rFonts w:hint="eastAsia" w:ascii="宋体" w:hAnsi="宋体" w:cs="宋体"/>
          <w:b/>
          <w:bCs/>
          <w:color w:val="auto"/>
          <w:kern w:val="0"/>
          <w:sz w:val="24"/>
          <w:szCs w:val="24"/>
        </w:rPr>
        <w:t>、联系方式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宋体" w:eastAsia="宋体" w:cs="宋体"/>
          <w:color w:val="auto"/>
          <w:kern w:val="0"/>
          <w:sz w:val="24"/>
          <w:szCs w:val="24"/>
          <w:lang w:eastAsia="zh-CN"/>
        </w:rPr>
      </w:pPr>
      <w:r>
        <w:rPr>
          <w:rFonts w:hint="eastAsia" w:ascii="宋体" w:hAnsi="宋体" w:cs="宋体"/>
          <w:b/>
          <w:bCs/>
          <w:color w:val="auto"/>
          <w:kern w:val="0"/>
          <w:sz w:val="24"/>
          <w:szCs w:val="24"/>
        </w:rPr>
        <w:t>（一）采购单位：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20" w:firstLineChars="3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地址：霍山县衡山镇迎驾大道西27号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20" w:firstLineChars="300"/>
        <w:jc w:val="left"/>
        <w:textAlignment w:val="auto"/>
        <w:rPr>
          <w:rFonts w:hint="default" w:ascii="宋体" w:eastAsia="宋体" w:cs="宋体"/>
          <w:color w:val="auto"/>
          <w:kern w:val="0"/>
          <w:sz w:val="24"/>
          <w:szCs w:val="24"/>
          <w:lang w:val="en-US" w:eastAsia="zh-CN"/>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 xml:space="preserve">刘先生                          </w:t>
      </w:r>
      <w:r>
        <w:rPr>
          <w:rFonts w:hint="eastAsia" w:ascii="宋体" w:hAnsi="宋体" w:cs="宋体"/>
          <w:color w:val="auto"/>
          <w:kern w:val="0"/>
          <w:sz w:val="24"/>
          <w:szCs w:val="24"/>
        </w:rPr>
        <w:t>电话：</w:t>
      </w:r>
      <w:r>
        <w:rPr>
          <w:rFonts w:hint="eastAsia" w:ascii="宋体" w:hAnsi="宋体" w:cs="宋体"/>
          <w:color w:val="auto"/>
          <w:kern w:val="0"/>
          <w:sz w:val="24"/>
          <w:szCs w:val="24"/>
          <w:lang w:val="en-US" w:eastAsia="zh-CN"/>
        </w:rPr>
        <w:t>13470858492</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jc w:val="left"/>
        <w:textAlignment w:val="auto"/>
        <w:rPr>
          <w:b/>
          <w:bCs/>
          <w:color w:val="auto"/>
          <w:sz w:val="24"/>
          <w:szCs w:val="24"/>
        </w:rPr>
      </w:pPr>
      <w:r>
        <w:rPr>
          <w:rFonts w:hint="eastAsia" w:ascii="宋体" w:hAnsi="宋体" w:cs="宋体"/>
          <w:b/>
          <w:bCs/>
          <w:color w:val="auto"/>
          <w:kern w:val="0"/>
          <w:sz w:val="24"/>
          <w:szCs w:val="24"/>
          <w:lang w:eastAsia="zh-CN"/>
        </w:rPr>
        <w:t>采购代理</w:t>
      </w:r>
      <w:r>
        <w:rPr>
          <w:rFonts w:hint="eastAsia" w:ascii="宋体" w:hAnsi="宋体" w:cs="宋体"/>
          <w:b/>
          <w:bCs/>
          <w:color w:val="auto"/>
          <w:kern w:val="0"/>
          <w:sz w:val="24"/>
          <w:szCs w:val="24"/>
        </w:rPr>
        <w:t>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20" w:firstLineChars="300"/>
        <w:jc w:val="left"/>
        <w:textAlignment w:val="auto"/>
        <w:rPr>
          <w:rFonts w:ascii="宋体" w:hAnsi="宋体" w:cs="宋体"/>
          <w:color w:val="auto"/>
          <w:kern w:val="0"/>
          <w:sz w:val="24"/>
          <w:szCs w:val="24"/>
        </w:rPr>
      </w:pPr>
      <w:r>
        <w:rPr>
          <w:rFonts w:hint="eastAsia" w:ascii="宋体" w:hAnsi="宋体" w:cs="宋体"/>
          <w:color w:val="auto"/>
          <w:kern w:val="0"/>
          <w:sz w:val="24"/>
          <w:szCs w:val="24"/>
        </w:rPr>
        <w:t>地址：霍山县衡山镇中兴南路14号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20" w:firstLineChars="30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 xml:space="preserve">高先生                          </w:t>
      </w:r>
      <w:r>
        <w:rPr>
          <w:rFonts w:hint="eastAsia" w:ascii="宋体" w:hAnsi="宋体" w:cs="宋体"/>
          <w:color w:val="auto"/>
          <w:kern w:val="0"/>
          <w:sz w:val="24"/>
          <w:szCs w:val="24"/>
        </w:rPr>
        <w:t>电话：</w:t>
      </w:r>
      <w:r>
        <w:rPr>
          <w:rFonts w:hint="eastAsia" w:ascii="宋体" w:hAnsi="宋体" w:cs="宋体"/>
          <w:color w:val="auto"/>
          <w:kern w:val="0"/>
          <w:sz w:val="24"/>
          <w:szCs w:val="24"/>
          <w:lang w:val="en-US" w:eastAsia="zh-CN"/>
        </w:rPr>
        <w:t>0564-5022803</w:t>
      </w:r>
    </w:p>
    <w:p>
      <w:pPr>
        <w:pStyle w:val="31"/>
        <w:pageBreakBefore w:val="0"/>
        <w:kinsoku/>
        <w:wordWrap/>
        <w:overflowPunct/>
        <w:topLinePunct w:val="0"/>
        <w:autoSpaceDE/>
        <w:autoSpaceDN/>
        <w:bidi w:val="0"/>
        <w:snapToGrid/>
        <w:spacing w:line="560" w:lineRule="exact"/>
        <w:rPr>
          <w:rFonts w:ascii="宋体" w:hAnsi="宋体" w:cs="宋体"/>
          <w:color w:val="auto"/>
          <w:kern w:val="0"/>
          <w:szCs w:val="24"/>
        </w:rPr>
      </w:pPr>
    </w:p>
    <w:p>
      <w:pPr>
        <w:pStyle w:val="31"/>
        <w:pageBreakBefore w:val="0"/>
        <w:kinsoku/>
        <w:wordWrap/>
        <w:overflowPunct/>
        <w:topLinePunct w:val="0"/>
        <w:autoSpaceDE/>
        <w:autoSpaceDN/>
        <w:bidi w:val="0"/>
        <w:snapToGrid/>
        <w:spacing w:line="560" w:lineRule="exact"/>
        <w:rPr>
          <w:rFonts w:ascii="宋体" w:hAnsi="宋体" w:cs="宋体"/>
          <w:color w:val="auto"/>
          <w:kern w:val="0"/>
          <w:szCs w:val="24"/>
        </w:rPr>
      </w:pPr>
    </w:p>
    <w:p>
      <w:pPr>
        <w:pStyle w:val="28"/>
        <w:pageBreakBefore w:val="0"/>
        <w:widowControl/>
        <w:shd w:val="clear" w:color="auto" w:fill="FFFFFF"/>
        <w:kinsoku/>
        <w:wordWrap/>
        <w:overflowPunct/>
        <w:topLinePunct w:val="0"/>
        <w:autoSpaceDE/>
        <w:autoSpaceDN/>
        <w:bidi w:val="0"/>
        <w:snapToGrid/>
        <w:spacing w:line="560" w:lineRule="exact"/>
        <w:ind w:firstLine="480"/>
        <w:rPr>
          <w:rFonts w:hint="default" w:ascii="宋体" w:eastAsia="宋体" w:cs="宋体"/>
          <w:color w:val="auto"/>
          <w:szCs w:val="24"/>
          <w:lang w:val="en-US" w:eastAsia="zh-CN"/>
        </w:rPr>
      </w:pPr>
      <w:r>
        <w:rPr>
          <w:rFonts w:hint="eastAsia" w:ascii="宋体" w:cs="宋体"/>
          <w:color w:val="auto"/>
          <w:szCs w:val="24"/>
          <w:lang w:val="en-US" w:eastAsia="zh-CN"/>
        </w:rPr>
        <w:t xml:space="preserve">                                                    霍山县中医院</w:t>
      </w:r>
    </w:p>
    <w:p>
      <w:pPr>
        <w:pStyle w:val="28"/>
        <w:pageBreakBefore w:val="0"/>
        <w:shd w:val="clear" w:color="auto" w:fill="FFFFFF"/>
        <w:kinsoku/>
        <w:wordWrap/>
        <w:overflowPunct/>
        <w:topLinePunct w:val="0"/>
        <w:autoSpaceDE/>
        <w:autoSpaceDN/>
        <w:bidi w:val="0"/>
        <w:snapToGrid/>
        <w:spacing w:line="560" w:lineRule="exact"/>
        <w:ind w:firstLine="480"/>
        <w:jc w:val="righ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霍山永达工程咨询有限公司</w:t>
      </w:r>
    </w:p>
    <w:p>
      <w:pPr>
        <w:pStyle w:val="28"/>
        <w:pageBreakBefore w:val="0"/>
        <w:shd w:val="clear" w:color="auto" w:fill="FFFFFF"/>
        <w:kinsoku/>
        <w:wordWrap/>
        <w:overflowPunct/>
        <w:topLinePunct w:val="0"/>
        <w:autoSpaceDE/>
        <w:autoSpaceDN/>
        <w:bidi w:val="0"/>
        <w:snapToGrid/>
        <w:spacing w:line="560" w:lineRule="exact"/>
        <w:ind w:firstLine="480"/>
        <w:jc w:val="right"/>
        <w:rPr>
          <w:rFonts w:ascii="宋体" w:cs="宋体"/>
          <w:color w:val="auto"/>
          <w:szCs w:val="24"/>
        </w:rPr>
      </w:pPr>
      <w:r>
        <w:rPr>
          <w:rFonts w:hint="eastAsia" w:ascii="宋体" w:hAnsi="宋体" w:cs="宋体"/>
          <w:color w:val="auto"/>
          <w:szCs w:val="24"/>
          <w:lang w:val="en-US" w:eastAsia="zh-CN"/>
        </w:rPr>
        <w:t>2020</w:t>
      </w:r>
      <w:r>
        <w:rPr>
          <w:rFonts w:hint="eastAsia" w:ascii="宋体" w:hAnsi="宋体" w:cs="宋体"/>
          <w:color w:val="auto"/>
          <w:szCs w:val="24"/>
        </w:rPr>
        <w:t>年</w:t>
      </w:r>
      <w:r>
        <w:rPr>
          <w:rFonts w:hint="eastAsia" w:ascii="宋体" w:hAnsi="宋体" w:cs="宋体"/>
          <w:color w:val="auto"/>
          <w:szCs w:val="24"/>
          <w:lang w:val="en-US" w:eastAsia="zh-CN"/>
        </w:rPr>
        <w:t>7</w:t>
      </w:r>
      <w:r>
        <w:rPr>
          <w:rFonts w:hint="eastAsia" w:ascii="宋体" w:hAnsi="宋体" w:cs="宋体"/>
          <w:color w:val="auto"/>
          <w:szCs w:val="24"/>
        </w:rPr>
        <w:t>月</w:t>
      </w:r>
      <w:r>
        <w:rPr>
          <w:rFonts w:hint="eastAsia" w:ascii="宋体" w:hAnsi="宋体" w:cs="宋体"/>
          <w:color w:val="auto"/>
          <w:szCs w:val="24"/>
          <w:lang w:val="en-US" w:eastAsia="zh-CN"/>
        </w:rPr>
        <w:t>20</w:t>
      </w:r>
      <w:r>
        <w:rPr>
          <w:rFonts w:hint="eastAsia" w:ascii="宋体" w:hAnsi="宋体" w:cs="宋体"/>
          <w:color w:val="auto"/>
          <w:szCs w:val="24"/>
        </w:rPr>
        <w:t>日</w:t>
      </w:r>
    </w:p>
    <w:p>
      <w:pPr>
        <w:pStyle w:val="52"/>
        <w:ind w:firstLine="2923" w:firstLineChars="1040"/>
        <w:rPr>
          <w:rFonts w:hint="eastAsia"/>
          <w:color w:val="auto"/>
          <w:sz w:val="28"/>
          <w:szCs w:val="28"/>
        </w:rPr>
      </w:pPr>
      <w:r>
        <w:rPr>
          <w:rFonts w:hint="eastAsia"/>
          <w:color w:val="auto"/>
          <w:sz w:val="28"/>
          <w:szCs w:val="28"/>
        </w:rPr>
        <w:br w:type="page"/>
      </w:r>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8"/>
          <w:szCs w:val="28"/>
        </w:rPr>
      </w:pPr>
      <w:bookmarkStart w:id="4" w:name="_Toc16772"/>
      <w:r>
        <w:rPr>
          <w:rFonts w:hint="eastAsia" w:ascii="宋体" w:hAnsi="宋体" w:eastAsia="宋体" w:cs="宋体"/>
          <w:color w:val="auto"/>
          <w:sz w:val="28"/>
          <w:szCs w:val="28"/>
        </w:rPr>
        <w:t>一、供应商须知</w:t>
      </w:r>
      <w:bookmarkEnd w:id="2"/>
      <w:bookmarkEnd w:id="3"/>
      <w:bookmarkEnd w:id="4"/>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4"/>
          <w:szCs w:val="24"/>
        </w:rPr>
      </w:pPr>
      <w:bookmarkStart w:id="5" w:name="_Toc24063"/>
      <w:r>
        <w:rPr>
          <w:rFonts w:hint="eastAsia" w:ascii="宋体" w:hAnsi="宋体" w:eastAsia="宋体" w:cs="宋体"/>
          <w:color w:val="auto"/>
          <w:sz w:val="24"/>
          <w:szCs w:val="24"/>
        </w:rPr>
        <w:t>（一）须知前附表</w:t>
      </w:r>
      <w:bookmarkEnd w:id="5"/>
    </w:p>
    <w:tbl>
      <w:tblPr>
        <w:tblStyle w:val="32"/>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31"/>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8" w:hRule="atLeast"/>
          <w:jc w:val="center"/>
        </w:trPr>
        <w:tc>
          <w:tcPr>
            <w:tcW w:w="804" w:type="dxa"/>
            <w:noWrap w:val="0"/>
            <w:vAlign w:val="center"/>
          </w:tcPr>
          <w:p>
            <w:pPr>
              <w:spacing w:line="460" w:lineRule="exact"/>
              <w:jc w:val="center"/>
              <w:rPr>
                <w:rFonts w:hint="eastAsia" w:ascii="宋体" w:hAnsi="宋体"/>
                <w:b/>
                <w:color w:val="auto"/>
                <w:sz w:val="24"/>
                <w:szCs w:val="24"/>
              </w:rPr>
            </w:pPr>
            <w:bookmarkStart w:id="6" w:name="_Toc438107743"/>
            <w:bookmarkStart w:id="7" w:name="_Toc216158627"/>
            <w:bookmarkStart w:id="8" w:name="_Toc363199267"/>
            <w:r>
              <w:rPr>
                <w:rFonts w:hint="eastAsia" w:ascii="宋体" w:hAnsi="宋体"/>
                <w:b/>
                <w:color w:val="auto"/>
                <w:sz w:val="24"/>
                <w:szCs w:val="24"/>
              </w:rPr>
              <w:t>序号</w:t>
            </w:r>
          </w:p>
        </w:tc>
        <w:tc>
          <w:tcPr>
            <w:tcW w:w="1531" w:type="dxa"/>
            <w:noWrap w:val="0"/>
            <w:vAlign w:val="center"/>
          </w:tcPr>
          <w:p>
            <w:pPr>
              <w:spacing w:line="460" w:lineRule="exact"/>
              <w:jc w:val="center"/>
              <w:rPr>
                <w:rFonts w:hint="eastAsia" w:ascii="宋体" w:hAnsi="宋体"/>
                <w:b/>
                <w:color w:val="auto"/>
                <w:sz w:val="24"/>
                <w:szCs w:val="24"/>
              </w:rPr>
            </w:pPr>
            <w:r>
              <w:rPr>
                <w:rFonts w:hint="eastAsia" w:ascii="宋体" w:hAnsi="宋体"/>
                <w:b/>
                <w:color w:val="auto"/>
                <w:sz w:val="24"/>
                <w:szCs w:val="24"/>
              </w:rPr>
              <w:t>内容</w:t>
            </w:r>
          </w:p>
        </w:tc>
        <w:tc>
          <w:tcPr>
            <w:tcW w:w="7924" w:type="dxa"/>
            <w:noWrap w:val="0"/>
            <w:vAlign w:val="center"/>
          </w:tcPr>
          <w:p>
            <w:pPr>
              <w:pStyle w:val="85"/>
              <w:widowControl w:val="0"/>
              <w:spacing w:before="0" w:beforeAutospacing="0" w:after="0" w:afterAutospacing="0" w:line="460" w:lineRule="exact"/>
              <w:rPr>
                <w:rFonts w:hint="eastAsia"/>
                <w:bCs w:val="0"/>
                <w:color w:val="auto"/>
                <w:kern w:val="2"/>
                <w:sz w:val="24"/>
                <w:szCs w:val="24"/>
              </w:rPr>
            </w:pPr>
            <w:r>
              <w:rPr>
                <w:rFonts w:hint="eastAsia"/>
                <w:bCs w:val="0"/>
                <w:color w:val="auto"/>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2"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rPr>
            </w:pPr>
            <w:r>
              <w:rPr>
                <w:rFonts w:hint="eastAsia" w:ascii="宋体" w:hAnsi="宋体"/>
                <w:b/>
                <w:color w:val="auto"/>
                <w:kern w:val="2"/>
                <w:szCs w:val="24"/>
              </w:rPr>
              <w:t>1</w:t>
            </w:r>
          </w:p>
        </w:tc>
        <w:tc>
          <w:tcPr>
            <w:tcW w:w="1531" w:type="dxa"/>
            <w:noWrap w:val="0"/>
            <w:vAlign w:val="center"/>
          </w:tcPr>
          <w:p>
            <w:pPr>
              <w:spacing w:line="460" w:lineRule="exact"/>
              <w:jc w:val="center"/>
              <w:rPr>
                <w:rFonts w:hint="eastAsia" w:ascii="宋体" w:hAnsi="宋体"/>
                <w:color w:val="auto"/>
                <w:sz w:val="24"/>
                <w:szCs w:val="24"/>
              </w:rPr>
            </w:pPr>
            <w:r>
              <w:rPr>
                <w:rFonts w:hint="eastAsia" w:ascii="宋体" w:hAnsi="宋体"/>
                <w:bCs/>
                <w:color w:val="auto"/>
                <w:sz w:val="24"/>
                <w:szCs w:val="24"/>
              </w:rPr>
              <w:t>采购人</w:t>
            </w:r>
          </w:p>
        </w:tc>
        <w:tc>
          <w:tcPr>
            <w:tcW w:w="7924" w:type="dxa"/>
            <w:noWrap w:val="0"/>
            <w:vAlign w:val="center"/>
          </w:tcPr>
          <w:p>
            <w:pPr>
              <w:spacing w:line="460" w:lineRule="exact"/>
              <w:rPr>
                <w:rFonts w:hint="default" w:eastAsia="宋体"/>
                <w:color w:val="auto"/>
                <w:sz w:val="24"/>
                <w:szCs w:val="24"/>
                <w:lang w:val="en-US" w:eastAsia="zh-CN"/>
              </w:rPr>
            </w:pPr>
            <w:r>
              <w:rPr>
                <w:rFonts w:hint="eastAsia"/>
                <w:color w:val="auto"/>
                <w:sz w:val="24"/>
                <w:szCs w:val="24"/>
                <w:lang w:val="en-US" w:eastAsia="zh-CN"/>
              </w:rPr>
              <w:t>霍山县中医院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9"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rPr>
            </w:pPr>
            <w:r>
              <w:rPr>
                <w:rFonts w:hint="eastAsia" w:ascii="宋体" w:hAnsi="宋体"/>
                <w:b/>
                <w:color w:val="auto"/>
                <w:kern w:val="2"/>
                <w:szCs w:val="24"/>
              </w:rPr>
              <w:t>2</w:t>
            </w:r>
          </w:p>
        </w:tc>
        <w:tc>
          <w:tcPr>
            <w:tcW w:w="1531" w:type="dxa"/>
            <w:noWrap w:val="0"/>
            <w:vAlign w:val="center"/>
          </w:tcPr>
          <w:p>
            <w:pPr>
              <w:spacing w:line="460" w:lineRule="exact"/>
              <w:jc w:val="center"/>
              <w:rPr>
                <w:rFonts w:hint="eastAsia" w:ascii="宋体" w:hAnsi="宋体"/>
                <w:bCs/>
                <w:color w:val="auto"/>
                <w:sz w:val="24"/>
                <w:szCs w:val="24"/>
              </w:rPr>
            </w:pPr>
            <w:r>
              <w:rPr>
                <w:rFonts w:hint="eastAsia" w:ascii="宋体" w:hAnsi="宋体"/>
                <w:color w:val="auto"/>
                <w:sz w:val="24"/>
                <w:szCs w:val="24"/>
              </w:rPr>
              <w:t>采购代理机构</w:t>
            </w:r>
          </w:p>
        </w:tc>
        <w:tc>
          <w:tcPr>
            <w:tcW w:w="7924" w:type="dxa"/>
            <w:noWrap w:val="0"/>
            <w:vAlign w:val="center"/>
          </w:tcPr>
          <w:p>
            <w:pPr>
              <w:spacing w:line="460" w:lineRule="exact"/>
              <w:jc w:val="left"/>
              <w:rPr>
                <w:rFonts w:hint="eastAsia" w:ascii="宋体" w:hAnsi="宋体" w:eastAsia="宋体"/>
                <w:color w:val="auto"/>
                <w:sz w:val="24"/>
                <w:szCs w:val="24"/>
                <w:lang w:val="en-US" w:eastAsia="zh-CN"/>
              </w:rPr>
            </w:pPr>
            <w:r>
              <w:rPr>
                <w:rFonts w:hint="eastAsia" w:ascii="宋体" w:hAnsi="宋体"/>
                <w:color w:val="auto"/>
                <w:sz w:val="24"/>
                <w:szCs w:val="24"/>
              </w:rPr>
              <w:t>名称：</w:t>
            </w:r>
            <w:r>
              <w:rPr>
                <w:rFonts w:hint="eastAsia" w:ascii="宋体" w:hAnsi="宋体"/>
                <w:color w:val="auto"/>
                <w:sz w:val="24"/>
                <w:szCs w:val="24"/>
                <w:lang w:val="en-US" w:eastAsia="zh-CN"/>
              </w:rPr>
              <w:t>霍山永达工程咨询有限公司</w:t>
            </w:r>
          </w:p>
          <w:p>
            <w:pPr>
              <w:spacing w:line="460" w:lineRule="exact"/>
              <w:jc w:val="left"/>
              <w:rPr>
                <w:rFonts w:hint="eastAsia"/>
                <w:b/>
                <w:bCs/>
                <w:color w:val="auto"/>
                <w:sz w:val="24"/>
                <w:szCs w:val="24"/>
              </w:rPr>
            </w:pPr>
            <w:r>
              <w:rPr>
                <w:rFonts w:hint="eastAsia"/>
                <w:color w:val="auto"/>
                <w:sz w:val="24"/>
                <w:szCs w:val="24"/>
              </w:rPr>
              <w:t>地址：</w:t>
            </w:r>
            <w:r>
              <w:rPr>
                <w:rFonts w:hint="eastAsia" w:ascii="宋体" w:hAnsi="宋体" w:cs="宋体"/>
                <w:color w:val="auto"/>
                <w:kern w:val="0"/>
                <w:sz w:val="24"/>
                <w:szCs w:val="24"/>
              </w:rPr>
              <w:t>霍山县衡山镇中兴南路14号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rPr>
            </w:pPr>
            <w:r>
              <w:rPr>
                <w:rFonts w:hint="eastAsia" w:ascii="宋体" w:hAnsi="宋体"/>
                <w:b/>
                <w:color w:val="auto"/>
                <w:kern w:val="2"/>
                <w:szCs w:val="24"/>
              </w:rPr>
              <w:t>3</w:t>
            </w:r>
          </w:p>
        </w:tc>
        <w:tc>
          <w:tcPr>
            <w:tcW w:w="1531"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lang w:val="en-US" w:eastAsia="zh-CN"/>
              </w:rPr>
              <w:t>谈判</w:t>
            </w:r>
            <w:r>
              <w:rPr>
                <w:rFonts w:hint="eastAsia" w:ascii="宋体" w:hAnsi="宋体"/>
                <w:color w:val="auto"/>
                <w:sz w:val="24"/>
                <w:szCs w:val="24"/>
              </w:rPr>
              <w:t>有效期</w:t>
            </w:r>
          </w:p>
        </w:tc>
        <w:tc>
          <w:tcPr>
            <w:tcW w:w="7924" w:type="dxa"/>
            <w:noWrap w:val="0"/>
            <w:vAlign w:val="center"/>
          </w:tcPr>
          <w:p>
            <w:pPr>
              <w:pStyle w:val="85"/>
              <w:widowControl w:val="0"/>
              <w:spacing w:before="0" w:beforeAutospacing="0" w:after="0" w:afterAutospacing="0" w:line="460" w:lineRule="exact"/>
              <w:jc w:val="both"/>
              <w:rPr>
                <w:rFonts w:hint="eastAsia"/>
                <w:b w:val="0"/>
                <w:bCs w:val="0"/>
                <w:color w:val="auto"/>
                <w:sz w:val="24"/>
                <w:szCs w:val="24"/>
              </w:rPr>
            </w:pPr>
            <w:r>
              <w:rPr>
                <w:rFonts w:hint="eastAsia"/>
                <w:b w:val="0"/>
                <w:bCs w:val="0"/>
                <w:color w:val="auto"/>
                <w:sz w:val="24"/>
                <w:szCs w:val="24"/>
              </w:rPr>
              <w:t>投标截止日后30天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rPr>
            </w:pPr>
            <w:r>
              <w:rPr>
                <w:rFonts w:hint="eastAsia" w:ascii="宋体" w:hAnsi="宋体"/>
                <w:b/>
                <w:color w:val="auto"/>
                <w:kern w:val="2"/>
                <w:szCs w:val="24"/>
              </w:rPr>
              <w:t>4</w:t>
            </w:r>
          </w:p>
        </w:tc>
        <w:tc>
          <w:tcPr>
            <w:tcW w:w="1531"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lang w:val="en-US" w:eastAsia="zh-CN"/>
              </w:rPr>
              <w:t>谈判</w:t>
            </w:r>
            <w:r>
              <w:rPr>
                <w:rFonts w:hint="eastAsia" w:ascii="宋体" w:hAnsi="宋体"/>
                <w:color w:val="auto"/>
                <w:sz w:val="24"/>
                <w:szCs w:val="24"/>
              </w:rPr>
              <w:t>保证金有效期</w:t>
            </w:r>
          </w:p>
        </w:tc>
        <w:tc>
          <w:tcPr>
            <w:tcW w:w="7924" w:type="dxa"/>
            <w:noWrap w:val="0"/>
            <w:vAlign w:val="center"/>
          </w:tcPr>
          <w:p>
            <w:pPr>
              <w:spacing w:line="460" w:lineRule="exact"/>
              <w:rPr>
                <w:rFonts w:hint="eastAsia"/>
                <w:b/>
                <w:bCs/>
                <w:color w:val="auto"/>
                <w:sz w:val="24"/>
                <w:szCs w:val="24"/>
              </w:rPr>
            </w:pPr>
            <w:r>
              <w:rPr>
                <w:rFonts w:hint="eastAsia" w:ascii="宋体" w:hAnsi="宋体"/>
                <w:color w:val="auto"/>
                <w:sz w:val="24"/>
                <w:szCs w:val="24"/>
              </w:rPr>
              <w:t>投标截止日后30天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rPr>
            </w:pPr>
            <w:r>
              <w:rPr>
                <w:rFonts w:hint="eastAsia" w:ascii="宋体" w:hAnsi="宋体"/>
                <w:b/>
                <w:color w:val="auto"/>
                <w:kern w:val="2"/>
                <w:szCs w:val="24"/>
              </w:rPr>
              <w:t>5</w:t>
            </w:r>
          </w:p>
        </w:tc>
        <w:tc>
          <w:tcPr>
            <w:tcW w:w="1531"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lang w:val="en-US" w:eastAsia="zh-CN"/>
              </w:rPr>
              <w:t>谈判</w:t>
            </w:r>
            <w:r>
              <w:rPr>
                <w:rFonts w:hint="eastAsia" w:ascii="宋体" w:hAnsi="宋体"/>
                <w:color w:val="auto"/>
                <w:sz w:val="24"/>
                <w:szCs w:val="24"/>
              </w:rPr>
              <w:t>保证金</w:t>
            </w:r>
          </w:p>
        </w:tc>
        <w:tc>
          <w:tcPr>
            <w:tcW w:w="7924" w:type="dxa"/>
            <w:noWrap w:val="0"/>
            <w:vAlign w:val="center"/>
          </w:tcPr>
          <w:p>
            <w:pPr>
              <w:spacing w:line="460" w:lineRule="exact"/>
              <w:rPr>
                <w:rFonts w:hint="eastAsia" w:ascii="宋体" w:hAnsi="宋体"/>
                <w:color w:val="auto"/>
                <w:sz w:val="24"/>
                <w:szCs w:val="24"/>
              </w:rPr>
            </w:pPr>
            <w:r>
              <w:rPr>
                <w:rFonts w:hint="eastAsia" w:ascii="宋体" w:hAnsi="宋体"/>
                <w:color w:val="auto"/>
                <w:sz w:val="24"/>
                <w:szCs w:val="24"/>
              </w:rPr>
              <w:t>详见</w:t>
            </w:r>
            <w:r>
              <w:rPr>
                <w:rFonts w:hint="eastAsia" w:ascii="宋体" w:hAnsi="宋体"/>
                <w:color w:val="auto"/>
                <w:sz w:val="24"/>
                <w:szCs w:val="24"/>
                <w:lang w:val="en-US" w:eastAsia="zh-CN"/>
              </w:rPr>
              <w:t>谈判</w:t>
            </w:r>
            <w:r>
              <w:rPr>
                <w:rFonts w:hint="eastAsia" w:ascii="宋体" w:hAnsi="宋体"/>
                <w:color w:val="auto"/>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rPr>
            </w:pPr>
            <w:r>
              <w:rPr>
                <w:rFonts w:hint="eastAsia" w:ascii="宋体" w:hAnsi="宋体"/>
                <w:b/>
                <w:color w:val="auto"/>
                <w:kern w:val="2"/>
                <w:szCs w:val="24"/>
              </w:rPr>
              <w:t>6</w:t>
            </w:r>
          </w:p>
        </w:tc>
        <w:tc>
          <w:tcPr>
            <w:tcW w:w="1531" w:type="dxa"/>
            <w:noWrap w:val="0"/>
            <w:vAlign w:val="center"/>
          </w:tcPr>
          <w:p>
            <w:pPr>
              <w:spacing w:line="460" w:lineRule="exact"/>
              <w:jc w:val="center"/>
              <w:rPr>
                <w:rFonts w:hint="eastAsia" w:ascii="宋体" w:hAnsi="宋体"/>
                <w:b/>
                <w:color w:val="auto"/>
                <w:sz w:val="24"/>
                <w:szCs w:val="24"/>
              </w:rPr>
            </w:pPr>
            <w:r>
              <w:rPr>
                <w:rFonts w:hint="eastAsia" w:ascii="宋体" w:hAnsi="宋体"/>
                <w:color w:val="auto"/>
                <w:sz w:val="24"/>
                <w:szCs w:val="24"/>
              </w:rPr>
              <w:t>项目类型</w:t>
            </w:r>
          </w:p>
        </w:tc>
        <w:tc>
          <w:tcPr>
            <w:tcW w:w="7924" w:type="dxa"/>
            <w:noWrap w:val="0"/>
            <w:vAlign w:val="center"/>
          </w:tcPr>
          <w:p>
            <w:pPr>
              <w:pStyle w:val="85"/>
              <w:widowControl w:val="0"/>
              <w:spacing w:before="0" w:beforeAutospacing="0" w:after="0" w:afterAutospacing="0" w:line="460" w:lineRule="exact"/>
              <w:jc w:val="both"/>
              <w:rPr>
                <w:rFonts w:hint="eastAsia"/>
                <w:bCs w:val="0"/>
                <w:color w:val="auto"/>
                <w:sz w:val="24"/>
                <w:szCs w:val="24"/>
              </w:rPr>
            </w:pPr>
            <w:r>
              <w:rPr>
                <w:rFonts w:hint="eastAsia"/>
                <w:b w:val="0"/>
                <w:bCs w:val="0"/>
                <w:color w:val="auto"/>
                <w:sz w:val="24"/>
                <w:szCs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rPr>
            </w:pPr>
            <w:r>
              <w:rPr>
                <w:rFonts w:hint="eastAsia" w:ascii="宋体" w:hAnsi="宋体"/>
                <w:b/>
                <w:color w:val="auto"/>
                <w:kern w:val="2"/>
                <w:szCs w:val="24"/>
              </w:rPr>
              <w:t>7</w:t>
            </w:r>
          </w:p>
        </w:tc>
        <w:tc>
          <w:tcPr>
            <w:tcW w:w="1531"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项目名称</w:t>
            </w:r>
          </w:p>
        </w:tc>
        <w:tc>
          <w:tcPr>
            <w:tcW w:w="7924" w:type="dxa"/>
            <w:noWrap w:val="0"/>
            <w:vAlign w:val="center"/>
          </w:tcPr>
          <w:p>
            <w:pPr>
              <w:pStyle w:val="85"/>
              <w:widowControl w:val="0"/>
              <w:spacing w:before="0" w:beforeAutospacing="0" w:after="0" w:afterAutospacing="0" w:line="460" w:lineRule="exact"/>
              <w:jc w:val="both"/>
              <w:rPr>
                <w:rFonts w:hint="eastAsia"/>
                <w:b w:val="0"/>
                <w:bCs w:val="0"/>
                <w:color w:val="auto"/>
                <w:sz w:val="24"/>
                <w:szCs w:val="24"/>
              </w:rPr>
            </w:pPr>
            <w:r>
              <w:rPr>
                <w:rFonts w:hint="eastAsia"/>
                <w:b w:val="0"/>
                <w:bCs w:val="0"/>
                <w:color w:val="auto"/>
                <w:sz w:val="24"/>
                <w:szCs w:val="24"/>
                <w:lang w:eastAsia="zh-CN"/>
              </w:rPr>
              <w:t>霍山县中医院电脑打印机采购项目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rPr>
            </w:pPr>
            <w:r>
              <w:rPr>
                <w:rFonts w:hint="eastAsia" w:ascii="宋体" w:hAnsi="宋体"/>
                <w:b/>
                <w:color w:val="auto"/>
                <w:kern w:val="2"/>
                <w:szCs w:val="24"/>
              </w:rPr>
              <w:t>8</w:t>
            </w:r>
          </w:p>
        </w:tc>
        <w:tc>
          <w:tcPr>
            <w:tcW w:w="1531"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项目编号</w:t>
            </w:r>
          </w:p>
        </w:tc>
        <w:tc>
          <w:tcPr>
            <w:tcW w:w="7924" w:type="dxa"/>
            <w:noWrap w:val="0"/>
            <w:vAlign w:val="center"/>
          </w:tcPr>
          <w:p>
            <w:pPr>
              <w:pStyle w:val="85"/>
              <w:widowControl w:val="0"/>
              <w:spacing w:before="0" w:beforeAutospacing="0" w:after="0" w:afterAutospacing="0" w:line="460" w:lineRule="exact"/>
              <w:jc w:val="both"/>
              <w:rPr>
                <w:rFonts w:hint="default" w:eastAsia="宋体"/>
                <w:b w:val="0"/>
                <w:bCs w:val="0"/>
                <w:color w:val="auto"/>
                <w:sz w:val="24"/>
                <w:szCs w:val="24"/>
                <w:lang w:val="en-US" w:eastAsia="zh-CN"/>
              </w:rPr>
            </w:pPr>
            <w:r>
              <w:rPr>
                <w:rFonts w:hint="eastAsia"/>
                <w:b w:val="0"/>
                <w:bCs w:val="0"/>
                <w:color w:val="auto"/>
                <w:sz w:val="24"/>
                <w:szCs w:val="24"/>
                <w:lang w:val="en-US" w:eastAsia="zh-CN"/>
              </w:rPr>
              <w:t>HSYD-2020-059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rPr>
            </w:pPr>
            <w:r>
              <w:rPr>
                <w:rFonts w:hint="eastAsia" w:ascii="宋体" w:hAnsi="宋体"/>
                <w:b/>
                <w:color w:val="auto"/>
                <w:kern w:val="2"/>
                <w:szCs w:val="24"/>
              </w:rPr>
              <w:t>9</w:t>
            </w:r>
          </w:p>
        </w:tc>
        <w:tc>
          <w:tcPr>
            <w:tcW w:w="1531"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付款方式</w:t>
            </w:r>
          </w:p>
        </w:tc>
        <w:tc>
          <w:tcPr>
            <w:tcW w:w="7924" w:type="dxa"/>
            <w:noWrap w:val="0"/>
            <w:vAlign w:val="center"/>
          </w:tcPr>
          <w:p>
            <w:pPr>
              <w:spacing w:line="440" w:lineRule="exact"/>
              <w:jc w:val="left"/>
              <w:rPr>
                <w:rFonts w:hint="eastAsia" w:ascii="宋体" w:hAnsi="宋体" w:cs="宋体"/>
                <w:b/>
                <w:bCs/>
                <w:color w:val="FF0000"/>
                <w:sz w:val="24"/>
                <w:szCs w:val="24"/>
                <w:lang w:eastAsia="zh-CN"/>
              </w:rPr>
            </w:pPr>
            <w:r>
              <w:rPr>
                <w:rFonts w:hint="eastAsia" w:ascii="宋体" w:hAnsi="宋体" w:cs="宋体"/>
                <w:color w:val="auto"/>
                <w:sz w:val="24"/>
                <w:szCs w:val="24"/>
              </w:rPr>
              <w:t>付款方</w:t>
            </w:r>
            <w:r>
              <w:rPr>
                <w:rFonts w:hint="eastAsia" w:ascii="宋体" w:hAnsi="宋体" w:cs="宋体"/>
                <w:bCs/>
                <w:color w:val="auto"/>
                <w:sz w:val="24"/>
                <w:szCs w:val="24"/>
              </w:rPr>
              <w:t>式：</w:t>
            </w:r>
            <w:r>
              <w:rPr>
                <w:rFonts w:hint="eastAsia" w:ascii="宋体" w:hAnsi="宋体" w:cs="宋体"/>
                <w:b/>
                <w:bCs/>
                <w:color w:val="FF0000"/>
                <w:sz w:val="24"/>
                <w:szCs w:val="24"/>
                <w:lang w:val="en-US" w:eastAsia="zh-CN"/>
              </w:rPr>
              <w:t>供货完成后支付95%，余款在完成后一年付清</w:t>
            </w:r>
            <w:r>
              <w:rPr>
                <w:rFonts w:hint="eastAsia" w:ascii="宋体" w:hAnsi="宋体" w:cs="宋体"/>
                <w:b/>
                <w:bCs/>
                <w:color w:val="FF0000"/>
                <w:sz w:val="24"/>
                <w:szCs w:val="24"/>
              </w:rPr>
              <w:t>（无息）。</w:t>
            </w:r>
          </w:p>
          <w:p>
            <w:pPr>
              <w:pStyle w:val="85"/>
              <w:widowControl w:val="0"/>
              <w:spacing w:before="0" w:beforeAutospacing="0" w:after="0" w:afterAutospacing="0" w:line="460" w:lineRule="exact"/>
              <w:jc w:val="both"/>
              <w:rPr>
                <w:rFonts w:hint="eastAsia"/>
                <w:b w:val="0"/>
                <w:bCs w:val="0"/>
                <w:color w:val="auto"/>
                <w:sz w:val="24"/>
                <w:szCs w:val="24"/>
              </w:rPr>
            </w:pPr>
            <w:r>
              <w:rPr>
                <w:rFonts w:hint="eastAsia" w:ascii="宋体" w:hAnsi="宋体" w:cs="宋体"/>
                <w:b/>
                <w:color w:val="auto"/>
                <w:sz w:val="24"/>
                <w:szCs w:val="24"/>
              </w:rPr>
              <w:t>（供应商提交的响应文件中如有关于付款条件的表述与</w:t>
            </w:r>
            <w:r>
              <w:rPr>
                <w:rFonts w:hint="eastAsia" w:cs="宋体"/>
                <w:b/>
                <w:color w:val="auto"/>
                <w:sz w:val="24"/>
                <w:szCs w:val="24"/>
                <w:lang w:eastAsia="zh-CN"/>
              </w:rPr>
              <w:t>谈判</w:t>
            </w:r>
            <w:r>
              <w:rPr>
                <w:rFonts w:hint="eastAsia" w:ascii="宋体" w:hAnsi="宋体" w:cs="宋体"/>
                <w:b/>
                <w:color w:val="auto"/>
                <w:sz w:val="24"/>
                <w:szCs w:val="24"/>
              </w:rPr>
              <w:t>文件规定不符，将被视为实质性不响应，将导致响应无效）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ascii="宋体" w:hAnsi="宋体"/>
                <w:b/>
                <w:color w:val="auto"/>
                <w:kern w:val="2"/>
                <w:szCs w:val="24"/>
              </w:rPr>
            </w:pPr>
            <w:r>
              <w:rPr>
                <w:rFonts w:hint="eastAsia" w:ascii="宋体" w:hAnsi="宋体"/>
                <w:b/>
                <w:color w:val="auto"/>
                <w:kern w:val="2"/>
                <w:szCs w:val="24"/>
              </w:rPr>
              <w:t>10</w:t>
            </w:r>
          </w:p>
        </w:tc>
        <w:tc>
          <w:tcPr>
            <w:tcW w:w="1531"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供货及安装期限</w:t>
            </w:r>
          </w:p>
        </w:tc>
        <w:tc>
          <w:tcPr>
            <w:tcW w:w="7924" w:type="dxa"/>
            <w:noWrap w:val="0"/>
            <w:vAlign w:val="center"/>
          </w:tcPr>
          <w:p>
            <w:pPr>
              <w:pStyle w:val="85"/>
              <w:widowControl w:val="0"/>
              <w:spacing w:before="0" w:beforeAutospacing="0" w:after="0" w:afterAutospacing="0" w:line="460" w:lineRule="exact"/>
              <w:jc w:val="both"/>
              <w:rPr>
                <w:rFonts w:hint="eastAsia"/>
                <w:b w:val="0"/>
                <w:bCs w:val="0"/>
                <w:color w:val="auto"/>
                <w:sz w:val="24"/>
                <w:szCs w:val="24"/>
              </w:rPr>
            </w:pPr>
            <w:r>
              <w:rPr>
                <w:rFonts w:hint="eastAsia"/>
                <w:b w:val="0"/>
                <w:bCs w:val="0"/>
                <w:color w:val="auto"/>
                <w:sz w:val="24"/>
                <w:szCs w:val="24"/>
                <w:lang w:eastAsia="zh-CN"/>
              </w:rPr>
              <w:t>与采购单位签订合同后</w:t>
            </w:r>
            <w:r>
              <w:rPr>
                <w:rFonts w:hint="eastAsia"/>
                <w:b w:val="0"/>
                <w:bCs w:val="0"/>
                <w:color w:val="auto"/>
                <w:sz w:val="24"/>
                <w:szCs w:val="24"/>
                <w:lang w:val="en-US" w:eastAsia="zh-CN"/>
              </w:rPr>
              <w:t>3天</w:t>
            </w:r>
            <w:r>
              <w:rPr>
                <w:rFonts w:hint="eastAsia"/>
                <w:b w:val="0"/>
                <w:bCs w:val="0"/>
                <w:color w:val="auto"/>
                <w:sz w:val="24"/>
                <w:szCs w:val="24"/>
                <w:lang w:eastAsia="zh-CN"/>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ascii="宋体" w:hAnsi="宋体"/>
                <w:b/>
                <w:color w:val="auto"/>
                <w:kern w:val="2"/>
                <w:szCs w:val="24"/>
              </w:rPr>
            </w:pPr>
            <w:r>
              <w:rPr>
                <w:rFonts w:hint="eastAsia" w:ascii="宋体" w:hAnsi="宋体"/>
                <w:b/>
                <w:color w:val="auto"/>
                <w:kern w:val="2"/>
                <w:szCs w:val="24"/>
              </w:rPr>
              <w:t>11</w:t>
            </w:r>
          </w:p>
        </w:tc>
        <w:tc>
          <w:tcPr>
            <w:tcW w:w="1531"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免费质保期</w:t>
            </w:r>
          </w:p>
        </w:tc>
        <w:tc>
          <w:tcPr>
            <w:tcW w:w="7924" w:type="dxa"/>
            <w:noWrap w:val="0"/>
            <w:vAlign w:val="center"/>
          </w:tcPr>
          <w:p>
            <w:pPr>
              <w:pStyle w:val="85"/>
              <w:widowControl w:val="0"/>
              <w:spacing w:before="0" w:beforeAutospacing="0" w:after="0" w:afterAutospacing="0" w:line="460" w:lineRule="exact"/>
              <w:jc w:val="both"/>
              <w:rPr>
                <w:rFonts w:hint="default" w:eastAsia="宋体"/>
                <w:b w:val="0"/>
                <w:bCs w:val="0"/>
                <w:color w:val="auto"/>
                <w:sz w:val="24"/>
                <w:szCs w:val="24"/>
                <w:lang w:val="en-US" w:eastAsia="zh-CN"/>
              </w:rPr>
            </w:pPr>
            <w:r>
              <w:rPr>
                <w:rFonts w:hint="eastAsia"/>
                <w:b w:val="0"/>
                <w:bCs w:val="0"/>
                <w:color w:val="auto"/>
                <w:sz w:val="24"/>
                <w:szCs w:val="24"/>
                <w:lang w:val="en-US"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12</w:t>
            </w:r>
          </w:p>
        </w:tc>
        <w:tc>
          <w:tcPr>
            <w:tcW w:w="1531" w:type="dxa"/>
            <w:noWrap w:val="0"/>
            <w:vAlign w:val="center"/>
          </w:tcPr>
          <w:p>
            <w:pPr>
              <w:pStyle w:val="83"/>
              <w:pBdr>
                <w:bottom w:val="none" w:color="auto" w:sz="0" w:space="0"/>
              </w:pBdr>
              <w:tabs>
                <w:tab w:val="clear" w:pos="4153"/>
                <w:tab w:val="clear" w:pos="8306"/>
              </w:tabs>
              <w:adjustRightInd/>
              <w:spacing w:line="460" w:lineRule="exact"/>
              <w:textAlignment w:val="auto"/>
              <w:rPr>
                <w:rFonts w:hint="default" w:ascii="宋体" w:hAnsi="宋体" w:eastAsia="宋体"/>
                <w:bCs/>
                <w:color w:val="auto"/>
                <w:kern w:val="2"/>
                <w:szCs w:val="24"/>
                <w:lang w:val="en-US" w:eastAsia="zh-CN"/>
              </w:rPr>
            </w:pPr>
            <w:r>
              <w:rPr>
                <w:rFonts w:hint="eastAsia" w:ascii="宋体" w:hAnsi="宋体"/>
                <w:bCs/>
                <w:color w:val="auto"/>
                <w:kern w:val="2"/>
                <w:szCs w:val="24"/>
                <w:lang w:val="en-US" w:eastAsia="zh-CN"/>
              </w:rPr>
              <w:t>本项目最高限价</w:t>
            </w:r>
          </w:p>
        </w:tc>
        <w:tc>
          <w:tcPr>
            <w:tcW w:w="7924" w:type="dxa"/>
            <w:noWrap w:val="0"/>
            <w:vAlign w:val="center"/>
          </w:tcPr>
          <w:p>
            <w:pPr>
              <w:pStyle w:val="83"/>
              <w:pBdr>
                <w:bottom w:val="none" w:color="auto" w:sz="0" w:space="0"/>
              </w:pBdr>
              <w:tabs>
                <w:tab w:val="clear" w:pos="4153"/>
                <w:tab w:val="clear" w:pos="8306"/>
              </w:tabs>
              <w:adjustRightInd/>
              <w:spacing w:line="460" w:lineRule="exact"/>
              <w:jc w:val="left"/>
              <w:textAlignment w:val="auto"/>
              <w:rPr>
                <w:rFonts w:hint="eastAsia" w:ascii="宋体" w:hAnsi="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本工程最高限价为人民币：</w:t>
            </w:r>
            <w:r>
              <w:rPr>
                <w:rFonts w:hint="eastAsia" w:ascii="宋体" w:hAnsi="宋体" w:cs="Times New Roman"/>
                <w:b/>
                <w:bCs/>
                <w:color w:val="auto"/>
                <w:kern w:val="0"/>
                <w:sz w:val="24"/>
                <w:szCs w:val="24"/>
                <w:lang w:val="en-US" w:eastAsia="zh-CN" w:bidi="ar-SA"/>
              </w:rPr>
              <w:t>壹拾捌万元整</w:t>
            </w:r>
            <w:r>
              <w:rPr>
                <w:rFonts w:hint="eastAsia" w:ascii="宋体" w:hAnsi="宋体" w:eastAsia="宋体" w:cs="Times New Roman"/>
                <w:b/>
                <w:bCs/>
                <w:color w:val="auto"/>
                <w:kern w:val="0"/>
                <w:sz w:val="24"/>
                <w:szCs w:val="24"/>
                <w:lang w:val="en-US" w:eastAsia="zh-CN" w:bidi="ar-SA"/>
              </w:rPr>
              <w:t>（小写：</w:t>
            </w:r>
            <w:r>
              <w:rPr>
                <w:rFonts w:hint="eastAsia" w:ascii="宋体" w:hAnsi="宋体" w:cs="Times New Roman"/>
                <w:b/>
                <w:bCs/>
                <w:color w:val="auto"/>
                <w:kern w:val="0"/>
                <w:sz w:val="24"/>
                <w:szCs w:val="24"/>
                <w:lang w:val="en-US" w:eastAsia="zh-CN" w:bidi="ar-SA"/>
              </w:rPr>
              <w:t>180000.00</w:t>
            </w:r>
            <w:r>
              <w:rPr>
                <w:rFonts w:hint="eastAsia" w:ascii="宋体" w:hAnsi="宋体" w:eastAsia="宋体" w:cs="Times New Roman"/>
                <w:b/>
                <w:bCs/>
                <w:color w:val="auto"/>
                <w:kern w:val="0"/>
                <w:sz w:val="24"/>
                <w:szCs w:val="24"/>
                <w:lang w:val="en-US" w:eastAsia="zh-CN" w:bidi="ar-SA"/>
              </w:rPr>
              <w:t>元），</w:t>
            </w:r>
            <w:r>
              <w:rPr>
                <w:rFonts w:hint="eastAsia" w:ascii="宋体" w:hAnsi="宋体" w:cs="Times New Roman"/>
                <w:b/>
                <w:bCs/>
                <w:color w:val="auto"/>
                <w:kern w:val="0"/>
                <w:sz w:val="24"/>
                <w:szCs w:val="24"/>
                <w:lang w:val="en-US" w:eastAsia="zh-CN" w:bidi="ar-SA"/>
              </w:rPr>
              <w:t>投标</w:t>
            </w:r>
            <w:r>
              <w:rPr>
                <w:rFonts w:hint="eastAsia" w:ascii="宋体" w:hAnsi="宋体" w:eastAsia="宋体" w:cs="Times New Roman"/>
                <w:b/>
                <w:bCs/>
                <w:color w:val="auto"/>
                <w:kern w:val="0"/>
                <w:sz w:val="24"/>
                <w:szCs w:val="24"/>
                <w:lang w:val="en-US" w:eastAsia="zh-CN" w:bidi="ar-SA"/>
              </w:rPr>
              <w:t>人报价高于最高限价按废标处理。</w:t>
            </w:r>
            <w:bookmarkStart w:id="52" w:name="_GoBack"/>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ascii="宋体" w:hAnsi="宋体"/>
                <w:b/>
                <w:color w:val="auto"/>
                <w:kern w:val="2"/>
                <w:szCs w:val="24"/>
              </w:rPr>
            </w:pPr>
            <w:r>
              <w:rPr>
                <w:rFonts w:hint="eastAsia" w:ascii="宋体" w:hAnsi="宋体"/>
                <w:b/>
                <w:color w:val="auto"/>
                <w:kern w:val="2"/>
                <w:szCs w:val="24"/>
              </w:rPr>
              <w:t>12</w:t>
            </w:r>
          </w:p>
        </w:tc>
        <w:tc>
          <w:tcPr>
            <w:tcW w:w="1531"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color w:val="auto"/>
                <w:szCs w:val="24"/>
              </w:rPr>
            </w:pPr>
            <w:r>
              <w:rPr>
                <w:rFonts w:hint="eastAsia" w:ascii="宋体" w:hAnsi="宋体"/>
                <w:bCs/>
                <w:color w:val="auto"/>
                <w:kern w:val="2"/>
                <w:szCs w:val="24"/>
              </w:rPr>
              <w:t>中标服务费</w:t>
            </w:r>
          </w:p>
        </w:tc>
        <w:tc>
          <w:tcPr>
            <w:tcW w:w="7924" w:type="dxa"/>
            <w:noWrap w:val="0"/>
            <w:vAlign w:val="center"/>
          </w:tcPr>
          <w:p>
            <w:pPr>
              <w:pStyle w:val="83"/>
              <w:pBdr>
                <w:bottom w:val="none" w:color="auto" w:sz="0" w:space="0"/>
              </w:pBdr>
              <w:tabs>
                <w:tab w:val="clear" w:pos="4153"/>
                <w:tab w:val="clear" w:pos="8306"/>
              </w:tabs>
              <w:adjustRightInd/>
              <w:spacing w:line="460" w:lineRule="exact"/>
              <w:jc w:val="left"/>
              <w:textAlignment w:val="auto"/>
              <w:rPr>
                <w:rFonts w:hint="eastAsia"/>
                <w:b/>
                <w:bCs/>
                <w:color w:val="auto"/>
                <w:szCs w:val="24"/>
              </w:rPr>
            </w:pPr>
            <w:r>
              <w:rPr>
                <w:rFonts w:hint="eastAsia" w:ascii="宋体" w:hAnsi="宋体" w:cs="Times New Roman"/>
                <w:b w:val="0"/>
                <w:bCs w:val="0"/>
                <w:color w:val="auto"/>
                <w:kern w:val="0"/>
                <w:sz w:val="24"/>
                <w:szCs w:val="24"/>
                <w:lang w:val="en-US" w:eastAsia="zh-CN" w:bidi="ar-SA"/>
              </w:rPr>
              <w:t>中标</w:t>
            </w:r>
            <w:r>
              <w:rPr>
                <w:rFonts w:hint="eastAsia" w:ascii="宋体" w:hAnsi="宋体" w:eastAsia="宋体" w:cs="Times New Roman"/>
                <w:b w:val="0"/>
                <w:bCs w:val="0"/>
                <w:color w:val="auto"/>
                <w:kern w:val="0"/>
                <w:sz w:val="24"/>
                <w:szCs w:val="24"/>
                <w:lang w:val="en-US" w:eastAsia="zh-CN" w:bidi="ar-SA"/>
              </w:rPr>
              <w:t>服务费由成交人支付、</w:t>
            </w:r>
            <w:r>
              <w:rPr>
                <w:rFonts w:hint="eastAsia" w:ascii="宋体" w:hAnsi="宋体" w:cs="Times New Roman"/>
                <w:b w:val="0"/>
                <w:bCs w:val="0"/>
                <w:color w:val="auto"/>
                <w:kern w:val="0"/>
                <w:sz w:val="24"/>
                <w:szCs w:val="24"/>
                <w:lang w:val="en-US" w:eastAsia="zh-CN" w:bidi="ar-SA"/>
              </w:rPr>
              <w:t>中标</w:t>
            </w:r>
            <w:r>
              <w:rPr>
                <w:rFonts w:hint="eastAsia" w:ascii="宋体" w:hAnsi="宋体" w:eastAsia="宋体" w:cs="Times New Roman"/>
                <w:b w:val="0"/>
                <w:bCs w:val="0"/>
                <w:color w:val="auto"/>
                <w:kern w:val="0"/>
                <w:sz w:val="24"/>
                <w:szCs w:val="24"/>
                <w:lang w:val="en-US" w:eastAsia="zh-CN" w:bidi="ar-SA"/>
              </w:rPr>
              <w:t>单位向霍山永达工程咨询有限公司交纳按照国家计委计价格【2002】1980号文及霍政办【2019】23号文规定的收费标准计取</w:t>
            </w:r>
            <w:r>
              <w:rPr>
                <w:rFonts w:hint="eastAsia" w:ascii="宋体" w:hAnsi="宋体" w:cs="Times New Roman"/>
                <w:b w:val="0"/>
                <w:bCs w:val="0"/>
                <w:color w:val="auto"/>
                <w:kern w:val="0"/>
                <w:sz w:val="24"/>
                <w:szCs w:val="24"/>
                <w:lang w:val="en-US" w:eastAsia="zh-CN" w:bidi="ar-SA"/>
              </w:rPr>
              <w:t>采购</w:t>
            </w:r>
            <w:r>
              <w:rPr>
                <w:rFonts w:hint="eastAsia" w:ascii="宋体" w:hAnsi="宋体" w:eastAsia="宋体" w:cs="Times New Roman"/>
                <w:b w:val="0"/>
                <w:bCs w:val="0"/>
                <w:color w:val="auto"/>
                <w:kern w:val="0"/>
                <w:sz w:val="24"/>
                <w:szCs w:val="24"/>
                <w:lang w:val="en-US" w:eastAsia="zh-CN" w:bidi="ar-SA"/>
              </w:rPr>
              <w:t>代理费及评审费。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ascii="宋体" w:hAnsi="宋体"/>
                <w:b/>
                <w:color w:val="auto"/>
                <w:kern w:val="2"/>
                <w:szCs w:val="24"/>
              </w:rPr>
            </w:pPr>
            <w:r>
              <w:rPr>
                <w:rFonts w:hint="eastAsia" w:ascii="宋体" w:hAnsi="宋体"/>
                <w:b/>
                <w:color w:val="auto"/>
                <w:kern w:val="2"/>
                <w:szCs w:val="24"/>
              </w:rPr>
              <w:t>13</w:t>
            </w:r>
          </w:p>
        </w:tc>
        <w:tc>
          <w:tcPr>
            <w:tcW w:w="1531" w:type="dxa"/>
            <w:noWrap w:val="0"/>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bCs/>
                <w:color w:val="auto"/>
                <w:kern w:val="2"/>
                <w:szCs w:val="24"/>
              </w:rPr>
            </w:pPr>
            <w:r>
              <w:rPr>
                <w:rFonts w:hint="eastAsia" w:ascii="宋体" w:hAnsi="宋体"/>
                <w:bCs/>
                <w:color w:val="auto"/>
                <w:kern w:val="2"/>
                <w:szCs w:val="24"/>
              </w:rPr>
              <w:t>履约保证金</w:t>
            </w:r>
          </w:p>
        </w:tc>
        <w:tc>
          <w:tcPr>
            <w:tcW w:w="7924" w:type="dxa"/>
            <w:noWrap w:val="0"/>
            <w:vAlign w:val="center"/>
          </w:tcPr>
          <w:p>
            <w:pPr>
              <w:spacing w:line="300" w:lineRule="exact"/>
              <w:rPr>
                <w:rFonts w:hint="eastAsia" w:ascii="宋体" w:hAnsi="宋体" w:cs="宋体"/>
                <w:bCs/>
                <w:color w:val="auto"/>
                <w:sz w:val="24"/>
                <w:szCs w:val="32"/>
              </w:rPr>
            </w:pPr>
            <w:r>
              <w:rPr>
                <w:rFonts w:hint="eastAsia" w:ascii="宋体" w:hAnsi="宋体"/>
                <w:bCs/>
                <w:color w:val="auto"/>
                <w:sz w:val="24"/>
                <w:szCs w:val="24"/>
              </w:rPr>
              <w:t>中标人在签订合同时应向</w:t>
            </w:r>
            <w:r>
              <w:rPr>
                <w:rFonts w:hint="eastAsia" w:ascii="宋体" w:hAnsi="宋体"/>
                <w:bCs/>
                <w:color w:val="auto"/>
                <w:sz w:val="24"/>
                <w:szCs w:val="24"/>
                <w:lang w:eastAsia="zh-CN"/>
              </w:rPr>
              <w:t>采购</w:t>
            </w:r>
            <w:r>
              <w:rPr>
                <w:rFonts w:hint="eastAsia" w:ascii="宋体" w:hAnsi="宋体"/>
                <w:bCs/>
                <w:color w:val="auto"/>
                <w:sz w:val="24"/>
                <w:szCs w:val="24"/>
              </w:rPr>
              <w:t>人提交合同总价</w:t>
            </w:r>
            <w:r>
              <w:rPr>
                <w:rFonts w:hint="eastAsia" w:ascii="宋体" w:hAnsi="宋体"/>
                <w:bCs/>
                <w:color w:val="auto"/>
                <w:sz w:val="24"/>
                <w:szCs w:val="24"/>
                <w:u w:val="single"/>
                <w:lang w:val="en-US" w:eastAsia="zh-CN"/>
              </w:rPr>
              <w:t>10</w:t>
            </w:r>
            <w:r>
              <w:rPr>
                <w:rFonts w:hint="eastAsia" w:ascii="宋体" w:hAnsi="宋体"/>
                <w:bCs/>
                <w:color w:val="auto"/>
                <w:sz w:val="24"/>
                <w:szCs w:val="24"/>
              </w:rPr>
              <w:t>%的履约保证金。</w:t>
            </w:r>
          </w:p>
          <w:p>
            <w:pPr>
              <w:spacing w:line="300" w:lineRule="exact"/>
              <w:rPr>
                <w:rFonts w:hint="eastAsia" w:ascii="宋体" w:hAnsi="宋体" w:cs="宋体"/>
                <w:bCs/>
                <w:color w:val="auto"/>
                <w:sz w:val="24"/>
                <w:szCs w:val="32"/>
              </w:rPr>
            </w:pPr>
            <w:r>
              <w:rPr>
                <w:rFonts w:hint="eastAsia" w:ascii="宋体" w:hAnsi="宋体" w:cs="宋体"/>
                <w:bCs/>
                <w:color w:val="auto"/>
                <w:sz w:val="24"/>
                <w:szCs w:val="32"/>
              </w:rPr>
              <w:t>中标人可以通过转账、网银支付、汇票、支票、保证保险、银行履约保函等方式提交履约保证金。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ascii="宋体" w:hAnsi="宋体"/>
                <w:b/>
                <w:color w:val="auto"/>
                <w:kern w:val="2"/>
                <w:szCs w:val="24"/>
              </w:rPr>
            </w:pPr>
            <w:r>
              <w:rPr>
                <w:rFonts w:hint="eastAsia" w:ascii="宋体" w:hAnsi="宋体"/>
                <w:b/>
                <w:color w:val="auto"/>
                <w:kern w:val="2"/>
                <w:szCs w:val="24"/>
              </w:rPr>
              <w:t>14</w:t>
            </w:r>
          </w:p>
        </w:tc>
        <w:tc>
          <w:tcPr>
            <w:tcW w:w="1531"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Cs/>
                <w:color w:val="auto"/>
                <w:kern w:val="2"/>
                <w:szCs w:val="24"/>
              </w:rPr>
            </w:pPr>
            <w:r>
              <w:rPr>
                <w:rFonts w:hint="eastAsia" w:ascii="宋体" w:hAnsi="宋体"/>
                <w:bCs/>
                <w:color w:val="auto"/>
                <w:kern w:val="2"/>
                <w:szCs w:val="24"/>
              </w:rPr>
              <w:t>勘察现场</w:t>
            </w:r>
          </w:p>
        </w:tc>
        <w:tc>
          <w:tcPr>
            <w:tcW w:w="7924" w:type="dxa"/>
            <w:noWrap w:val="0"/>
            <w:vAlign w:val="center"/>
          </w:tcPr>
          <w:p>
            <w:pPr>
              <w:pStyle w:val="83"/>
              <w:pBdr>
                <w:bottom w:val="none" w:color="auto" w:sz="0" w:space="0"/>
              </w:pBdr>
              <w:tabs>
                <w:tab w:val="clear" w:pos="4153"/>
                <w:tab w:val="clear" w:pos="8306"/>
              </w:tabs>
              <w:adjustRightInd/>
              <w:spacing w:line="460" w:lineRule="exact"/>
              <w:jc w:val="both"/>
              <w:textAlignment w:val="auto"/>
              <w:rPr>
                <w:rFonts w:hint="eastAsia" w:ascii="宋体" w:hAnsi="宋体"/>
                <w:bCs/>
                <w:color w:val="auto"/>
                <w:kern w:val="2"/>
                <w:szCs w:val="24"/>
              </w:rPr>
            </w:pPr>
            <w:r>
              <w:rPr>
                <w:rFonts w:hint="eastAsia" w:ascii="宋体" w:hAnsi="宋体"/>
                <w:bCs/>
                <w:color w:val="auto"/>
                <w:kern w:val="2"/>
                <w:szCs w:val="24"/>
              </w:rPr>
              <w:t xml:space="preserve">请各投标人联系采购单位自行勘踏。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ascii="宋体" w:hAnsi="宋体"/>
                <w:b/>
                <w:color w:val="auto"/>
                <w:kern w:val="2"/>
                <w:szCs w:val="24"/>
              </w:rPr>
            </w:pPr>
            <w:r>
              <w:rPr>
                <w:rFonts w:hint="eastAsia" w:ascii="宋体" w:hAnsi="宋体"/>
                <w:b/>
                <w:color w:val="auto"/>
                <w:kern w:val="2"/>
                <w:szCs w:val="24"/>
              </w:rPr>
              <w:t>15</w:t>
            </w:r>
          </w:p>
        </w:tc>
        <w:tc>
          <w:tcPr>
            <w:tcW w:w="1531"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Cs/>
                <w:color w:val="auto"/>
                <w:kern w:val="2"/>
                <w:szCs w:val="24"/>
              </w:rPr>
            </w:pPr>
            <w:r>
              <w:rPr>
                <w:rFonts w:hint="eastAsia" w:ascii="宋体" w:hAnsi="宋体"/>
                <w:bCs/>
                <w:color w:val="auto"/>
                <w:kern w:val="2"/>
                <w:szCs w:val="24"/>
              </w:rPr>
              <w:t>质疑与答疑</w:t>
            </w:r>
          </w:p>
        </w:tc>
        <w:tc>
          <w:tcPr>
            <w:tcW w:w="7924" w:type="dxa"/>
            <w:noWrap w:val="0"/>
            <w:vAlign w:val="center"/>
          </w:tcPr>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1、供应商如果对</w:t>
            </w:r>
            <w:r>
              <w:rPr>
                <w:rFonts w:hint="eastAsia" w:ascii="宋体" w:hAnsi="宋体"/>
                <w:bCs/>
                <w:color w:val="auto"/>
                <w:kern w:val="2"/>
                <w:szCs w:val="24"/>
                <w:lang w:eastAsia="zh-CN"/>
              </w:rPr>
              <w:t>采购</w:t>
            </w:r>
            <w:r>
              <w:rPr>
                <w:rFonts w:hint="eastAsia" w:ascii="宋体" w:hAnsi="宋体"/>
                <w:bCs/>
                <w:color w:val="auto"/>
                <w:kern w:val="2"/>
                <w:szCs w:val="24"/>
              </w:rPr>
              <w:t>文件内容有相关疑问，可以</w:t>
            </w:r>
            <w:r>
              <w:rPr>
                <w:rFonts w:hint="eastAsia" w:ascii="宋体" w:hAnsi="宋体"/>
                <w:bCs/>
                <w:color w:val="auto"/>
                <w:kern w:val="2"/>
                <w:szCs w:val="24"/>
                <w:lang w:val="en-US" w:eastAsia="zh-CN"/>
              </w:rPr>
              <w:t>书面</w:t>
            </w:r>
            <w:r>
              <w:rPr>
                <w:rFonts w:hint="eastAsia" w:ascii="宋体" w:hAnsi="宋体"/>
                <w:bCs/>
                <w:color w:val="auto"/>
                <w:kern w:val="2"/>
                <w:szCs w:val="24"/>
              </w:rPr>
              <w:t>形式向采购人（采购代理机构）提出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ascii="宋体" w:hAnsi="宋体"/>
                <w:b/>
                <w:color w:val="auto"/>
                <w:kern w:val="2"/>
                <w:szCs w:val="24"/>
              </w:rPr>
            </w:pPr>
            <w:r>
              <w:rPr>
                <w:rFonts w:hint="eastAsia" w:ascii="宋体" w:hAnsi="宋体"/>
                <w:b/>
                <w:color w:val="auto"/>
                <w:kern w:val="2"/>
                <w:szCs w:val="24"/>
              </w:rPr>
              <w:t>16</w:t>
            </w:r>
          </w:p>
        </w:tc>
        <w:tc>
          <w:tcPr>
            <w:tcW w:w="1531"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Cs/>
                <w:color w:val="auto"/>
                <w:kern w:val="2"/>
                <w:szCs w:val="24"/>
              </w:rPr>
            </w:pPr>
            <w:r>
              <w:rPr>
                <w:rFonts w:hint="eastAsia" w:ascii="宋体" w:hAnsi="宋体"/>
                <w:bCs/>
                <w:color w:val="auto"/>
                <w:kern w:val="2"/>
                <w:szCs w:val="24"/>
                <w:lang w:val="en-US" w:eastAsia="zh-CN"/>
              </w:rPr>
              <w:t>响应</w:t>
            </w:r>
            <w:r>
              <w:rPr>
                <w:rFonts w:hint="eastAsia" w:ascii="宋体" w:hAnsi="宋体"/>
                <w:bCs/>
                <w:color w:val="auto"/>
                <w:kern w:val="2"/>
                <w:szCs w:val="24"/>
              </w:rPr>
              <w:t>文件份数及要求</w:t>
            </w:r>
          </w:p>
        </w:tc>
        <w:tc>
          <w:tcPr>
            <w:tcW w:w="7924" w:type="dxa"/>
            <w:noWrap w:val="0"/>
            <w:vAlign w:val="center"/>
          </w:tcPr>
          <w:p>
            <w:pPr>
              <w:pStyle w:val="28"/>
              <w:pageBreakBefore w:val="0"/>
              <w:widowControl/>
              <w:kinsoku/>
              <w:wordWrap/>
              <w:overflowPunct/>
              <w:topLinePunct w:val="0"/>
              <w:autoSpaceDE/>
              <w:autoSpaceDN/>
              <w:bidi w:val="0"/>
              <w:snapToGrid/>
              <w:spacing w:line="560" w:lineRule="exact"/>
              <w:ind w:firstLine="480" w:firstLineChars="200"/>
              <w:rPr>
                <w:rFonts w:hint="eastAsia" w:ascii="宋体" w:hAnsi="宋体" w:cs="宋体"/>
                <w:color w:val="000000"/>
                <w:szCs w:val="21"/>
              </w:rPr>
            </w:pPr>
            <w:r>
              <w:rPr>
                <w:rFonts w:hint="eastAsia" w:ascii="宋体" w:hAnsi="宋体" w:cs="宋体"/>
                <w:color w:val="auto"/>
                <w:szCs w:val="24"/>
                <w:lang w:val="en-US" w:eastAsia="zh-CN"/>
              </w:rPr>
              <w:t>1、</w:t>
            </w:r>
            <w:r>
              <w:rPr>
                <w:rFonts w:hint="eastAsia" w:ascii="宋体" w:hAnsi="宋体" w:cs="宋体"/>
                <w:color w:val="000000"/>
                <w:szCs w:val="21"/>
                <w:lang w:eastAsia="zh-CN"/>
              </w:rPr>
              <w:t>响应</w:t>
            </w:r>
            <w:r>
              <w:rPr>
                <w:rFonts w:hint="eastAsia" w:ascii="宋体" w:hAnsi="宋体" w:cs="宋体"/>
                <w:color w:val="000000"/>
                <w:szCs w:val="21"/>
              </w:rPr>
              <w:t>文件封面、</w:t>
            </w:r>
            <w:r>
              <w:rPr>
                <w:rFonts w:hint="eastAsia" w:ascii="宋体" w:hAnsi="宋体" w:cs="宋体"/>
                <w:color w:val="000000"/>
                <w:szCs w:val="21"/>
                <w:lang w:eastAsia="zh-CN"/>
              </w:rPr>
              <w:t>响应</w:t>
            </w:r>
            <w:r>
              <w:rPr>
                <w:rFonts w:hint="eastAsia" w:ascii="宋体" w:hAnsi="宋体" w:cs="宋体"/>
                <w:color w:val="000000"/>
                <w:szCs w:val="21"/>
              </w:rPr>
              <w:t>函均应加盖</w:t>
            </w:r>
            <w:r>
              <w:rPr>
                <w:rFonts w:hint="eastAsia" w:ascii="宋体" w:hAnsi="宋体" w:cs="宋体"/>
                <w:color w:val="000000"/>
                <w:szCs w:val="21"/>
                <w:lang w:eastAsia="zh-CN"/>
              </w:rPr>
              <w:t>响应</w:t>
            </w:r>
            <w:r>
              <w:rPr>
                <w:rFonts w:hint="eastAsia" w:ascii="宋体" w:hAnsi="宋体" w:cs="宋体"/>
                <w:color w:val="000000"/>
                <w:szCs w:val="21"/>
              </w:rPr>
              <w:t>单位公章并经法定代表人或其委托代理人签字或盖章。由委托代理人签字或盖章的在</w:t>
            </w:r>
            <w:r>
              <w:rPr>
                <w:rFonts w:hint="eastAsia" w:ascii="宋体" w:hAnsi="宋体" w:cs="宋体"/>
                <w:color w:val="000000"/>
                <w:szCs w:val="21"/>
                <w:lang w:eastAsia="zh-CN"/>
              </w:rPr>
              <w:t>响应</w:t>
            </w:r>
            <w:r>
              <w:rPr>
                <w:rFonts w:hint="eastAsia" w:ascii="宋体" w:hAnsi="宋体" w:cs="宋体"/>
                <w:color w:val="000000"/>
                <w:szCs w:val="21"/>
              </w:rPr>
              <w:t>文件中须同时提交</w:t>
            </w:r>
            <w:r>
              <w:rPr>
                <w:rFonts w:hint="eastAsia" w:ascii="宋体" w:hAnsi="宋体" w:cs="宋体"/>
                <w:color w:val="000000"/>
                <w:szCs w:val="21"/>
                <w:lang w:eastAsia="zh-CN"/>
              </w:rPr>
              <w:t>响应</w:t>
            </w:r>
            <w:r>
              <w:rPr>
                <w:rFonts w:hint="eastAsia" w:ascii="宋体" w:hAnsi="宋体" w:cs="宋体"/>
                <w:color w:val="000000"/>
                <w:szCs w:val="21"/>
              </w:rPr>
              <w:t>文件签署授权委托书。</w:t>
            </w:r>
            <w:r>
              <w:rPr>
                <w:rFonts w:hint="eastAsia" w:ascii="宋体" w:hAnsi="宋体" w:cs="宋体"/>
                <w:color w:val="000000"/>
                <w:szCs w:val="21"/>
                <w:lang w:eastAsia="zh-CN"/>
              </w:rPr>
              <w:t>响应</w:t>
            </w:r>
            <w:r>
              <w:rPr>
                <w:rFonts w:hint="eastAsia" w:ascii="宋体" w:hAnsi="宋体" w:cs="宋体"/>
                <w:color w:val="000000"/>
                <w:szCs w:val="21"/>
              </w:rPr>
              <w:t>文件签署授权委托书格式、签字、盖章及内容均应符合要求，否则</w:t>
            </w:r>
            <w:r>
              <w:rPr>
                <w:rFonts w:hint="eastAsia" w:ascii="宋体" w:hAnsi="宋体" w:cs="宋体"/>
                <w:color w:val="000000"/>
                <w:szCs w:val="21"/>
                <w:lang w:eastAsia="zh-CN"/>
              </w:rPr>
              <w:t>响应</w:t>
            </w:r>
            <w:r>
              <w:rPr>
                <w:rFonts w:hint="eastAsia" w:ascii="宋体" w:hAnsi="宋体" w:cs="宋体"/>
                <w:color w:val="000000"/>
                <w:szCs w:val="21"/>
              </w:rPr>
              <w:t>文件签署授权委托书无效。</w:t>
            </w:r>
          </w:p>
          <w:p>
            <w:pPr>
              <w:pStyle w:val="28"/>
              <w:pageBreakBefore w:val="0"/>
              <w:widowControl/>
              <w:numPr>
                <w:ilvl w:val="0"/>
                <w:numId w:val="0"/>
              </w:numPr>
              <w:kinsoku/>
              <w:wordWrap/>
              <w:overflowPunct/>
              <w:topLinePunct w:val="0"/>
              <w:autoSpaceDE/>
              <w:autoSpaceDN/>
              <w:bidi w:val="0"/>
              <w:snapToGrid/>
              <w:spacing w:line="560" w:lineRule="exact"/>
              <w:ind w:firstLine="480" w:firstLineChars="200"/>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lang w:eastAsia="zh-CN"/>
              </w:rPr>
              <w:t>响应</w:t>
            </w:r>
            <w:r>
              <w:rPr>
                <w:rFonts w:hint="eastAsia" w:ascii="宋体" w:hAnsi="宋体" w:cs="宋体"/>
                <w:color w:val="000000"/>
                <w:szCs w:val="21"/>
              </w:rPr>
              <w:t>文件应采用牛皮纸袋封装并密封，必须加盖单位公章和法人代表人或其委托代理人签字或盖章，注明日期。“正本”和“副本”要分别装袋并密封.</w:t>
            </w:r>
          </w:p>
          <w:p>
            <w:pPr>
              <w:pStyle w:val="28"/>
              <w:pageBreakBefore w:val="0"/>
              <w:widowControl/>
              <w:numPr>
                <w:ilvl w:val="0"/>
                <w:numId w:val="0"/>
              </w:numPr>
              <w:kinsoku/>
              <w:wordWrap/>
              <w:overflowPunct/>
              <w:topLinePunct w:val="0"/>
              <w:autoSpaceDE/>
              <w:autoSpaceDN/>
              <w:bidi w:val="0"/>
              <w:snapToGrid/>
              <w:spacing w:line="560" w:lineRule="exact"/>
              <w:ind w:leftChars="200"/>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封套上应写明：“</w:t>
            </w:r>
            <w:r>
              <w:rPr>
                <w:rFonts w:hint="eastAsia" w:ascii="宋体" w:hAnsi="宋体" w:cs="宋体"/>
                <w:color w:val="000000"/>
                <w:szCs w:val="21"/>
                <w:u w:val="single"/>
              </w:rPr>
              <w:t xml:space="preserve">     </w:t>
            </w:r>
            <w:r>
              <w:rPr>
                <w:rFonts w:hint="eastAsia" w:ascii="宋体" w:hAnsi="宋体" w:cs="宋体"/>
                <w:color w:val="000000"/>
                <w:szCs w:val="21"/>
                <w:u w:val="single"/>
                <w:shd w:val="clear" w:color="auto" w:fill="FFFFFF"/>
              </w:rPr>
              <w:t xml:space="preserve">采购项目名称     </w:t>
            </w:r>
            <w:r>
              <w:rPr>
                <w:rFonts w:hint="eastAsia" w:ascii="宋体" w:hAnsi="宋体" w:cs="宋体"/>
                <w:color w:val="000000"/>
                <w:szCs w:val="21"/>
                <w:lang w:eastAsia="zh-CN"/>
              </w:rPr>
              <w:t>响应</w:t>
            </w:r>
            <w:r>
              <w:rPr>
                <w:rFonts w:hint="eastAsia" w:ascii="宋体" w:hAnsi="宋体" w:cs="宋体"/>
                <w:color w:val="000000"/>
                <w:szCs w:val="21"/>
              </w:rPr>
              <w:t>文件、</w:t>
            </w:r>
            <w:r>
              <w:rPr>
                <w:rFonts w:hint="eastAsia" w:ascii="宋体" w:hAnsi="宋体" w:cs="宋体"/>
                <w:color w:val="FF0000"/>
                <w:szCs w:val="21"/>
              </w:rPr>
              <w:t>在</w:t>
            </w:r>
            <w:r>
              <w:rPr>
                <w:rFonts w:hint="eastAsia" w:ascii="宋体" w:hAnsi="宋体" w:cs="宋体"/>
                <w:color w:val="FF0000"/>
                <w:szCs w:val="21"/>
                <w:u w:val="single"/>
              </w:rPr>
              <w:t>20</w:t>
            </w:r>
            <w:r>
              <w:rPr>
                <w:rFonts w:hint="eastAsia" w:ascii="宋体" w:hAnsi="宋体" w:cs="宋体"/>
                <w:color w:val="FF0000"/>
                <w:szCs w:val="21"/>
                <w:u w:val="single"/>
                <w:lang w:val="en-US" w:eastAsia="zh-CN"/>
              </w:rPr>
              <w:t>20</w:t>
            </w:r>
            <w:r>
              <w:rPr>
                <w:rFonts w:hint="eastAsia" w:ascii="宋体" w:hAnsi="宋体" w:cs="宋体"/>
                <w:color w:val="FF0000"/>
                <w:szCs w:val="21"/>
              </w:rPr>
              <w:t>年</w:t>
            </w:r>
            <w:r>
              <w:rPr>
                <w:rFonts w:hint="eastAsia" w:ascii="宋体" w:hAnsi="宋体" w:cs="宋体"/>
                <w:color w:val="FF0000"/>
                <w:szCs w:val="21"/>
                <w:u w:val="single"/>
                <w:lang w:val="en-US" w:eastAsia="zh-CN"/>
              </w:rPr>
              <w:t>7</w:t>
            </w:r>
            <w:r>
              <w:rPr>
                <w:rFonts w:hint="eastAsia" w:ascii="宋体" w:hAnsi="宋体" w:cs="宋体"/>
                <w:color w:val="FF0000"/>
                <w:szCs w:val="21"/>
              </w:rPr>
              <w:t>月</w:t>
            </w:r>
            <w:r>
              <w:rPr>
                <w:rFonts w:hint="eastAsia" w:ascii="宋体" w:hAnsi="宋体" w:cs="宋体"/>
                <w:color w:val="FF0000"/>
                <w:szCs w:val="21"/>
                <w:u w:val="single"/>
                <w:lang w:val="en-US" w:eastAsia="zh-CN"/>
              </w:rPr>
              <w:t>24</w:t>
            </w:r>
            <w:r>
              <w:rPr>
                <w:rFonts w:hint="eastAsia" w:ascii="宋体" w:hAnsi="宋体" w:cs="宋体"/>
                <w:color w:val="FF0000"/>
                <w:szCs w:val="21"/>
              </w:rPr>
              <w:t>日</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 xml:space="preserve">9 </w:t>
            </w:r>
            <w:r>
              <w:rPr>
                <w:rFonts w:hint="eastAsia" w:ascii="宋体" w:hAnsi="宋体" w:cs="宋体"/>
                <w:color w:val="FF0000"/>
                <w:szCs w:val="21"/>
              </w:rPr>
              <w:t>时</w:t>
            </w:r>
            <w:r>
              <w:rPr>
                <w:rFonts w:hint="eastAsia" w:ascii="宋体" w:hAnsi="宋体" w:cs="宋体"/>
                <w:color w:val="FF0000"/>
                <w:szCs w:val="21"/>
                <w:u w:val="single"/>
                <w:lang w:val="en-US" w:eastAsia="zh-CN"/>
              </w:rPr>
              <w:t>00</w:t>
            </w:r>
            <w:r>
              <w:rPr>
                <w:rFonts w:hint="eastAsia" w:ascii="宋体" w:hAnsi="宋体" w:cs="宋体"/>
                <w:color w:val="FF0000"/>
                <w:szCs w:val="21"/>
              </w:rPr>
              <w:t>分</w:t>
            </w:r>
            <w:r>
              <w:rPr>
                <w:rFonts w:hint="eastAsia" w:ascii="宋体" w:hAnsi="宋体" w:cs="宋体"/>
                <w:color w:val="000000"/>
                <w:szCs w:val="21"/>
              </w:rPr>
              <w:t>前不得开启”字样。</w:t>
            </w:r>
          </w:p>
          <w:p>
            <w:pPr>
              <w:pStyle w:val="83"/>
              <w:pBdr>
                <w:bottom w:val="none" w:color="auto" w:sz="0" w:space="0"/>
              </w:pBdr>
              <w:tabs>
                <w:tab w:val="clear" w:pos="4153"/>
                <w:tab w:val="clear" w:pos="8306"/>
              </w:tabs>
              <w:adjustRightInd/>
              <w:spacing w:line="460" w:lineRule="exact"/>
              <w:ind w:firstLine="240" w:firstLineChars="100"/>
              <w:jc w:val="left"/>
              <w:textAlignment w:val="auto"/>
              <w:rPr>
                <w:rFonts w:hint="eastAsia" w:ascii="宋体" w:hAnsi="宋体"/>
                <w:bCs/>
                <w:color w:val="auto"/>
                <w:kern w:val="2"/>
                <w:szCs w:val="24"/>
              </w:rPr>
            </w:pPr>
            <w:r>
              <w:rPr>
                <w:rFonts w:hint="eastAsia" w:ascii="宋体" w:hAnsi="宋体" w:cs="宋体"/>
                <w:color w:val="000000"/>
                <w:szCs w:val="21"/>
                <w:lang w:eastAsia="zh-CN"/>
              </w:rPr>
              <w:t>响应</w:t>
            </w:r>
            <w:r>
              <w:rPr>
                <w:rFonts w:hint="eastAsia" w:ascii="宋体" w:hAnsi="宋体" w:cs="宋体"/>
                <w:color w:val="000000"/>
                <w:szCs w:val="21"/>
              </w:rPr>
              <w:t>文件份数</w:t>
            </w:r>
            <w:r>
              <w:rPr>
                <w:rFonts w:hint="eastAsia" w:ascii="宋体" w:hAnsi="宋体" w:cs="宋体"/>
                <w:color w:val="000000"/>
                <w:szCs w:val="21"/>
                <w:lang w:eastAsia="zh-CN"/>
              </w:rPr>
              <w:t>：</w:t>
            </w:r>
            <w:r>
              <w:rPr>
                <w:rFonts w:hint="eastAsia" w:ascii="宋体" w:hAnsi="宋体" w:cs="宋体"/>
                <w:b/>
                <w:color w:val="000000"/>
                <w:szCs w:val="21"/>
                <w:u w:val="single"/>
              </w:rPr>
              <w:t xml:space="preserve"> 壹 </w:t>
            </w:r>
            <w:r>
              <w:rPr>
                <w:rFonts w:hint="eastAsia" w:ascii="宋体" w:hAnsi="宋体" w:cs="宋体"/>
                <w:b/>
                <w:color w:val="000000"/>
                <w:szCs w:val="21"/>
              </w:rPr>
              <w:t>份正本，</w:t>
            </w:r>
            <w:r>
              <w:rPr>
                <w:rFonts w:hint="eastAsia" w:ascii="宋体" w:hAnsi="宋体" w:cs="宋体"/>
                <w:b/>
                <w:color w:val="000000"/>
                <w:szCs w:val="21"/>
                <w:u w:val="single"/>
              </w:rPr>
              <w:t xml:space="preserve"> 贰 </w:t>
            </w:r>
            <w:r>
              <w:rPr>
                <w:rFonts w:hint="eastAsia" w:ascii="宋体" w:hAnsi="宋体" w:cs="宋体"/>
                <w:b/>
                <w:color w:val="000000"/>
                <w:szCs w:val="21"/>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ascii="宋体" w:hAnsi="宋体"/>
                <w:b/>
                <w:color w:val="auto"/>
                <w:kern w:val="2"/>
                <w:szCs w:val="24"/>
              </w:rPr>
            </w:pPr>
            <w:r>
              <w:rPr>
                <w:rFonts w:hint="eastAsia" w:ascii="宋体" w:hAnsi="宋体"/>
                <w:b/>
                <w:color w:val="auto"/>
                <w:kern w:val="2"/>
                <w:szCs w:val="24"/>
              </w:rPr>
              <w:t>17</w:t>
            </w:r>
          </w:p>
        </w:tc>
        <w:tc>
          <w:tcPr>
            <w:tcW w:w="1531"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Cs/>
                <w:color w:val="auto"/>
                <w:kern w:val="2"/>
                <w:szCs w:val="24"/>
              </w:rPr>
            </w:pPr>
            <w:r>
              <w:rPr>
                <w:rFonts w:hint="eastAsia" w:ascii="宋体" w:hAnsi="宋体"/>
                <w:bCs/>
                <w:color w:val="auto"/>
                <w:kern w:val="2"/>
                <w:szCs w:val="24"/>
              </w:rPr>
              <w:t>递交</w:t>
            </w:r>
            <w:r>
              <w:rPr>
                <w:rFonts w:hint="eastAsia" w:ascii="宋体" w:hAnsi="宋体"/>
                <w:bCs/>
                <w:color w:val="auto"/>
                <w:kern w:val="2"/>
                <w:szCs w:val="24"/>
                <w:lang w:val="en-US" w:eastAsia="zh-CN"/>
              </w:rPr>
              <w:t>响应</w:t>
            </w:r>
            <w:r>
              <w:rPr>
                <w:rFonts w:hint="eastAsia" w:ascii="宋体" w:hAnsi="宋体"/>
                <w:bCs/>
                <w:color w:val="auto"/>
                <w:kern w:val="2"/>
                <w:szCs w:val="24"/>
              </w:rPr>
              <w:t>文件注意事项</w:t>
            </w:r>
          </w:p>
        </w:tc>
        <w:tc>
          <w:tcPr>
            <w:tcW w:w="7924" w:type="dxa"/>
            <w:noWrap w:val="0"/>
            <w:vAlign w:val="center"/>
          </w:tcPr>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1、必须在投标截止时间前</w:t>
            </w:r>
            <w:r>
              <w:rPr>
                <w:rFonts w:hint="eastAsia" w:ascii="宋体" w:hAnsi="宋体"/>
                <w:b/>
                <w:color w:val="auto"/>
                <w:kern w:val="2"/>
                <w:szCs w:val="24"/>
              </w:rPr>
              <w:t>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18</w:t>
            </w:r>
          </w:p>
        </w:tc>
        <w:tc>
          <w:tcPr>
            <w:tcW w:w="1531"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Cs/>
                <w:color w:val="auto"/>
                <w:kern w:val="2"/>
                <w:szCs w:val="24"/>
              </w:rPr>
            </w:pPr>
            <w:r>
              <w:rPr>
                <w:rFonts w:hint="eastAsia" w:ascii="宋体" w:hAnsi="宋体"/>
                <w:bCs/>
                <w:color w:val="auto"/>
                <w:kern w:val="2"/>
                <w:szCs w:val="24"/>
              </w:rPr>
              <w:t>备注一</w:t>
            </w:r>
          </w:p>
        </w:tc>
        <w:tc>
          <w:tcPr>
            <w:tcW w:w="7924" w:type="dxa"/>
            <w:noWrap w:val="0"/>
            <w:vAlign w:val="center"/>
          </w:tcPr>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1、存在以下不良信用记录情形之一的，不得推荐为成交候选供应商：</w:t>
            </w:r>
          </w:p>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（1）供应商被人民法院列入失信被执行人的；</w:t>
            </w:r>
          </w:p>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（2）供应商被工商行政管理部门列入企业经营异常名录的；</w:t>
            </w:r>
          </w:p>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（3）供应商被税务部门列入重大税收违法案件当事人名单的；</w:t>
            </w:r>
          </w:p>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（4）供应商被政府采购监管部门列入政府采购严重违法失信行为记录名单的。</w:t>
            </w:r>
          </w:p>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2、联合体供应商，联合体任何一方存在上述不良信用记录的，视同联合体存在不良信用记录。</w:t>
            </w:r>
          </w:p>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3、不良信用记录查询渠道如下：</w:t>
            </w:r>
          </w:p>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（1）失信被执行人：信用中国官网（www.creditchina.gov.cn）</w:t>
            </w:r>
          </w:p>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（2）企业经营异常名录：信用中国官网（www.creditchina.gov.cn）</w:t>
            </w:r>
          </w:p>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（3）重大税收违法案件当事人名单：信用中国官网（www.creditchina.gov.cn）</w:t>
            </w:r>
          </w:p>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（4）政府采购严重违法失信行为记录名单：中国政府采购官网（www.ccgp.gov.cn）</w:t>
            </w:r>
          </w:p>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4、投标时，供应商应当查询上述记录后，如实提供无不良信用记录声明并加盖供应签章。联合体投标的，所有联合体成员均须加盖公章后。如有虚假，采购人将取消其成交资格并上报六安市公共资源交易监督管理局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pPr>
              <w:pStyle w:val="83"/>
              <w:pBdr>
                <w:bottom w:val="none" w:color="auto" w:sz="0" w:space="0"/>
              </w:pBdr>
              <w:tabs>
                <w:tab w:val="clear" w:pos="4153"/>
                <w:tab w:val="clear" w:pos="8306"/>
              </w:tabs>
              <w:adjustRightInd/>
              <w:spacing w:line="460" w:lineRule="exact"/>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19</w:t>
            </w:r>
          </w:p>
        </w:tc>
        <w:tc>
          <w:tcPr>
            <w:tcW w:w="1531" w:type="dxa"/>
            <w:noWrap w:val="0"/>
            <w:vAlign w:val="center"/>
          </w:tcPr>
          <w:p>
            <w:pPr>
              <w:pStyle w:val="83"/>
              <w:pBdr>
                <w:bottom w:val="none" w:color="auto" w:sz="0" w:space="0"/>
              </w:pBdr>
              <w:tabs>
                <w:tab w:val="clear" w:pos="4153"/>
                <w:tab w:val="clear" w:pos="8306"/>
              </w:tabs>
              <w:adjustRightInd/>
              <w:spacing w:line="460" w:lineRule="exact"/>
              <w:textAlignment w:val="auto"/>
              <w:rPr>
                <w:rFonts w:hint="eastAsia" w:ascii="宋体" w:hAnsi="宋体"/>
                <w:bCs/>
                <w:color w:val="auto"/>
                <w:kern w:val="2"/>
                <w:szCs w:val="24"/>
              </w:rPr>
            </w:pPr>
            <w:r>
              <w:rPr>
                <w:rFonts w:hint="eastAsia" w:ascii="宋体" w:hAnsi="宋体"/>
                <w:bCs/>
                <w:color w:val="auto"/>
                <w:kern w:val="2"/>
                <w:szCs w:val="24"/>
              </w:rPr>
              <w:t>备注二</w:t>
            </w:r>
          </w:p>
        </w:tc>
        <w:tc>
          <w:tcPr>
            <w:tcW w:w="7924" w:type="dxa"/>
            <w:noWrap w:val="0"/>
            <w:vAlign w:val="center"/>
          </w:tcPr>
          <w:p>
            <w:pPr>
              <w:pStyle w:val="83"/>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rPr>
            </w:pPr>
            <w:r>
              <w:rPr>
                <w:rFonts w:hint="eastAsia" w:ascii="宋体" w:hAnsi="宋体"/>
                <w:bCs/>
                <w:color w:val="auto"/>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bl>
    <w:p>
      <w:pPr>
        <w:pStyle w:val="2"/>
        <w:spacing w:line="360" w:lineRule="auto"/>
        <w:jc w:val="center"/>
        <w:rPr>
          <w:rFonts w:ascii="宋体" w:hAnsi="宋体" w:eastAsia="宋体"/>
          <w:bCs/>
          <w:color w:val="auto"/>
          <w:sz w:val="24"/>
          <w:szCs w:val="24"/>
        </w:rPr>
      </w:pPr>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4"/>
          <w:szCs w:val="24"/>
        </w:rPr>
      </w:pPr>
      <w:bookmarkStart w:id="9" w:name="_Toc11003"/>
      <w:r>
        <w:rPr>
          <w:rFonts w:hint="eastAsia" w:ascii="宋体" w:hAnsi="宋体" w:eastAsia="宋体" w:cs="宋体"/>
          <w:color w:val="auto"/>
          <w:sz w:val="24"/>
          <w:szCs w:val="24"/>
        </w:rPr>
        <w:br w:type="page"/>
      </w:r>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4"/>
          <w:szCs w:val="24"/>
        </w:rPr>
      </w:pPr>
      <w:r>
        <w:rPr>
          <w:rFonts w:hint="eastAsia" w:ascii="宋体" w:hAnsi="宋体" w:eastAsia="宋体" w:cs="宋体"/>
          <w:color w:val="auto"/>
          <w:sz w:val="24"/>
          <w:szCs w:val="24"/>
        </w:rPr>
        <w:t>（二）供应商资格</w:t>
      </w:r>
      <w:bookmarkEnd w:id="9"/>
    </w:p>
    <w:bookmarkEnd w:id="6"/>
    <w:p>
      <w:pPr>
        <w:pStyle w:val="28"/>
        <w:widowControl/>
        <w:shd w:val="clear" w:color="auto" w:fill="FFFFFF"/>
        <w:spacing w:line="580" w:lineRule="exact"/>
        <w:ind w:firstLine="480" w:firstLineChars="200"/>
        <w:rPr>
          <w:rFonts w:ascii="宋体" w:cs="宋体"/>
          <w:szCs w:val="24"/>
          <w:lang w:val="zh-CN"/>
        </w:rPr>
      </w:pPr>
      <w:bookmarkStart w:id="10" w:name="_Toc216158625"/>
      <w:bookmarkStart w:id="11" w:name="_Toc438648662"/>
      <w:bookmarkStart w:id="12" w:name="_Toc363199266"/>
      <w:r>
        <w:rPr>
          <w:rFonts w:ascii="宋体" w:hAnsi="宋体" w:cs="宋体"/>
          <w:szCs w:val="24"/>
          <w:lang w:val="zh-CN"/>
        </w:rPr>
        <w:t>1</w:t>
      </w:r>
      <w:r>
        <w:rPr>
          <w:rFonts w:hint="eastAsia" w:ascii="宋体" w:hAnsi="宋体" w:cs="宋体"/>
          <w:szCs w:val="24"/>
          <w:lang w:val="zh-CN"/>
        </w:rPr>
        <w:t>、符合《中华人民共和国政府采购法》第二十二条规定；</w:t>
      </w:r>
    </w:p>
    <w:p>
      <w:pPr>
        <w:pStyle w:val="28"/>
        <w:widowControl/>
        <w:shd w:val="clear" w:color="auto" w:fill="FFFFFF"/>
        <w:spacing w:line="580" w:lineRule="exact"/>
        <w:ind w:firstLine="480" w:firstLineChars="200"/>
        <w:rPr>
          <w:rFonts w:hint="eastAsia" w:ascii="宋体" w:hAnsi="宋体" w:cs="宋体"/>
          <w:szCs w:val="24"/>
          <w:lang w:val="zh-CN"/>
        </w:rPr>
      </w:pPr>
      <w:r>
        <w:rPr>
          <w:rFonts w:hint="eastAsia" w:ascii="宋体" w:hAnsi="宋体" w:cs="宋体"/>
          <w:szCs w:val="24"/>
        </w:rPr>
        <w:t>2</w:t>
      </w:r>
      <w:r>
        <w:rPr>
          <w:rFonts w:hint="eastAsia" w:ascii="宋体" w:hAnsi="宋体" w:cs="宋体"/>
          <w:szCs w:val="24"/>
          <w:lang w:val="zh-CN"/>
        </w:rPr>
        <w:t>、</w:t>
      </w:r>
      <w:r>
        <w:rPr>
          <w:rFonts w:hint="eastAsia" w:ascii="宋体" w:hAnsi="宋体" w:cs="宋体"/>
          <w:szCs w:val="24"/>
          <w:lang w:val="zh-CN" w:eastAsia="zh-CN"/>
        </w:rPr>
        <w:t>响应人为具备独立法人资格的生产厂家，或者经销商，经营范围需含</w:t>
      </w:r>
      <w:r>
        <w:rPr>
          <w:rFonts w:hint="eastAsia" w:ascii="宋体" w:hAnsi="宋体" w:cs="宋体"/>
          <w:szCs w:val="24"/>
          <w:lang w:val="en-US" w:eastAsia="zh-CN"/>
        </w:rPr>
        <w:t>医疗器械销售</w:t>
      </w:r>
      <w:r>
        <w:rPr>
          <w:rFonts w:hint="eastAsia" w:ascii="宋体" w:hAnsi="宋体" w:cs="宋体"/>
          <w:szCs w:val="24"/>
          <w:lang w:val="zh-CN" w:eastAsia="zh-CN"/>
        </w:rPr>
        <w:t>等相关内容。</w:t>
      </w:r>
    </w:p>
    <w:p>
      <w:pPr>
        <w:pStyle w:val="28"/>
        <w:widowControl/>
        <w:shd w:val="clear" w:color="auto" w:fill="FFFFFF"/>
        <w:spacing w:line="580" w:lineRule="exact"/>
        <w:ind w:firstLine="480" w:firstLineChars="200"/>
        <w:rPr>
          <w:rFonts w:hint="default" w:ascii="宋体" w:hAnsi="宋体" w:eastAsia="宋体" w:cs="宋体"/>
          <w:szCs w:val="24"/>
          <w:lang w:val="en-US" w:eastAsia="zh-CN"/>
        </w:rPr>
      </w:pPr>
      <w:r>
        <w:rPr>
          <w:rFonts w:hint="eastAsia" w:ascii="宋体" w:hAnsi="宋体" w:cs="宋体"/>
          <w:szCs w:val="24"/>
          <w:lang w:val="en-US" w:eastAsia="zh-CN"/>
        </w:rPr>
        <w:t>3、</w:t>
      </w:r>
      <w:r>
        <w:rPr>
          <w:rFonts w:hint="eastAsia" w:ascii="宋体" w:hAnsi="宋体" w:cs="宋体"/>
          <w:szCs w:val="24"/>
          <w:lang w:val="zh-CN"/>
        </w:rPr>
        <w:t>本项目不接受联合体谈判；</w:t>
      </w:r>
    </w:p>
    <w:p>
      <w:pPr>
        <w:pStyle w:val="28"/>
        <w:widowControl/>
        <w:shd w:val="clear" w:color="auto" w:fill="FFFFFF"/>
        <w:spacing w:line="580" w:lineRule="exact"/>
        <w:ind w:firstLine="480" w:firstLineChars="200"/>
        <w:rPr>
          <w:rFonts w:hint="eastAsia" w:ascii="宋体" w:hAnsi="宋体" w:cs="宋体"/>
          <w:szCs w:val="24"/>
          <w:lang w:val="en-US" w:eastAsia="zh-CN"/>
        </w:rPr>
      </w:pPr>
      <w:r>
        <w:rPr>
          <w:rFonts w:hint="eastAsia" w:ascii="宋体" w:hAnsi="宋体" w:cs="宋体"/>
          <w:szCs w:val="24"/>
          <w:lang w:val="en-US" w:eastAsia="zh-CN"/>
        </w:rPr>
        <w:t>4、供应商存在以下不良信用记录情形之一的，不得推荐为成交候选供应商，不得确定为成交供应商：</w:t>
      </w:r>
    </w:p>
    <w:p>
      <w:pPr>
        <w:pStyle w:val="28"/>
        <w:widowControl/>
        <w:shd w:val="clear" w:color="auto" w:fill="FFFFFF"/>
        <w:spacing w:line="580" w:lineRule="exact"/>
        <w:ind w:firstLine="240" w:firstLineChars="100"/>
        <w:rPr>
          <w:rFonts w:hint="eastAsia" w:ascii="宋体" w:hAnsi="宋体" w:cs="宋体"/>
          <w:szCs w:val="24"/>
          <w:lang w:val="en-US" w:eastAsia="zh-CN"/>
        </w:rPr>
      </w:pPr>
      <w:r>
        <w:rPr>
          <w:rFonts w:hint="eastAsia" w:ascii="宋体" w:hAnsi="宋体" w:cs="宋体"/>
          <w:szCs w:val="24"/>
          <w:lang w:val="en-US" w:eastAsia="zh-CN"/>
        </w:rPr>
        <w:t>(1）供应商被人民法院列入失信被执行人的；</w:t>
      </w:r>
    </w:p>
    <w:p>
      <w:pPr>
        <w:pStyle w:val="28"/>
        <w:widowControl/>
        <w:shd w:val="clear" w:color="auto" w:fill="FFFFFF"/>
        <w:spacing w:line="580" w:lineRule="exact"/>
        <w:ind w:firstLine="240" w:firstLineChars="100"/>
        <w:rPr>
          <w:rFonts w:hint="eastAsia" w:ascii="宋体" w:hAnsi="宋体" w:cs="宋体"/>
          <w:szCs w:val="24"/>
          <w:lang w:val="en-US" w:eastAsia="zh-CN"/>
        </w:rPr>
      </w:pPr>
      <w:r>
        <w:rPr>
          <w:rFonts w:hint="eastAsia" w:ascii="宋体" w:hAnsi="宋体" w:cs="宋体"/>
          <w:szCs w:val="24"/>
          <w:lang w:val="en-US" w:eastAsia="zh-CN"/>
        </w:rPr>
        <w:t>(2）供应商被工商行政管理部门列入企业经营异常名录的；</w:t>
      </w:r>
    </w:p>
    <w:p>
      <w:pPr>
        <w:pStyle w:val="28"/>
        <w:widowControl/>
        <w:shd w:val="clear" w:color="auto" w:fill="FFFFFF"/>
        <w:spacing w:line="580" w:lineRule="exact"/>
        <w:ind w:firstLine="240" w:firstLineChars="100"/>
        <w:rPr>
          <w:rFonts w:hint="eastAsia" w:ascii="宋体" w:hAnsi="宋体" w:cs="宋体"/>
          <w:szCs w:val="24"/>
          <w:lang w:val="en-US" w:eastAsia="zh-CN"/>
        </w:rPr>
      </w:pPr>
      <w:r>
        <w:rPr>
          <w:rFonts w:hint="eastAsia" w:ascii="宋体" w:hAnsi="宋体" w:cs="宋体"/>
          <w:szCs w:val="24"/>
          <w:lang w:val="en-US" w:eastAsia="zh-CN"/>
        </w:rPr>
        <w:t>(3）供应商被税务部门列入重大税收违法案件当事人名单的；</w:t>
      </w:r>
    </w:p>
    <w:p>
      <w:pPr>
        <w:pStyle w:val="28"/>
        <w:widowControl/>
        <w:shd w:val="clear" w:color="auto" w:fill="FFFFFF"/>
        <w:spacing w:line="580" w:lineRule="exact"/>
        <w:ind w:firstLine="240" w:firstLineChars="100"/>
        <w:rPr>
          <w:rFonts w:hint="eastAsia" w:ascii="宋体" w:hAnsi="宋体" w:eastAsia="宋体" w:cs="宋体"/>
          <w:szCs w:val="24"/>
          <w:lang w:val="en-US" w:eastAsia="zh-CN"/>
        </w:rPr>
      </w:pPr>
      <w:r>
        <w:rPr>
          <w:rFonts w:hint="eastAsia" w:ascii="宋体" w:hAnsi="宋体" w:cs="宋体"/>
          <w:szCs w:val="24"/>
          <w:lang w:val="en-US" w:eastAsia="zh-CN"/>
        </w:rPr>
        <w:t>(4）供应商被政府采购监管部门列入政府采购严重违法失信行为记录名单的。</w:t>
      </w:r>
    </w:p>
    <w:p>
      <w:pPr>
        <w:spacing w:line="360" w:lineRule="auto"/>
        <w:ind w:firstLine="480" w:firstLineChars="200"/>
        <w:rPr>
          <w:rFonts w:hint="eastAsia" w:ascii="宋体" w:hAnsi="宋体" w:eastAsia="宋体" w:cs="宋体"/>
          <w:color w:val="auto"/>
          <w:sz w:val="24"/>
          <w:szCs w:val="24"/>
        </w:rPr>
      </w:pPr>
      <w:r>
        <w:rPr>
          <w:rFonts w:hint="eastAsia" w:ascii="宋体" w:hAnsi="宋体"/>
          <w:color w:val="auto"/>
          <w:sz w:val="24"/>
        </w:rPr>
        <w:t xml:space="preserve"> </w:t>
      </w:r>
      <w:bookmarkStart w:id="13" w:name="_Toc20659"/>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4"/>
          <w:szCs w:val="24"/>
        </w:rPr>
      </w:pPr>
      <w:r>
        <w:rPr>
          <w:rFonts w:hint="eastAsia" w:ascii="宋体" w:hAnsi="宋体" w:eastAsia="宋体" w:cs="宋体"/>
          <w:color w:val="auto"/>
          <w:sz w:val="24"/>
          <w:szCs w:val="24"/>
        </w:rPr>
        <w:t>（三）供应商必须提交的响应文件内容</w:t>
      </w:r>
      <w:bookmarkEnd w:id="10"/>
      <w:bookmarkEnd w:id="11"/>
      <w:bookmarkEnd w:id="12"/>
      <w:bookmarkEnd w:id="13"/>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1、报价单；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2、供应商</w:t>
      </w:r>
      <w:r>
        <w:rPr>
          <w:rFonts w:hint="eastAsia" w:ascii="宋体" w:hAnsi="宋体"/>
          <w:color w:val="auto"/>
          <w:sz w:val="24"/>
          <w:szCs w:val="24"/>
          <w:lang w:val="en-US" w:eastAsia="zh-CN"/>
        </w:rPr>
        <w:t>基本信息</w:t>
      </w:r>
      <w:r>
        <w:rPr>
          <w:rFonts w:hint="eastAsia" w:ascii="宋体" w:hAnsi="宋体"/>
          <w:color w:val="auto"/>
          <w:sz w:val="24"/>
          <w:szCs w:val="24"/>
        </w:rPr>
        <w:t>；</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3、投标授权书；</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4、投标函；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5、无重大违法记录声明函、无不良信用记录承诺函；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6、响应情况表；</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7、相关服务承诺函；</w:t>
      </w:r>
    </w:p>
    <w:p>
      <w:pPr>
        <w:spacing w:line="360" w:lineRule="auto"/>
        <w:ind w:firstLine="480" w:firstLineChars="200"/>
        <w:jc w:val="left"/>
        <w:rPr>
          <w:rFonts w:hint="eastAsia" w:ascii="宋体" w:hAnsi="宋体"/>
          <w:b/>
          <w:bCs/>
          <w:color w:val="auto"/>
          <w:sz w:val="24"/>
          <w:szCs w:val="24"/>
          <w:lang w:val="en-US" w:eastAsia="zh-CN"/>
        </w:rPr>
      </w:pPr>
      <w:r>
        <w:rPr>
          <w:rFonts w:hint="eastAsia" w:ascii="宋体" w:hAnsi="宋体"/>
          <w:color w:val="auto"/>
          <w:sz w:val="24"/>
          <w:szCs w:val="24"/>
          <w:lang w:val="en-US" w:eastAsia="zh-CN"/>
        </w:rPr>
        <w:t>8、联合体协议；</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 xml:space="preserve">、谈判文件要求和供应商认为需要提供的其它说明和资料。 </w:t>
      </w:r>
    </w:p>
    <w:p>
      <w:pPr>
        <w:spacing w:line="360" w:lineRule="auto"/>
        <w:jc w:val="both"/>
        <w:rPr>
          <w:rFonts w:ascii="宋体" w:hAnsi="宋体"/>
          <w:b/>
          <w:bCs/>
          <w:color w:val="auto"/>
          <w:sz w:val="24"/>
          <w:szCs w:val="24"/>
        </w:rPr>
      </w:pPr>
    </w:p>
    <w:p>
      <w:pPr>
        <w:spacing w:line="360" w:lineRule="auto"/>
        <w:jc w:val="center"/>
        <w:rPr>
          <w:rFonts w:hint="eastAsia" w:ascii="宋体" w:hAnsi="宋体"/>
          <w:b/>
          <w:bCs/>
          <w:color w:val="auto"/>
          <w:sz w:val="24"/>
          <w:szCs w:val="24"/>
        </w:rPr>
      </w:pPr>
      <w:r>
        <w:rPr>
          <w:rFonts w:hint="eastAsia" w:ascii="宋体" w:hAnsi="宋体"/>
          <w:b/>
          <w:bCs/>
          <w:color w:val="auto"/>
          <w:sz w:val="24"/>
          <w:szCs w:val="24"/>
        </w:rPr>
        <w:br w:type="page"/>
      </w:r>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4"/>
          <w:szCs w:val="24"/>
        </w:rPr>
      </w:pPr>
      <w:bookmarkStart w:id="14" w:name="_Toc7608"/>
      <w:r>
        <w:rPr>
          <w:rFonts w:hint="eastAsia" w:ascii="宋体" w:hAnsi="宋体" w:eastAsia="宋体" w:cs="宋体"/>
          <w:color w:val="auto"/>
          <w:sz w:val="24"/>
          <w:szCs w:val="24"/>
        </w:rPr>
        <w:t>（四）投标保证金</w:t>
      </w:r>
      <w:bookmarkEnd w:id="14"/>
    </w:p>
    <w:p>
      <w:pPr>
        <w:tabs>
          <w:tab w:val="left" w:pos="720"/>
        </w:tabs>
        <w:spacing w:line="360" w:lineRule="auto"/>
        <w:jc w:val="left"/>
        <w:rPr>
          <w:rFonts w:ascii="宋体" w:hAnsi="宋体" w:cs="Arial"/>
          <w:color w:val="auto"/>
          <w:sz w:val="24"/>
          <w:szCs w:val="24"/>
        </w:rPr>
      </w:pPr>
      <w:r>
        <w:rPr>
          <w:rFonts w:hint="eastAsia" w:ascii="宋体" w:hAnsi="宋体" w:cs="Arial"/>
          <w:color w:val="auto"/>
          <w:sz w:val="24"/>
          <w:szCs w:val="24"/>
        </w:rPr>
        <w:t>1、</w:t>
      </w:r>
      <w:r>
        <w:rPr>
          <w:rFonts w:ascii="宋体" w:hAnsi="宋体" w:cs="Arial"/>
          <w:color w:val="auto"/>
          <w:sz w:val="24"/>
          <w:szCs w:val="24"/>
        </w:rPr>
        <w:t>供应商</w:t>
      </w:r>
      <w:r>
        <w:rPr>
          <w:rFonts w:hint="eastAsia" w:ascii="宋体" w:hAnsi="宋体" w:cs="Arial"/>
          <w:color w:val="auto"/>
          <w:sz w:val="24"/>
          <w:szCs w:val="24"/>
        </w:rPr>
        <w:t>必须在实际参与</w:t>
      </w:r>
      <w:r>
        <w:rPr>
          <w:rFonts w:ascii="宋体" w:hAnsi="宋体" w:cs="Arial"/>
          <w:color w:val="auto"/>
          <w:sz w:val="24"/>
          <w:szCs w:val="24"/>
        </w:rPr>
        <w:t>竞争性谈判</w:t>
      </w:r>
      <w:r>
        <w:rPr>
          <w:rFonts w:hint="eastAsia" w:ascii="宋体" w:hAnsi="宋体" w:cs="Arial"/>
          <w:color w:val="auto"/>
          <w:sz w:val="24"/>
          <w:szCs w:val="24"/>
        </w:rPr>
        <w:t>前</w:t>
      </w:r>
      <w:r>
        <w:rPr>
          <w:rFonts w:ascii="宋体" w:hAnsi="宋体" w:cs="Arial"/>
          <w:color w:val="auto"/>
          <w:sz w:val="24"/>
          <w:szCs w:val="24"/>
        </w:rPr>
        <w:t>，提交</w:t>
      </w:r>
      <w:r>
        <w:rPr>
          <w:rFonts w:hint="eastAsia" w:ascii="宋体" w:hAnsi="宋体" w:cs="Arial"/>
          <w:color w:val="auto"/>
          <w:sz w:val="24"/>
          <w:szCs w:val="24"/>
        </w:rPr>
        <w:t>前表</w:t>
      </w:r>
      <w:r>
        <w:rPr>
          <w:rFonts w:ascii="宋体" w:hAnsi="宋体" w:cs="Arial"/>
          <w:color w:val="auto"/>
          <w:sz w:val="24"/>
          <w:szCs w:val="24"/>
        </w:rPr>
        <w:t>中规定数额的</w:t>
      </w:r>
      <w:r>
        <w:rPr>
          <w:rFonts w:hint="eastAsia" w:ascii="宋体" w:hAnsi="宋体" w:cs="Arial"/>
          <w:color w:val="auto"/>
          <w:sz w:val="24"/>
          <w:szCs w:val="24"/>
        </w:rPr>
        <w:t>保证金</w:t>
      </w:r>
      <w:r>
        <w:rPr>
          <w:rFonts w:ascii="宋体" w:hAnsi="宋体" w:cs="Arial"/>
          <w:color w:val="auto"/>
          <w:sz w:val="24"/>
          <w:szCs w:val="24"/>
        </w:rPr>
        <w:t>。</w:t>
      </w:r>
      <w:r>
        <w:rPr>
          <w:rFonts w:hint="eastAsia" w:ascii="宋体" w:hAnsi="宋体" w:cs="Arial"/>
          <w:color w:val="auto"/>
          <w:sz w:val="24"/>
          <w:szCs w:val="24"/>
        </w:rPr>
        <w:t>未按规定及时、足额交纳谈判响应保证金的供应商，将被拒绝参与谈判。</w:t>
      </w:r>
    </w:p>
    <w:p>
      <w:pPr>
        <w:spacing w:line="360" w:lineRule="auto"/>
        <w:jc w:val="left"/>
        <w:rPr>
          <w:rFonts w:ascii="宋体" w:hAnsi="宋体" w:cs="Arial"/>
          <w:color w:val="auto"/>
          <w:sz w:val="24"/>
          <w:szCs w:val="24"/>
        </w:rPr>
      </w:pPr>
      <w:r>
        <w:rPr>
          <w:rFonts w:hint="eastAsia" w:ascii="宋体" w:hAnsi="宋体" w:cs="Arial"/>
          <w:color w:val="auto"/>
          <w:sz w:val="24"/>
          <w:szCs w:val="24"/>
        </w:rPr>
        <w:t>2、谈判响应保证金必须</w:t>
      </w:r>
      <w:r>
        <w:rPr>
          <w:rFonts w:ascii="宋体" w:hAnsi="宋体" w:cs="Arial"/>
          <w:color w:val="auto"/>
          <w:sz w:val="24"/>
          <w:szCs w:val="24"/>
        </w:rPr>
        <w:t>采取下列任何一种形式：</w:t>
      </w:r>
    </w:p>
    <w:p>
      <w:pPr>
        <w:spacing w:line="360" w:lineRule="auto"/>
        <w:ind w:firstLine="240" w:firstLineChars="100"/>
        <w:jc w:val="left"/>
        <w:rPr>
          <w:rFonts w:ascii="宋体" w:hAnsi="宋体" w:cs="Arial"/>
          <w:color w:val="auto"/>
          <w:sz w:val="24"/>
          <w:szCs w:val="24"/>
        </w:rPr>
      </w:pPr>
      <w:r>
        <w:rPr>
          <w:rFonts w:hint="eastAsia" w:ascii="宋体" w:hAnsi="宋体" w:cs="Arial"/>
          <w:color w:val="auto"/>
          <w:sz w:val="24"/>
          <w:szCs w:val="24"/>
        </w:rPr>
        <w:t>（1）网银支付</w:t>
      </w:r>
      <w:r>
        <w:rPr>
          <w:rFonts w:ascii="宋体" w:hAnsi="宋体" w:cs="Arial"/>
          <w:color w:val="auto"/>
          <w:sz w:val="24"/>
          <w:szCs w:val="24"/>
        </w:rPr>
        <w:t>；</w:t>
      </w:r>
    </w:p>
    <w:p>
      <w:pPr>
        <w:spacing w:line="360" w:lineRule="auto"/>
        <w:ind w:firstLine="240" w:firstLineChars="100"/>
        <w:jc w:val="left"/>
        <w:rPr>
          <w:rFonts w:ascii="宋体" w:hAnsi="宋体" w:cs="Arial"/>
          <w:color w:val="auto"/>
          <w:sz w:val="24"/>
          <w:szCs w:val="24"/>
        </w:rPr>
      </w:pPr>
      <w:r>
        <w:rPr>
          <w:rFonts w:hint="eastAsia" w:ascii="宋体" w:hAnsi="宋体" w:cs="Arial"/>
          <w:color w:val="auto"/>
          <w:sz w:val="24"/>
          <w:szCs w:val="24"/>
        </w:rPr>
        <w:t>（2）银行</w:t>
      </w:r>
      <w:r>
        <w:rPr>
          <w:rFonts w:ascii="宋体" w:hAnsi="宋体" w:cs="Arial"/>
          <w:color w:val="auto"/>
          <w:sz w:val="24"/>
          <w:szCs w:val="24"/>
        </w:rPr>
        <w:t>转账</w:t>
      </w:r>
      <w:r>
        <w:rPr>
          <w:rFonts w:hint="eastAsia" w:ascii="宋体" w:hAnsi="宋体" w:cs="Arial"/>
          <w:color w:val="auto"/>
          <w:sz w:val="24"/>
          <w:szCs w:val="24"/>
        </w:rPr>
        <w:t>。</w:t>
      </w:r>
    </w:p>
    <w:p>
      <w:pPr>
        <w:tabs>
          <w:tab w:val="left" w:pos="720"/>
        </w:tabs>
        <w:spacing w:line="360" w:lineRule="auto"/>
        <w:jc w:val="left"/>
        <w:rPr>
          <w:rFonts w:ascii="宋体" w:hAnsi="宋体" w:cs="Arial"/>
          <w:color w:val="auto"/>
          <w:sz w:val="24"/>
          <w:szCs w:val="24"/>
        </w:rPr>
      </w:pPr>
      <w:r>
        <w:rPr>
          <w:rFonts w:hint="eastAsia" w:ascii="宋体" w:hAnsi="宋体" w:cs="Arial"/>
          <w:color w:val="auto"/>
          <w:sz w:val="24"/>
          <w:szCs w:val="24"/>
        </w:rPr>
        <w:t>3、供应商应保证谈判响应保证金按时、足额到账。由任何原因造成其保证金未能按时、足额到账而引起的后果，</w:t>
      </w:r>
      <w:r>
        <w:rPr>
          <w:rFonts w:hint="eastAsia" w:ascii="宋体" w:hAnsi="宋体" w:cs="Arial"/>
          <w:color w:val="auto"/>
          <w:sz w:val="24"/>
          <w:szCs w:val="24"/>
          <w:lang w:eastAsia="zh-CN"/>
        </w:rPr>
        <w:t>供应商须自行负责</w:t>
      </w:r>
      <w:r>
        <w:rPr>
          <w:rFonts w:hint="eastAsia" w:ascii="宋体" w:hAnsi="宋体" w:cs="Arial"/>
          <w:color w:val="auto"/>
          <w:sz w:val="24"/>
          <w:szCs w:val="24"/>
        </w:rPr>
        <w:t>。</w:t>
      </w:r>
    </w:p>
    <w:p>
      <w:pPr>
        <w:tabs>
          <w:tab w:val="left" w:pos="720"/>
        </w:tabs>
        <w:spacing w:line="360" w:lineRule="auto"/>
        <w:jc w:val="left"/>
        <w:rPr>
          <w:rFonts w:ascii="宋体" w:hAnsi="宋体" w:cs="Arial"/>
          <w:color w:val="auto"/>
          <w:sz w:val="24"/>
          <w:szCs w:val="24"/>
        </w:rPr>
      </w:pPr>
      <w:r>
        <w:rPr>
          <w:rFonts w:hint="eastAsia" w:ascii="宋体" w:hAnsi="宋体" w:cs="Arial"/>
          <w:color w:val="auto"/>
          <w:sz w:val="24"/>
          <w:szCs w:val="24"/>
        </w:rPr>
        <w:t>4、</w:t>
      </w:r>
      <w:r>
        <w:rPr>
          <w:rFonts w:ascii="宋体" w:hAnsi="宋体" w:cs="Arial"/>
          <w:color w:val="auto"/>
          <w:sz w:val="24"/>
          <w:szCs w:val="24"/>
        </w:rPr>
        <w:t>未成交供应商的</w:t>
      </w:r>
      <w:r>
        <w:rPr>
          <w:rFonts w:hint="eastAsia" w:ascii="宋体" w:hAnsi="宋体" w:cs="Arial"/>
          <w:color w:val="auto"/>
          <w:sz w:val="24"/>
          <w:szCs w:val="24"/>
        </w:rPr>
        <w:t>投标保证金</w:t>
      </w:r>
      <w:r>
        <w:rPr>
          <w:rFonts w:ascii="宋体" w:hAnsi="宋体" w:cs="Arial"/>
          <w:color w:val="auto"/>
          <w:sz w:val="24"/>
          <w:szCs w:val="24"/>
        </w:rPr>
        <w:t>，将</w:t>
      </w:r>
      <w:r>
        <w:rPr>
          <w:rFonts w:hint="eastAsia" w:ascii="宋体" w:hAnsi="宋体" w:cs="Arial"/>
          <w:color w:val="auto"/>
          <w:sz w:val="24"/>
          <w:szCs w:val="24"/>
        </w:rPr>
        <w:t>在成交通知书发出后五个工作日</w:t>
      </w:r>
      <w:r>
        <w:rPr>
          <w:rFonts w:ascii="宋体" w:hAnsi="宋体" w:cs="Arial"/>
          <w:color w:val="auto"/>
          <w:sz w:val="24"/>
          <w:szCs w:val="24"/>
        </w:rPr>
        <w:t>内予以退还。</w:t>
      </w:r>
      <w:r>
        <w:rPr>
          <w:rFonts w:hint="eastAsia" w:ascii="宋体" w:hAnsi="宋体" w:cs="Arial"/>
          <w:color w:val="auto"/>
          <w:sz w:val="24"/>
          <w:szCs w:val="24"/>
        </w:rPr>
        <w:t>成交供应商的投标保证金，将在规定时间与采购单位合同签订后五个工作日内予以退还。</w:t>
      </w:r>
    </w:p>
    <w:p>
      <w:pPr>
        <w:tabs>
          <w:tab w:val="left" w:pos="720"/>
        </w:tabs>
        <w:spacing w:line="360" w:lineRule="auto"/>
        <w:jc w:val="left"/>
        <w:rPr>
          <w:rFonts w:ascii="宋体" w:hAnsi="宋体" w:cs="Arial"/>
          <w:color w:val="auto"/>
          <w:sz w:val="24"/>
          <w:szCs w:val="24"/>
        </w:rPr>
      </w:pPr>
      <w:r>
        <w:rPr>
          <w:rFonts w:hint="eastAsia" w:ascii="宋体" w:hAnsi="宋体" w:cs="Arial"/>
          <w:color w:val="auto"/>
          <w:sz w:val="24"/>
          <w:szCs w:val="24"/>
        </w:rPr>
        <w:t>5、</w:t>
      </w:r>
      <w:r>
        <w:rPr>
          <w:rFonts w:ascii="宋体" w:hAnsi="宋体" w:cs="Arial"/>
          <w:color w:val="auto"/>
          <w:sz w:val="24"/>
          <w:szCs w:val="24"/>
        </w:rPr>
        <w:t>下列任何情况发生时，供应商</w:t>
      </w:r>
      <w:r>
        <w:rPr>
          <w:rFonts w:hint="eastAsia" w:ascii="宋体" w:hAnsi="宋体" w:cs="Arial"/>
          <w:color w:val="auto"/>
          <w:sz w:val="24"/>
          <w:szCs w:val="24"/>
        </w:rPr>
        <w:t>的谈判响应保证金将不予退还</w:t>
      </w:r>
      <w:r>
        <w:rPr>
          <w:rFonts w:ascii="宋体" w:hAnsi="宋体" w:cs="Arial"/>
          <w:color w:val="auto"/>
          <w:sz w:val="24"/>
          <w:szCs w:val="24"/>
        </w:rPr>
        <w:t>：</w:t>
      </w:r>
    </w:p>
    <w:p>
      <w:pPr>
        <w:spacing w:line="360" w:lineRule="auto"/>
        <w:ind w:firstLine="240" w:firstLineChars="100"/>
        <w:jc w:val="left"/>
        <w:rPr>
          <w:rFonts w:ascii="宋体" w:hAnsi="宋体" w:cs="Arial"/>
          <w:color w:val="auto"/>
          <w:sz w:val="24"/>
          <w:szCs w:val="24"/>
        </w:rPr>
      </w:pPr>
      <w:r>
        <w:rPr>
          <w:rFonts w:hint="eastAsia" w:ascii="宋体" w:hAnsi="宋体" w:cs="Arial"/>
          <w:color w:val="auto"/>
          <w:sz w:val="24"/>
          <w:szCs w:val="24"/>
        </w:rPr>
        <w:t>（1）</w:t>
      </w:r>
      <w:r>
        <w:rPr>
          <w:rFonts w:ascii="宋体" w:hAnsi="宋体" w:cs="Arial"/>
          <w:color w:val="auto"/>
          <w:sz w:val="24"/>
          <w:szCs w:val="24"/>
        </w:rPr>
        <w:t>供应商在有效期内撤回其谈判响应书；</w:t>
      </w:r>
    </w:p>
    <w:p>
      <w:pPr>
        <w:spacing w:line="360" w:lineRule="auto"/>
        <w:ind w:firstLine="240" w:firstLineChars="100"/>
        <w:jc w:val="left"/>
        <w:rPr>
          <w:rFonts w:ascii="宋体" w:hAnsi="宋体" w:cs="Arial"/>
          <w:color w:val="auto"/>
          <w:sz w:val="24"/>
          <w:szCs w:val="24"/>
        </w:rPr>
      </w:pPr>
      <w:r>
        <w:rPr>
          <w:rFonts w:hint="eastAsia" w:ascii="宋体" w:hAnsi="宋体" w:cs="Arial"/>
          <w:color w:val="auto"/>
          <w:sz w:val="24"/>
          <w:szCs w:val="24"/>
        </w:rPr>
        <w:t>（2）供应商在谈判响应文件中弄虚作假并查实的；</w:t>
      </w:r>
    </w:p>
    <w:p>
      <w:pPr>
        <w:spacing w:line="360" w:lineRule="auto"/>
        <w:ind w:firstLine="240" w:firstLineChars="100"/>
        <w:jc w:val="left"/>
        <w:rPr>
          <w:rFonts w:ascii="宋体" w:hAnsi="宋体" w:cs="Arial"/>
          <w:color w:val="auto"/>
          <w:sz w:val="24"/>
          <w:szCs w:val="24"/>
        </w:rPr>
      </w:pPr>
      <w:r>
        <w:rPr>
          <w:rFonts w:hint="eastAsia" w:ascii="宋体" w:hAnsi="宋体" w:cs="Arial"/>
          <w:color w:val="auto"/>
          <w:sz w:val="24"/>
          <w:szCs w:val="24"/>
        </w:rPr>
        <w:t>（3）成交供应商，</w:t>
      </w:r>
      <w:r>
        <w:rPr>
          <w:rFonts w:ascii="宋体" w:hAnsi="宋体" w:cs="Arial"/>
          <w:color w:val="auto"/>
          <w:sz w:val="24"/>
          <w:szCs w:val="24"/>
        </w:rPr>
        <w:t>在规定期限内未能签订合同</w:t>
      </w:r>
      <w:r>
        <w:rPr>
          <w:rFonts w:hint="eastAsia" w:ascii="宋体" w:hAnsi="宋体" w:cs="Arial"/>
          <w:color w:val="auto"/>
          <w:sz w:val="24"/>
          <w:szCs w:val="24"/>
        </w:rPr>
        <w:t>。</w:t>
      </w:r>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4"/>
          <w:szCs w:val="24"/>
        </w:rPr>
      </w:pPr>
      <w:bookmarkStart w:id="15" w:name="_Toc3981"/>
      <w:r>
        <w:rPr>
          <w:rFonts w:hint="eastAsia" w:ascii="宋体" w:hAnsi="宋体" w:eastAsia="宋体" w:cs="宋体"/>
          <w:color w:val="auto"/>
          <w:sz w:val="24"/>
          <w:szCs w:val="24"/>
        </w:rPr>
        <w:t>（五）投标文件的提交</w:t>
      </w:r>
      <w:bookmarkEnd w:id="15"/>
    </w:p>
    <w:p>
      <w:pPr>
        <w:spacing w:line="360" w:lineRule="auto"/>
        <w:ind w:firstLine="240" w:firstLineChars="100"/>
        <w:jc w:val="left"/>
        <w:rPr>
          <w:rFonts w:hint="eastAsia" w:ascii="宋体" w:hAnsi="宋体" w:cs="Arial"/>
          <w:color w:val="auto"/>
          <w:sz w:val="24"/>
          <w:szCs w:val="24"/>
        </w:rPr>
      </w:pPr>
      <w:r>
        <w:rPr>
          <w:rFonts w:hint="eastAsia" w:ascii="宋体" w:hAnsi="宋体" w:cs="Arial"/>
          <w:color w:val="auto"/>
          <w:sz w:val="24"/>
          <w:szCs w:val="24"/>
          <w:lang w:val="en-US" w:eastAsia="zh-CN"/>
        </w:rPr>
        <w:t>1、</w:t>
      </w:r>
      <w:r>
        <w:rPr>
          <w:rFonts w:hint="eastAsia" w:ascii="宋体" w:hAnsi="宋体" w:cs="Arial"/>
          <w:color w:val="auto"/>
          <w:sz w:val="24"/>
          <w:szCs w:val="24"/>
        </w:rPr>
        <w:t>必须在投标截止时间前现场递交。</w:t>
      </w:r>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4"/>
          <w:szCs w:val="24"/>
        </w:rPr>
      </w:pPr>
      <w:bookmarkStart w:id="16" w:name="_Toc13583"/>
      <w:r>
        <w:rPr>
          <w:rFonts w:hint="eastAsia" w:ascii="宋体" w:hAnsi="宋体" w:eastAsia="宋体" w:cs="宋体"/>
          <w:color w:val="auto"/>
          <w:sz w:val="24"/>
          <w:szCs w:val="24"/>
        </w:rPr>
        <w:t>（六）谈判程序</w:t>
      </w:r>
      <w:bookmarkEnd w:id="16"/>
    </w:p>
    <w:p>
      <w:pPr>
        <w:tabs>
          <w:tab w:val="left" w:pos="900"/>
        </w:tabs>
        <w:spacing w:line="360" w:lineRule="auto"/>
        <w:jc w:val="left"/>
        <w:rPr>
          <w:rFonts w:ascii="宋体" w:hAnsi="宋体" w:cs="Arial"/>
          <w:color w:val="auto"/>
          <w:sz w:val="24"/>
          <w:szCs w:val="24"/>
        </w:rPr>
      </w:pPr>
      <w:r>
        <w:rPr>
          <w:rFonts w:hint="eastAsia" w:ascii="宋体" w:hAnsi="宋体" w:cs="Arial"/>
          <w:color w:val="auto"/>
          <w:sz w:val="24"/>
          <w:szCs w:val="24"/>
        </w:rPr>
        <w:t>1、谈判人员是按规定组成的三人或三人以上的谈判小组。</w:t>
      </w:r>
    </w:p>
    <w:p>
      <w:pPr>
        <w:tabs>
          <w:tab w:val="left" w:pos="900"/>
        </w:tabs>
        <w:spacing w:line="360" w:lineRule="auto"/>
        <w:jc w:val="left"/>
        <w:rPr>
          <w:rFonts w:ascii="宋体" w:hAnsi="宋体" w:cs="Arial"/>
          <w:color w:val="auto"/>
          <w:sz w:val="24"/>
          <w:szCs w:val="24"/>
        </w:rPr>
      </w:pPr>
      <w:r>
        <w:rPr>
          <w:rFonts w:hint="eastAsia" w:ascii="宋体" w:hAnsi="宋体" w:cs="Arial"/>
          <w:color w:val="auto"/>
          <w:sz w:val="24"/>
          <w:szCs w:val="24"/>
        </w:rPr>
        <w:t>2、在掌握了供应商的基本情况后，谈判小组将按投标现场签到顺序，与供应商分别进行谈判。</w:t>
      </w:r>
    </w:p>
    <w:p>
      <w:pPr>
        <w:tabs>
          <w:tab w:val="left" w:pos="900"/>
        </w:tabs>
        <w:spacing w:line="360" w:lineRule="auto"/>
        <w:jc w:val="left"/>
        <w:rPr>
          <w:rFonts w:ascii="宋体" w:hAnsi="宋体" w:cs="Arial"/>
          <w:color w:val="auto"/>
          <w:sz w:val="24"/>
          <w:szCs w:val="24"/>
        </w:rPr>
      </w:pPr>
      <w:r>
        <w:rPr>
          <w:rFonts w:hint="eastAsia" w:ascii="宋体" w:hAnsi="宋体" w:cs="Arial"/>
          <w:color w:val="auto"/>
          <w:sz w:val="24"/>
          <w:szCs w:val="24"/>
        </w:rPr>
        <w:t>3、谈判是</w:t>
      </w:r>
      <w:r>
        <w:rPr>
          <w:rFonts w:ascii="宋体" w:hAnsi="宋体" w:cs="Arial"/>
          <w:color w:val="auto"/>
          <w:sz w:val="24"/>
          <w:szCs w:val="24"/>
        </w:rPr>
        <w:t>分别</w:t>
      </w:r>
      <w:r>
        <w:rPr>
          <w:rFonts w:hint="eastAsia" w:ascii="宋体" w:hAnsi="宋体" w:cs="Arial"/>
          <w:color w:val="auto"/>
          <w:sz w:val="24"/>
          <w:szCs w:val="24"/>
        </w:rPr>
        <w:t>单独进行的。供应商不得与其他参与谈判的供应商相互串通；谈判小组也不得将与某一供应商的谈判情况向其他供应商及其关系人透露。</w:t>
      </w:r>
    </w:p>
    <w:p>
      <w:pPr>
        <w:tabs>
          <w:tab w:val="left" w:pos="900"/>
        </w:tabs>
        <w:spacing w:line="360" w:lineRule="auto"/>
        <w:jc w:val="left"/>
        <w:rPr>
          <w:rFonts w:ascii="宋体" w:hAnsi="宋体" w:cs="Arial"/>
          <w:color w:val="auto"/>
          <w:sz w:val="24"/>
          <w:szCs w:val="24"/>
        </w:rPr>
      </w:pPr>
      <w:r>
        <w:rPr>
          <w:rFonts w:hint="eastAsia" w:ascii="宋体" w:hAnsi="宋体" w:cs="Arial"/>
          <w:color w:val="auto"/>
          <w:sz w:val="24"/>
          <w:szCs w:val="24"/>
        </w:rPr>
        <w:t>4、谈判采用一轮谈判、两轮报价的方式进行。但最终采取多少轮谈判，由谈判小组视情况而定。</w:t>
      </w:r>
    </w:p>
    <w:p>
      <w:pPr>
        <w:tabs>
          <w:tab w:val="left" w:pos="900"/>
        </w:tabs>
        <w:spacing w:line="360" w:lineRule="auto"/>
        <w:jc w:val="left"/>
        <w:rPr>
          <w:rFonts w:ascii="宋体" w:hAnsi="宋体" w:cs="Arial"/>
          <w:color w:val="auto"/>
          <w:sz w:val="24"/>
          <w:szCs w:val="24"/>
        </w:rPr>
      </w:pPr>
      <w:r>
        <w:rPr>
          <w:rFonts w:hint="eastAsia" w:ascii="宋体" w:hAnsi="宋体" w:cs="Arial"/>
          <w:color w:val="auto"/>
          <w:sz w:val="24"/>
          <w:szCs w:val="24"/>
        </w:rPr>
        <w:t>5、谈判结束后，谈判小组将要求所有符合条件的供应商在规定的时间内进行最后的报价。</w:t>
      </w:r>
    </w:p>
    <w:p>
      <w:pPr>
        <w:tabs>
          <w:tab w:val="left" w:pos="900"/>
        </w:tabs>
        <w:spacing w:line="360" w:lineRule="auto"/>
        <w:jc w:val="left"/>
        <w:rPr>
          <w:rFonts w:ascii="宋体" w:hAnsi="宋体"/>
          <w:b/>
          <w:bCs/>
          <w:color w:val="auto"/>
          <w:sz w:val="24"/>
          <w:szCs w:val="24"/>
        </w:rPr>
      </w:pPr>
      <w:r>
        <w:rPr>
          <w:rFonts w:hint="eastAsia" w:ascii="宋体" w:hAnsi="宋体" w:cs="Arial"/>
          <w:color w:val="auto"/>
          <w:sz w:val="24"/>
          <w:szCs w:val="24"/>
        </w:rPr>
        <w:t>6、供应商必须在规定的时间内将自己在谈判中作出的澄清、变动以及最终的报价，经法定代表人或被授权代表签字后，以书面的方式提交给谈判小组。</w:t>
      </w:r>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4"/>
          <w:szCs w:val="24"/>
        </w:rPr>
      </w:pPr>
      <w:bookmarkStart w:id="17" w:name="_Toc636"/>
      <w:r>
        <w:rPr>
          <w:rFonts w:hint="eastAsia" w:ascii="宋体" w:hAnsi="宋体" w:eastAsia="宋体" w:cs="宋体"/>
          <w:color w:val="auto"/>
          <w:sz w:val="24"/>
          <w:szCs w:val="24"/>
        </w:rPr>
        <w:t>（七）评审及异常情况处理</w:t>
      </w:r>
      <w:bookmarkEnd w:id="17"/>
    </w:p>
    <w:bookmarkEnd w:id="7"/>
    <w:bookmarkEnd w:id="8"/>
    <w:p>
      <w:pPr>
        <w:spacing w:line="360" w:lineRule="auto"/>
        <w:ind w:firstLine="480" w:firstLineChars="200"/>
        <w:rPr>
          <w:rFonts w:hint="eastAsia" w:ascii="宋体" w:hAnsi="宋体" w:cs="Arial"/>
          <w:color w:val="auto"/>
          <w:sz w:val="24"/>
          <w:szCs w:val="24"/>
        </w:rPr>
      </w:pPr>
      <w:r>
        <w:rPr>
          <w:rFonts w:hint="eastAsia" w:ascii="宋体" w:hAnsi="宋体"/>
          <w:color w:val="auto"/>
          <w:sz w:val="24"/>
          <w:szCs w:val="24"/>
        </w:rPr>
        <w:t>1、</w:t>
      </w:r>
      <w:r>
        <w:rPr>
          <w:rFonts w:hint="eastAsia" w:ascii="宋体" w:hAnsi="宋体" w:cs="Arial"/>
          <w:color w:val="auto"/>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w:t>
      </w:r>
      <w:r>
        <w:rPr>
          <w:rFonts w:hint="eastAsia" w:ascii="宋体" w:hAnsi="宋体" w:cs="Arial"/>
          <w:color w:val="auto"/>
          <w:sz w:val="24"/>
          <w:szCs w:val="24"/>
          <w:lang w:val="en-US" w:eastAsia="zh-CN"/>
        </w:rPr>
        <w:t>将采取抽签的方式确定成交候选人</w:t>
      </w:r>
      <w:r>
        <w:rPr>
          <w:rFonts w:hint="eastAsia" w:ascii="宋体" w:hAnsi="宋体" w:cs="Arial"/>
          <w:color w:val="auto"/>
          <w:sz w:val="24"/>
          <w:szCs w:val="24"/>
        </w:rPr>
        <w:t>。</w:t>
      </w:r>
    </w:p>
    <w:p>
      <w:pPr>
        <w:pStyle w:val="31"/>
      </w:pPr>
      <w:r>
        <w:rPr>
          <w:rFonts w:hint="eastAsia" w:ascii="宋体" w:hAnsi="宋体" w:cs="宋体"/>
          <w:b/>
          <w:color w:val="000000" w:themeColor="text1"/>
          <w:kern w:val="0"/>
          <w:szCs w:val="21"/>
          <w:lang w:val="en-US" w:eastAsia="zh-CN"/>
          <w14:textFill>
            <w14:solidFill>
              <w14:schemeClr w14:val="tx1"/>
            </w14:solidFill>
          </w14:textFill>
        </w:rPr>
        <w:t>2、</w:t>
      </w:r>
      <w:r>
        <w:rPr>
          <w:rFonts w:hint="eastAsia" w:ascii="宋体" w:hAnsi="宋体" w:cs="宋体"/>
          <w:b/>
          <w:color w:val="000000" w:themeColor="text1"/>
          <w:kern w:val="0"/>
          <w:szCs w:val="21"/>
          <w14:textFill>
            <w14:solidFill>
              <w14:schemeClr w14:val="tx1"/>
            </w14:solidFill>
          </w14:textFill>
        </w:rPr>
        <w:t>提交谈判响应文件的投标人少于三个的，</w:t>
      </w:r>
      <w:r>
        <w:rPr>
          <w:rFonts w:hint="eastAsia" w:ascii="宋体" w:hAnsi="宋体" w:cs="宋体"/>
          <w:b/>
          <w:color w:val="000000" w:themeColor="text1"/>
          <w:kern w:val="0"/>
          <w:szCs w:val="21"/>
          <w:lang w:val="en-US" w:eastAsia="zh-CN"/>
          <w14:textFill>
            <w14:solidFill>
              <w14:schemeClr w14:val="tx1"/>
            </w14:solidFill>
          </w14:textFill>
        </w:rPr>
        <w:t>采购</w:t>
      </w:r>
      <w:r>
        <w:rPr>
          <w:rFonts w:hint="eastAsia" w:ascii="宋体" w:hAnsi="宋体" w:cs="宋体"/>
          <w:b/>
          <w:color w:val="000000" w:themeColor="text1"/>
          <w:kern w:val="0"/>
          <w:szCs w:val="21"/>
          <w14:textFill>
            <w14:solidFill>
              <w14:schemeClr w14:val="tx1"/>
            </w14:solidFill>
          </w14:textFill>
        </w:rPr>
        <w:t>人将依法重新谈判或按霍政办[2016]27号文件执行。</w:t>
      </w:r>
    </w:p>
    <w:p>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、谈判时出现以下情况之一的，将予以废标：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w:t>
      </w:r>
      <w:r>
        <w:rPr>
          <w:rFonts w:hint="eastAsia" w:ascii="宋体" w:hAnsi="宋体"/>
          <w:color w:val="auto"/>
          <w:sz w:val="24"/>
          <w:szCs w:val="24"/>
        </w:rPr>
        <w:t>）供应商的报价均超过了采购预算，经过多轮谈判仍不能降到预算内、且采购人不能支付的；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）经过谈判，供应商所提供的货物服务仍无法满足谈判文件实质性要求、影响工作的；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）出现影响采购公正的违法、违规行为的；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）因重大变故，采购任务取消的。</w:t>
      </w:r>
    </w:p>
    <w:p>
      <w:pPr>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lang w:val="en-US" w:eastAsia="zh-CN"/>
        </w:rPr>
        <w:t>4</w:t>
      </w:r>
      <w:r>
        <w:rPr>
          <w:rFonts w:hint="eastAsia" w:ascii="宋体" w:hAnsi="宋体" w:cs="Arial"/>
          <w:color w:val="auto"/>
          <w:sz w:val="24"/>
          <w:szCs w:val="24"/>
        </w:rPr>
        <w:t>、若废标条款符合第一款情形，经政府采购监督管理部门批准后，现场可以转为其他采购方式。</w:t>
      </w:r>
    </w:p>
    <w:p>
      <w:pPr>
        <w:keepNext w:val="0"/>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Arial"/>
          <w:color w:val="auto"/>
          <w:sz w:val="24"/>
          <w:szCs w:val="24"/>
        </w:rPr>
      </w:pPr>
      <w:r>
        <w:rPr>
          <w:rFonts w:hint="eastAsia" w:ascii="宋体" w:hAnsi="宋体" w:cs="Arial"/>
          <w:color w:val="auto"/>
          <w:sz w:val="24"/>
          <w:szCs w:val="24"/>
          <w:lang w:val="en-US" w:eastAsia="zh-CN"/>
        </w:rPr>
        <w:t>5</w:t>
      </w:r>
      <w:r>
        <w:rPr>
          <w:rFonts w:hint="eastAsia" w:ascii="宋体" w:hAnsi="宋体" w:cs="Arial"/>
          <w:color w:val="auto"/>
          <w:sz w:val="24"/>
          <w:szCs w:val="24"/>
        </w:rPr>
        <w:t>、重新组织谈判，采购单位将通过霍山永达工程咨询有限公司网（www.hsydgczx.com）进行公告。</w:t>
      </w:r>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4"/>
          <w:szCs w:val="24"/>
        </w:rPr>
      </w:pPr>
      <w:bookmarkStart w:id="18" w:name="_Toc5003"/>
      <w:r>
        <w:rPr>
          <w:rFonts w:hint="eastAsia" w:ascii="宋体" w:hAnsi="宋体" w:eastAsia="宋体" w:cs="宋体"/>
          <w:color w:val="auto"/>
          <w:sz w:val="24"/>
          <w:szCs w:val="24"/>
        </w:rPr>
        <w:t>（八）报价响应及答疑</w:t>
      </w:r>
      <w:bookmarkEnd w:id="18"/>
    </w:p>
    <w:p>
      <w:pPr>
        <w:spacing w:line="360" w:lineRule="auto"/>
        <w:ind w:firstLine="480" w:firstLineChars="200"/>
        <w:rPr>
          <w:rFonts w:ascii="宋体" w:hAnsi="宋体"/>
          <w:color w:val="auto"/>
          <w:sz w:val="24"/>
          <w:szCs w:val="24"/>
        </w:rPr>
      </w:pPr>
      <w:r>
        <w:rPr>
          <w:rFonts w:hint="eastAsia" w:ascii="宋体" w:hAnsi="宋体"/>
          <w:color w:val="auto"/>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spacing w:line="360" w:lineRule="auto"/>
        <w:ind w:firstLine="480" w:firstLineChars="200"/>
        <w:rPr>
          <w:rFonts w:ascii="宋体" w:hAnsi="宋体"/>
          <w:color w:val="auto"/>
          <w:sz w:val="24"/>
        </w:rPr>
      </w:pPr>
      <w:r>
        <w:rPr>
          <w:rFonts w:hint="eastAsia" w:ascii="宋体" w:hAnsi="宋体"/>
          <w:color w:val="auto"/>
          <w:sz w:val="24"/>
          <w:szCs w:val="24"/>
        </w:rPr>
        <w:t>5、供应商如果对谈判文件的其他任何内容有相关疑问，可</w:t>
      </w:r>
      <w:r>
        <w:rPr>
          <w:rFonts w:hint="eastAsia" w:ascii="宋体" w:hAnsi="宋体"/>
          <w:color w:val="auto"/>
          <w:sz w:val="24"/>
        </w:rPr>
        <w:t>以</w:t>
      </w:r>
      <w:r>
        <w:rPr>
          <w:rFonts w:hint="eastAsia" w:ascii="宋体" w:hAnsi="宋体"/>
          <w:color w:val="auto"/>
          <w:sz w:val="24"/>
          <w:lang w:val="en-US" w:eastAsia="zh-CN"/>
        </w:rPr>
        <w:t>书面</w:t>
      </w:r>
      <w:r>
        <w:rPr>
          <w:rFonts w:hint="eastAsia" w:ascii="宋体" w:hAnsi="宋体"/>
          <w:color w:val="auto"/>
          <w:sz w:val="24"/>
        </w:rPr>
        <w:t>形式提出。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请供应商及时通过</w:t>
      </w:r>
      <w:r>
        <w:rPr>
          <w:rFonts w:hint="eastAsia" w:ascii="宋体" w:hAnsi="宋体" w:eastAsia="宋体" w:cs="宋体"/>
          <w:kern w:val="0"/>
          <w:sz w:val="24"/>
          <w:szCs w:val="24"/>
        </w:rPr>
        <w:t>霍山永达工程咨询有限公司网（www.hsydgczx.com）</w:t>
      </w:r>
      <w:r>
        <w:rPr>
          <w:rFonts w:hint="eastAsia" w:ascii="宋体" w:hAnsi="宋体"/>
          <w:color w:val="auto"/>
          <w:sz w:val="24"/>
          <w:szCs w:val="24"/>
        </w:rPr>
        <w:t>查看答疑文件。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6、供应商应确保其所提供的响应资料的真实性、有效性及合法性，否则，由此引起的任何责任由其自行承担。</w:t>
      </w:r>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4"/>
          <w:szCs w:val="24"/>
        </w:rPr>
      </w:pPr>
      <w:bookmarkStart w:id="19" w:name="_Toc6858"/>
      <w:r>
        <w:rPr>
          <w:rFonts w:hint="eastAsia" w:ascii="宋体" w:hAnsi="宋体" w:eastAsia="宋体" w:cs="宋体"/>
          <w:color w:val="auto"/>
          <w:sz w:val="24"/>
          <w:szCs w:val="24"/>
        </w:rPr>
        <w:t>（九）合同的签订</w:t>
      </w:r>
      <w:bookmarkEnd w:id="19"/>
    </w:p>
    <w:p>
      <w:pPr>
        <w:spacing w:line="360" w:lineRule="auto"/>
        <w:jc w:val="left"/>
        <w:rPr>
          <w:rFonts w:ascii="宋体" w:hAnsi="宋体" w:cs="Arial"/>
          <w:color w:val="auto"/>
          <w:sz w:val="24"/>
          <w:szCs w:val="24"/>
        </w:rPr>
      </w:pPr>
      <w:r>
        <w:rPr>
          <w:rFonts w:hint="eastAsia" w:ascii="宋体" w:hAnsi="宋体" w:cs="Arial"/>
          <w:color w:val="auto"/>
          <w:sz w:val="24"/>
          <w:szCs w:val="24"/>
        </w:rPr>
        <w:t>1、质疑期</w:t>
      </w:r>
      <w:r>
        <w:rPr>
          <w:rFonts w:ascii="宋体" w:hAnsi="宋体" w:cs="Arial"/>
          <w:color w:val="auto"/>
          <w:sz w:val="24"/>
          <w:szCs w:val="24"/>
        </w:rPr>
        <w:t>内如未接到供应商的质疑和投诉</w:t>
      </w:r>
      <w:r>
        <w:rPr>
          <w:rFonts w:hint="eastAsia" w:ascii="宋体" w:hAnsi="宋体" w:cs="Arial"/>
          <w:color w:val="auto"/>
          <w:sz w:val="24"/>
          <w:szCs w:val="24"/>
        </w:rPr>
        <w:t>，将向成交供应商发出成交通知书。</w:t>
      </w:r>
    </w:p>
    <w:p>
      <w:pPr>
        <w:spacing w:line="360" w:lineRule="auto"/>
        <w:jc w:val="left"/>
        <w:rPr>
          <w:rFonts w:ascii="宋体" w:hAnsi="宋体" w:cs="Arial"/>
          <w:color w:val="auto"/>
          <w:sz w:val="24"/>
          <w:szCs w:val="24"/>
        </w:rPr>
      </w:pPr>
      <w:r>
        <w:rPr>
          <w:rFonts w:hint="eastAsia" w:ascii="宋体" w:hAnsi="宋体" w:cs="Arial"/>
          <w:color w:val="auto"/>
          <w:sz w:val="24"/>
          <w:szCs w:val="24"/>
        </w:rPr>
        <w:t>2、成交供应商在中标通知书发出</w:t>
      </w:r>
      <w:r>
        <w:rPr>
          <w:rFonts w:ascii="宋体" w:hAnsi="宋体" w:cs="Arial"/>
          <w:color w:val="auto"/>
          <w:sz w:val="24"/>
          <w:szCs w:val="24"/>
        </w:rPr>
        <w:t>后</w:t>
      </w:r>
      <w:r>
        <w:rPr>
          <w:rFonts w:hint="eastAsia" w:ascii="宋体" w:hAnsi="宋体" w:cs="Arial"/>
          <w:color w:val="auto"/>
          <w:sz w:val="24"/>
          <w:szCs w:val="24"/>
        </w:rPr>
        <w:t>30</w:t>
      </w:r>
      <w:r>
        <w:rPr>
          <w:rFonts w:ascii="宋体" w:hAnsi="宋体" w:cs="Arial"/>
          <w:color w:val="auto"/>
          <w:sz w:val="24"/>
          <w:szCs w:val="24"/>
        </w:rPr>
        <w:t>日内与</w:t>
      </w:r>
      <w:r>
        <w:rPr>
          <w:rFonts w:hint="eastAsia" w:ascii="宋体" w:hAnsi="宋体" w:cs="Arial"/>
          <w:color w:val="auto"/>
          <w:sz w:val="24"/>
          <w:szCs w:val="24"/>
        </w:rPr>
        <w:t>采购单位</w:t>
      </w:r>
      <w:r>
        <w:rPr>
          <w:rFonts w:ascii="宋体" w:hAnsi="宋体" w:cs="Arial"/>
          <w:color w:val="auto"/>
          <w:sz w:val="24"/>
          <w:szCs w:val="24"/>
        </w:rPr>
        <w:t>签订合同。</w:t>
      </w:r>
      <w:r>
        <w:rPr>
          <w:rFonts w:hint="eastAsia" w:ascii="宋体" w:hAnsi="宋体" w:cs="Arial"/>
          <w:color w:val="auto"/>
          <w:sz w:val="24"/>
          <w:szCs w:val="24"/>
        </w:rPr>
        <w:t>采购文件、中标供应商的投标文件及澄清文件等，均作为合同的附件。</w:t>
      </w:r>
    </w:p>
    <w:p>
      <w:pPr>
        <w:spacing w:line="360" w:lineRule="auto"/>
        <w:jc w:val="left"/>
        <w:rPr>
          <w:rFonts w:ascii="宋体" w:hAnsi="宋体" w:cs="Arial"/>
          <w:color w:val="auto"/>
          <w:sz w:val="24"/>
          <w:szCs w:val="24"/>
        </w:rPr>
      </w:pPr>
      <w:r>
        <w:rPr>
          <w:rFonts w:hint="eastAsia" w:ascii="宋体" w:hAnsi="宋体" w:cs="Arial"/>
          <w:color w:val="auto"/>
          <w:sz w:val="24"/>
          <w:szCs w:val="24"/>
        </w:rPr>
        <w:t>3、</w:t>
      </w:r>
      <w:r>
        <w:rPr>
          <w:rFonts w:ascii="宋体" w:hAnsi="宋体" w:cs="Arial"/>
          <w:color w:val="auto"/>
          <w:sz w:val="24"/>
          <w:szCs w:val="24"/>
        </w:rPr>
        <w:t>采购</w:t>
      </w:r>
      <w:r>
        <w:rPr>
          <w:rFonts w:hint="eastAsia" w:ascii="宋体" w:hAnsi="宋体" w:cs="Arial"/>
          <w:color w:val="auto"/>
          <w:sz w:val="24"/>
          <w:szCs w:val="24"/>
        </w:rPr>
        <w:t>单位</w:t>
      </w:r>
      <w:r>
        <w:rPr>
          <w:rFonts w:ascii="宋体" w:hAnsi="宋体" w:cs="Arial"/>
          <w:color w:val="auto"/>
          <w:sz w:val="24"/>
          <w:szCs w:val="24"/>
        </w:rPr>
        <w:t>在签订合同时，可以在不改变合同其他条款的前提下变更采购数量，但变更的金额不得超过成交总价的10%。</w:t>
      </w:r>
    </w:p>
    <w:p>
      <w:pPr>
        <w:spacing w:line="360" w:lineRule="auto"/>
        <w:jc w:val="left"/>
        <w:rPr>
          <w:rFonts w:ascii="宋体" w:hAnsi="宋体"/>
          <w:color w:val="auto"/>
          <w:sz w:val="24"/>
          <w:szCs w:val="24"/>
        </w:rPr>
      </w:pPr>
      <w:r>
        <w:rPr>
          <w:rFonts w:hint="eastAsia" w:ascii="宋体" w:hAnsi="宋体" w:cs="Arial"/>
          <w:color w:val="auto"/>
          <w:sz w:val="24"/>
          <w:szCs w:val="24"/>
        </w:rPr>
        <w:t>4、</w:t>
      </w:r>
      <w:r>
        <w:rPr>
          <w:rFonts w:ascii="宋体" w:hAnsi="宋体" w:cs="Arial"/>
          <w:color w:val="auto"/>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color w:val="auto"/>
          <w:sz w:val="24"/>
          <w:szCs w:val="24"/>
        </w:rPr>
        <w:t>或重新组织采购</w:t>
      </w:r>
      <w:r>
        <w:rPr>
          <w:rFonts w:ascii="宋体" w:hAnsi="宋体" w:cs="Arial"/>
          <w:color w:val="auto"/>
          <w:sz w:val="24"/>
          <w:szCs w:val="24"/>
        </w:rPr>
        <w:t>。</w:t>
      </w:r>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4"/>
          <w:szCs w:val="24"/>
        </w:rPr>
      </w:pPr>
      <w:bookmarkStart w:id="20" w:name="_Toc8827"/>
      <w:r>
        <w:rPr>
          <w:rFonts w:hint="eastAsia" w:ascii="宋体" w:hAnsi="宋体" w:eastAsia="宋体" w:cs="宋体"/>
          <w:color w:val="auto"/>
          <w:sz w:val="24"/>
          <w:szCs w:val="24"/>
        </w:rPr>
        <w:t>（十）澄清及变更</w:t>
      </w:r>
      <w:bookmarkEnd w:id="20"/>
    </w:p>
    <w:p>
      <w:pPr>
        <w:spacing w:line="360" w:lineRule="auto"/>
        <w:rPr>
          <w:rFonts w:ascii="宋体" w:hAnsi="宋体"/>
          <w:color w:val="auto"/>
          <w:sz w:val="24"/>
          <w:szCs w:val="24"/>
        </w:rPr>
      </w:pPr>
      <w:r>
        <w:rPr>
          <w:rFonts w:hint="eastAsia" w:ascii="宋体" w:hAnsi="宋体"/>
          <w:color w:val="auto"/>
          <w:sz w:val="24"/>
          <w:szCs w:val="24"/>
        </w:rPr>
        <w:t>谈判文件如有澄清及变更，将以网上公告形式发布，请供应商及时关注。</w:t>
      </w:r>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4"/>
          <w:szCs w:val="24"/>
        </w:rPr>
      </w:pPr>
      <w:bookmarkStart w:id="21" w:name="_Toc3341"/>
      <w:r>
        <w:rPr>
          <w:rFonts w:hint="eastAsia" w:ascii="宋体" w:hAnsi="宋体" w:eastAsia="宋体" w:cs="宋体"/>
          <w:color w:val="auto"/>
          <w:sz w:val="24"/>
          <w:szCs w:val="24"/>
        </w:rPr>
        <w:t>（十一）验收</w:t>
      </w:r>
      <w:bookmarkEnd w:id="21"/>
    </w:p>
    <w:p>
      <w:pPr>
        <w:spacing w:line="360" w:lineRule="auto"/>
        <w:ind w:firstLine="480" w:firstLineChars="200"/>
        <w:rPr>
          <w:rFonts w:ascii="宋体" w:hAnsi="宋体"/>
          <w:color w:val="auto"/>
          <w:sz w:val="24"/>
          <w:szCs w:val="24"/>
        </w:rPr>
      </w:pPr>
      <w:r>
        <w:rPr>
          <w:rFonts w:hint="eastAsia" w:ascii="宋体" w:hAnsi="宋体"/>
          <w:color w:val="auto"/>
          <w:sz w:val="24"/>
          <w:szCs w:val="24"/>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2、涉及安全、消防、环保等其他需要由质检或行业主管部门进行验收的项目，必须邀请相关部门或相关专家参与验收。</w:t>
      </w:r>
    </w:p>
    <w:p>
      <w:pPr>
        <w:pStyle w:val="2"/>
        <w:keepNext/>
        <w:keepLines/>
        <w:pageBreakBefore w:val="0"/>
        <w:widowControl w:val="0"/>
        <w:kinsoku/>
        <w:wordWrap/>
        <w:overflowPunct/>
        <w:topLinePunct w:val="0"/>
        <w:autoSpaceDE/>
        <w:autoSpaceDN/>
        <w:bidi w:val="0"/>
        <w:adjustRightInd w:val="0"/>
        <w:snapToGrid/>
        <w:spacing w:before="157" w:beforeLines="50" w:after="157" w:afterLines="50" w:line="560" w:lineRule="exact"/>
        <w:jc w:val="center"/>
        <w:textAlignment w:val="baseline"/>
        <w:outlineLvl w:val="1"/>
        <w:rPr>
          <w:rFonts w:hint="eastAsia" w:ascii="宋体" w:hAnsi="宋体" w:eastAsia="宋体" w:cs="宋体"/>
          <w:color w:val="auto"/>
          <w:sz w:val="24"/>
          <w:szCs w:val="24"/>
        </w:rPr>
      </w:pPr>
      <w:bookmarkStart w:id="22" w:name="_Toc31380"/>
      <w:r>
        <w:rPr>
          <w:rFonts w:hint="eastAsia" w:ascii="宋体" w:hAnsi="宋体" w:eastAsia="宋体" w:cs="宋体"/>
          <w:color w:val="auto"/>
          <w:sz w:val="24"/>
          <w:szCs w:val="24"/>
        </w:rPr>
        <w:t>（十二）质疑</w:t>
      </w:r>
      <w:bookmarkEnd w:id="22"/>
    </w:p>
    <w:p>
      <w:pPr>
        <w:spacing w:line="360" w:lineRule="auto"/>
        <w:ind w:firstLine="480" w:firstLineChars="200"/>
        <w:rPr>
          <w:rFonts w:ascii="宋体" w:hAnsi="宋体"/>
          <w:bCs/>
          <w:color w:val="auto"/>
          <w:sz w:val="24"/>
        </w:rPr>
      </w:pPr>
      <w:r>
        <w:rPr>
          <w:rFonts w:hint="eastAsia" w:ascii="宋体" w:hAnsi="宋体"/>
          <w:bCs/>
          <w:color w:val="auto"/>
          <w:sz w:val="24"/>
        </w:rPr>
        <w:t>1、质疑人认为中标结果使自己的权益受到损害的，可以向采购人及</w:t>
      </w:r>
      <w:r>
        <w:rPr>
          <w:rFonts w:hint="eastAsia" w:ascii="宋体" w:hAnsi="宋体"/>
          <w:bCs/>
          <w:color w:val="auto"/>
          <w:sz w:val="24"/>
          <w:lang w:eastAsia="zh-CN"/>
        </w:rPr>
        <w:t>采购代理机构</w:t>
      </w:r>
      <w:r>
        <w:rPr>
          <w:rFonts w:hint="eastAsia" w:ascii="宋体" w:hAnsi="宋体"/>
          <w:bCs/>
          <w:color w:val="auto"/>
          <w:sz w:val="24"/>
        </w:rPr>
        <w:t>提出质疑。质疑实行实名制，应当有具体的事项及根据，不得进行虚假、恶意质疑，扰乱公共资源交易活动的正常工作秩序。</w:t>
      </w:r>
    </w:p>
    <w:p>
      <w:pPr>
        <w:spacing w:line="360" w:lineRule="auto"/>
        <w:ind w:firstLine="480" w:firstLineChars="200"/>
        <w:rPr>
          <w:rFonts w:ascii="宋体" w:hAnsi="宋体"/>
          <w:bCs/>
          <w:color w:val="auto"/>
          <w:sz w:val="24"/>
        </w:rPr>
      </w:pPr>
      <w:r>
        <w:rPr>
          <w:rFonts w:hint="eastAsia" w:ascii="宋体" w:hAnsi="宋体"/>
          <w:bCs/>
          <w:color w:val="auto"/>
          <w:sz w:val="24"/>
        </w:rPr>
        <w:t xml:space="preserve">2、质疑应在规定时限内提出： </w:t>
      </w:r>
    </w:p>
    <w:p>
      <w:pPr>
        <w:spacing w:line="360" w:lineRule="auto"/>
        <w:ind w:firstLine="480" w:firstLineChars="200"/>
        <w:rPr>
          <w:rFonts w:ascii="宋体" w:hAnsi="宋体"/>
          <w:bCs/>
          <w:color w:val="auto"/>
          <w:sz w:val="24"/>
        </w:rPr>
      </w:pPr>
      <w:r>
        <w:rPr>
          <w:rFonts w:hint="eastAsia" w:ascii="宋体" w:hAnsi="宋体"/>
          <w:bCs/>
          <w:color w:val="auto"/>
          <w:sz w:val="24"/>
        </w:rPr>
        <w:t>对政府采购中标结果的质疑，应在中标结果公布之日起七个工作日内提出。</w:t>
      </w:r>
    </w:p>
    <w:p>
      <w:pPr>
        <w:spacing w:line="360" w:lineRule="auto"/>
        <w:ind w:firstLine="480" w:firstLineChars="200"/>
        <w:rPr>
          <w:rFonts w:ascii="宋体" w:hAnsi="宋体"/>
          <w:bCs/>
          <w:color w:val="auto"/>
          <w:sz w:val="24"/>
        </w:rPr>
      </w:pPr>
      <w:r>
        <w:rPr>
          <w:rFonts w:hint="eastAsia" w:ascii="宋体" w:hAnsi="宋体"/>
          <w:bCs/>
          <w:color w:val="auto"/>
          <w:sz w:val="24"/>
        </w:rPr>
        <w:t>3、质疑应以书面形式实名提出，书面质疑材料应当包括以下内容：</w:t>
      </w:r>
    </w:p>
    <w:p>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3.1质疑人的名称、地址、有效联系方式；</w:t>
      </w:r>
    </w:p>
    <w:p>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3.2项目名称、项目编号、包别号（如有）；</w:t>
      </w:r>
    </w:p>
    <w:p>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3.3被质疑人名称；</w:t>
      </w:r>
    </w:p>
    <w:p>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3.4具体的质疑事项、基本事实及必要的证明材料；</w:t>
      </w:r>
    </w:p>
    <w:p>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3.5明确的请求及主张；</w:t>
      </w:r>
    </w:p>
    <w:p>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3.6提起质疑的日期。</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质疑人为法人或者其他组织的，应当由法定代表人或其委托代理人（需有委托授权书）签字并加盖公章。</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质疑人需要修改、补充质疑材料的，应当在质疑期内提交修改或补充材料。</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4、有下列情形之一的，不予受理：</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4.1提起质疑的主体不是参与该政府采购项目活动的供应商；</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4.2提起质疑的时间超过规定时限的；</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4.3质疑材料不完整的；</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4.4质疑事项含有主观猜测等内容且未提供有效线索、难以查证的；</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4.5对其他投标供应商的投标文件详细内容质疑，无法提供合法来源渠道的；</w:t>
      </w:r>
    </w:p>
    <w:p>
      <w:pPr>
        <w:widowControl/>
        <w:spacing w:line="360" w:lineRule="auto"/>
        <w:ind w:firstLine="480" w:firstLineChars="200"/>
        <w:jc w:val="left"/>
        <w:rPr>
          <w:rFonts w:ascii="仿宋_GB2312" w:hAnsi="宋体" w:eastAsia="仿宋_GB2312" w:cs="宋体"/>
          <w:color w:val="auto"/>
          <w:kern w:val="0"/>
          <w:sz w:val="24"/>
          <w:szCs w:val="24"/>
        </w:rPr>
      </w:pPr>
      <w:r>
        <w:rPr>
          <w:rFonts w:hint="eastAsia" w:ascii="宋体" w:hAnsi="宋体" w:cs="宋体"/>
          <w:color w:val="auto"/>
          <w:kern w:val="0"/>
          <w:sz w:val="24"/>
          <w:szCs w:val="24"/>
        </w:rPr>
        <w:t>4.6质疑事项已进入投诉处理、行政复议或行政诉讼程序的。</w:t>
      </w:r>
    </w:p>
    <w:p>
      <w:pPr>
        <w:spacing w:line="360" w:lineRule="auto"/>
        <w:ind w:firstLine="480" w:firstLineChars="200"/>
        <w:rPr>
          <w:rFonts w:ascii="宋体" w:hAnsi="宋体"/>
          <w:bCs/>
          <w:color w:val="auto"/>
          <w:sz w:val="24"/>
        </w:rPr>
      </w:pPr>
      <w:r>
        <w:rPr>
          <w:rFonts w:hint="eastAsia" w:ascii="宋体" w:hAnsi="宋体"/>
          <w:bCs/>
          <w:color w:val="auto"/>
          <w:sz w:val="24"/>
        </w:rPr>
        <w:t>5、经审查符合质疑条件的，自收到质疑之日起即为受理。采购人及</w:t>
      </w:r>
      <w:r>
        <w:rPr>
          <w:rFonts w:hint="eastAsia" w:ascii="宋体" w:hAnsi="宋体"/>
          <w:bCs/>
          <w:color w:val="auto"/>
          <w:sz w:val="24"/>
          <w:lang w:eastAsia="zh-CN"/>
        </w:rPr>
        <w:t>采购代理机构</w:t>
      </w:r>
      <w:r>
        <w:rPr>
          <w:rFonts w:hint="eastAsia" w:ascii="宋体" w:hAnsi="宋体"/>
          <w:bCs/>
          <w:color w:val="auto"/>
          <w:sz w:val="24"/>
        </w:rPr>
        <w:t>将在质疑受理后7个工作日内作出答复或相关处理决定，并以书面形式通知质疑人，答复的内容不得涉及商业秘密。</w:t>
      </w:r>
    </w:p>
    <w:p>
      <w:pPr>
        <w:spacing w:line="360" w:lineRule="auto"/>
        <w:ind w:firstLine="480" w:firstLineChars="200"/>
        <w:rPr>
          <w:rFonts w:ascii="宋体" w:hAnsi="宋体"/>
          <w:bCs/>
          <w:color w:val="auto"/>
          <w:sz w:val="24"/>
        </w:rPr>
      </w:pPr>
      <w:r>
        <w:rPr>
          <w:rFonts w:hint="eastAsia" w:ascii="宋体" w:hAnsi="宋体"/>
          <w:bCs/>
          <w:color w:val="auto"/>
          <w:sz w:val="24"/>
        </w:rPr>
        <w:t>6、质疑人在答复期满前撤回质疑的，应由法定代表人或授权代表人签字确认，即终止质疑处理程序。质疑人不得以同一理由再次提出质疑。</w:t>
      </w:r>
    </w:p>
    <w:p>
      <w:pPr>
        <w:spacing w:line="360" w:lineRule="auto"/>
        <w:ind w:firstLine="480" w:firstLineChars="200"/>
        <w:rPr>
          <w:rFonts w:ascii="宋体" w:hAnsi="宋体"/>
          <w:bCs/>
          <w:color w:val="auto"/>
          <w:sz w:val="24"/>
        </w:rPr>
      </w:pPr>
      <w:r>
        <w:rPr>
          <w:rFonts w:hint="eastAsia" w:ascii="宋体" w:hAnsi="宋体"/>
          <w:bCs/>
          <w:color w:val="auto"/>
          <w:sz w:val="24"/>
        </w:rPr>
        <w:t>质疑人对质疑答复不满意或采购人及</w:t>
      </w:r>
      <w:r>
        <w:rPr>
          <w:rFonts w:hint="eastAsia" w:ascii="宋体" w:hAnsi="宋体"/>
          <w:bCs/>
          <w:color w:val="auto"/>
          <w:sz w:val="24"/>
          <w:lang w:eastAsia="zh-CN"/>
        </w:rPr>
        <w:t>采购代理机构</w:t>
      </w:r>
      <w:r>
        <w:rPr>
          <w:rFonts w:hint="eastAsia" w:ascii="宋体" w:hAnsi="宋体"/>
          <w:bCs/>
          <w:color w:val="auto"/>
          <w:sz w:val="24"/>
        </w:rPr>
        <w:t>未在规定时间内做出答复的，可以在规定期限内向六安市</w:t>
      </w:r>
      <w:r>
        <w:rPr>
          <w:rFonts w:hint="eastAsia" w:ascii="宋体" w:hAnsi="宋体"/>
          <w:bCs/>
          <w:color w:val="auto"/>
          <w:sz w:val="24"/>
          <w:lang w:eastAsia="zh-CN"/>
        </w:rPr>
        <w:t>公共资源交易监督管理局</w:t>
      </w:r>
      <w:r>
        <w:rPr>
          <w:rFonts w:hint="eastAsia" w:ascii="宋体" w:hAnsi="宋体"/>
          <w:bCs/>
          <w:color w:val="auto"/>
          <w:sz w:val="24"/>
        </w:rPr>
        <w:t>提起投诉。</w:t>
      </w:r>
    </w:p>
    <w:p>
      <w:pPr>
        <w:spacing w:line="360" w:lineRule="auto"/>
        <w:ind w:firstLine="480" w:firstLineChars="200"/>
        <w:rPr>
          <w:rFonts w:ascii="宋体" w:hAnsi="宋体"/>
          <w:bCs/>
          <w:color w:val="auto"/>
          <w:sz w:val="24"/>
        </w:rPr>
      </w:pPr>
      <w:r>
        <w:rPr>
          <w:rFonts w:hint="eastAsia" w:ascii="宋体" w:hAnsi="宋体"/>
          <w:bCs/>
          <w:color w:val="auto"/>
          <w:sz w:val="24"/>
        </w:rPr>
        <w:t>质疑人应在答复期满后十五个工作日内提起投诉。</w:t>
      </w:r>
    </w:p>
    <w:p>
      <w:pPr>
        <w:spacing w:line="360" w:lineRule="auto"/>
        <w:ind w:firstLine="480" w:firstLineChars="200"/>
        <w:rPr>
          <w:rFonts w:ascii="宋体" w:hAnsi="宋体"/>
          <w:bCs/>
          <w:color w:val="auto"/>
          <w:sz w:val="24"/>
        </w:rPr>
      </w:pPr>
      <w:r>
        <w:rPr>
          <w:rFonts w:hint="eastAsia" w:ascii="宋体" w:hAnsi="宋体"/>
          <w:bCs/>
          <w:color w:val="auto"/>
          <w:sz w:val="24"/>
        </w:rPr>
        <w:t>7、质疑人有下列情形之一的，属于虚假、恶意质疑，将报六安市</w:t>
      </w:r>
      <w:r>
        <w:rPr>
          <w:rFonts w:hint="eastAsia" w:ascii="宋体" w:hAnsi="宋体"/>
          <w:bCs/>
          <w:color w:val="auto"/>
          <w:sz w:val="24"/>
          <w:lang w:eastAsia="zh-CN"/>
        </w:rPr>
        <w:t>公共资源交易监督管理局</w:t>
      </w:r>
      <w:r>
        <w:rPr>
          <w:rFonts w:hint="eastAsia" w:ascii="宋体" w:hAnsi="宋体"/>
          <w:bCs/>
          <w:color w:val="auto"/>
          <w:sz w:val="24"/>
        </w:rPr>
        <w:t>予以处理。</w:t>
      </w:r>
    </w:p>
    <w:p>
      <w:pPr>
        <w:spacing w:line="360" w:lineRule="auto"/>
        <w:ind w:firstLine="480" w:firstLineChars="200"/>
        <w:rPr>
          <w:rFonts w:ascii="宋体" w:hAnsi="宋体"/>
          <w:bCs/>
          <w:color w:val="auto"/>
          <w:sz w:val="24"/>
        </w:rPr>
      </w:pPr>
      <w:r>
        <w:rPr>
          <w:rFonts w:hint="eastAsia" w:ascii="宋体" w:hAnsi="宋体"/>
          <w:bCs/>
          <w:color w:val="auto"/>
          <w:sz w:val="24"/>
        </w:rPr>
        <w:t>7.1一年内三次以上质疑均查无实据的；</w:t>
      </w:r>
    </w:p>
    <w:p>
      <w:pPr>
        <w:spacing w:line="360" w:lineRule="auto"/>
        <w:ind w:firstLine="480" w:firstLineChars="200"/>
        <w:rPr>
          <w:rFonts w:ascii="宋体" w:hAnsi="宋体"/>
          <w:color w:val="auto"/>
          <w:sz w:val="24"/>
          <w:szCs w:val="24"/>
        </w:rPr>
      </w:pPr>
      <w:r>
        <w:rPr>
          <w:rFonts w:hint="eastAsia" w:ascii="宋体" w:hAnsi="宋体"/>
          <w:bCs/>
          <w:color w:val="auto"/>
          <w:sz w:val="24"/>
        </w:rPr>
        <w:t>7.2捏造事实恶意诬陷他人、有意提供虚假质疑材料的</w:t>
      </w:r>
      <w:r>
        <w:rPr>
          <w:rFonts w:hint="eastAsia" w:ascii="宋体" w:hAnsi="宋体"/>
          <w:color w:val="auto"/>
          <w:sz w:val="24"/>
        </w:rPr>
        <w:t>或者通过非法手段获取材料的。</w:t>
      </w:r>
    </w:p>
    <w:p>
      <w:pPr>
        <w:pStyle w:val="52"/>
        <w:jc w:val="center"/>
        <w:rPr>
          <w:rFonts w:hint="eastAsia"/>
          <w:color w:val="auto"/>
          <w:sz w:val="28"/>
          <w:szCs w:val="28"/>
        </w:rPr>
      </w:pPr>
      <w:bookmarkStart w:id="23" w:name="_Toc216158630"/>
    </w:p>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rPr>
          <w:rFonts w:hint="eastAsia" w:ascii="宋体" w:hAnsi="宋体" w:eastAsia="宋体" w:cs="宋体"/>
          <w:color w:val="auto"/>
          <w:sz w:val="28"/>
          <w:szCs w:val="28"/>
        </w:rPr>
      </w:pPr>
      <w:bookmarkStart w:id="24" w:name="_Toc21436"/>
      <w:r>
        <w:rPr>
          <w:rFonts w:hint="eastAsia" w:ascii="宋体" w:hAnsi="宋体" w:eastAsia="宋体" w:cs="宋体"/>
          <w:color w:val="auto"/>
          <w:sz w:val="28"/>
          <w:szCs w:val="28"/>
        </w:rPr>
        <w:t>二、采购合同</w:t>
      </w:r>
    </w:p>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rPr>
          <w:rFonts w:hint="eastAsia" w:ascii="宋体" w:hAnsi="宋体" w:eastAsia="宋体" w:cs="宋体"/>
          <w:color w:val="auto"/>
          <w:sz w:val="24"/>
          <w:szCs w:val="24"/>
        </w:rPr>
      </w:pPr>
      <w:r>
        <w:rPr>
          <w:rFonts w:hint="eastAsia" w:ascii="宋体" w:hAnsi="宋体" w:eastAsia="宋体" w:cs="宋体"/>
          <w:color w:val="auto"/>
          <w:sz w:val="24"/>
          <w:szCs w:val="24"/>
        </w:rPr>
        <w:t>（甲乙双方可自行拟定</w:t>
      </w:r>
      <w:bookmarkEnd w:id="23"/>
      <w:bookmarkStart w:id="25" w:name="_Toc363199273"/>
      <w:r>
        <w:rPr>
          <w:rFonts w:hint="eastAsia" w:ascii="宋体" w:hAnsi="宋体" w:eastAsia="宋体" w:cs="宋体"/>
          <w:color w:val="auto"/>
          <w:sz w:val="24"/>
          <w:szCs w:val="24"/>
        </w:rPr>
        <w:t>）</w:t>
      </w:r>
      <w:bookmarkEnd w:id="24"/>
    </w:p>
    <w:p>
      <w:pPr>
        <w:rPr>
          <w:color w:val="auto"/>
        </w:rPr>
      </w:pPr>
    </w:p>
    <w:p>
      <w:pPr>
        <w:rPr>
          <w:rFonts w:hint="eastAsia"/>
          <w:color w:val="auto"/>
          <w:sz w:val="28"/>
          <w:szCs w:val="28"/>
        </w:rPr>
      </w:pPr>
      <w:r>
        <w:rPr>
          <w:rFonts w:hint="eastAsia"/>
          <w:color w:val="auto"/>
          <w:sz w:val="28"/>
          <w:szCs w:val="28"/>
        </w:rPr>
        <w:br w:type="page"/>
      </w:r>
    </w:p>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rPr>
          <w:rFonts w:hint="default" w:ascii="宋体" w:hAnsi="宋体" w:eastAsia="宋体" w:cs="宋体"/>
          <w:color w:val="auto"/>
          <w:sz w:val="28"/>
          <w:szCs w:val="28"/>
          <w:lang w:val="en-US" w:eastAsia="zh-CN"/>
        </w:rPr>
      </w:pPr>
      <w:bookmarkStart w:id="26" w:name="_Toc9917"/>
      <w:r>
        <w:rPr>
          <w:rFonts w:hint="eastAsia" w:ascii="宋体" w:hAnsi="宋体" w:eastAsia="宋体" w:cs="宋体"/>
          <w:color w:val="auto"/>
          <w:sz w:val="28"/>
          <w:szCs w:val="28"/>
        </w:rPr>
        <w:t>三、</w:t>
      </w:r>
      <w:bookmarkEnd w:id="26"/>
      <w:r>
        <w:rPr>
          <w:rFonts w:hint="eastAsia" w:ascii="宋体" w:hAnsi="宋体" w:eastAsia="宋体" w:cs="宋体"/>
          <w:color w:val="auto"/>
          <w:sz w:val="28"/>
          <w:szCs w:val="28"/>
          <w:lang w:val="en-US" w:eastAsia="zh-CN"/>
        </w:rPr>
        <w:t>设备参数</w:t>
      </w:r>
    </w:p>
    <w:p>
      <w:r>
        <w:rPr>
          <w:rFonts w:hint="eastAsia" w:asciiTheme="minorEastAsia" w:hAnsiTheme="minorEastAsia" w:eastAsiaTheme="minorEastAsia" w:cstheme="minorEastAsia"/>
          <w:sz w:val="30"/>
          <w:szCs w:val="30"/>
          <w:lang w:val="en-US" w:eastAsia="zh-CN"/>
        </w:rPr>
        <w:t xml:space="preserve">    </w:t>
      </w:r>
    </w:p>
    <w:tbl>
      <w:tblPr>
        <w:tblStyle w:val="3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44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77" w:type="dxa"/>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序号</w:t>
            </w:r>
          </w:p>
        </w:tc>
        <w:tc>
          <w:tcPr>
            <w:tcW w:w="7443" w:type="dxa"/>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详细技术参数</w:t>
            </w:r>
          </w:p>
        </w:tc>
        <w:tc>
          <w:tcPr>
            <w:tcW w:w="959" w:type="dxa"/>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77" w:type="dxa"/>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台式电脑</w:t>
            </w:r>
          </w:p>
        </w:tc>
        <w:tc>
          <w:tcPr>
            <w:tcW w:w="7443" w:type="dxa"/>
            <w:noWrap w:val="0"/>
            <w:vAlign w:val="top"/>
          </w:tcPr>
          <w:p>
            <w:pPr>
              <w:adjustRightInd/>
              <w:snapToGrid/>
              <w:spacing w:after="0"/>
              <w:rPr>
                <w:rFonts w:ascii="宋体" w:hAnsi="宋体" w:eastAsia="宋体" w:cs="宋体"/>
                <w:sz w:val="21"/>
                <w:szCs w:val="21"/>
              </w:rPr>
            </w:pPr>
            <w:r>
              <w:rPr>
                <w:rFonts w:ascii="宋体" w:hAnsi="宋体" w:eastAsia="宋体" w:cs="宋体"/>
                <w:sz w:val="21"/>
                <w:szCs w:val="21"/>
              </w:rPr>
              <w:t>1、品类：商用台式机</w:t>
            </w:r>
            <w:r>
              <w:rPr>
                <w:rFonts w:ascii="宋体" w:hAnsi="宋体" w:eastAsia="宋体" w:cs="宋体"/>
                <w:sz w:val="21"/>
                <w:szCs w:val="21"/>
              </w:rPr>
              <w:br w:type="textWrapping"/>
            </w:r>
            <w:r>
              <w:rPr>
                <w:rFonts w:ascii="宋体" w:hAnsi="宋体" w:eastAsia="宋体" w:cs="宋体"/>
                <w:sz w:val="21"/>
                <w:szCs w:val="21"/>
              </w:rPr>
              <w:t>★2、CPU：Intel Core </w:t>
            </w:r>
            <w:r>
              <w:rPr>
                <w:rFonts w:hint="eastAsia" w:ascii="宋体" w:hAnsi="宋体" w:eastAsia="宋体" w:cs="宋体"/>
                <w:sz w:val="21"/>
                <w:szCs w:val="21"/>
              </w:rPr>
              <w:t>4</w:t>
            </w:r>
            <w:r>
              <w:rPr>
                <w:rFonts w:ascii="宋体" w:hAnsi="宋体" w:eastAsia="宋体" w:cs="宋体"/>
                <w:sz w:val="21"/>
                <w:szCs w:val="21"/>
              </w:rPr>
              <w:t>核I</w:t>
            </w:r>
            <w:r>
              <w:rPr>
                <w:rFonts w:hint="eastAsia" w:ascii="宋体" w:hAnsi="宋体" w:eastAsia="宋体" w:cs="宋体"/>
                <w:sz w:val="21"/>
                <w:szCs w:val="21"/>
              </w:rPr>
              <w:t>3</w:t>
            </w:r>
            <w:r>
              <w:rPr>
                <w:rFonts w:ascii="宋体" w:hAnsi="宋体" w:eastAsia="宋体" w:cs="宋体"/>
                <w:sz w:val="21"/>
                <w:szCs w:val="21"/>
              </w:rPr>
              <w:t>-</w:t>
            </w:r>
            <w:r>
              <w:rPr>
                <w:rFonts w:hint="eastAsia" w:ascii="宋体" w:hAnsi="宋体" w:eastAsia="宋体" w:cs="宋体"/>
                <w:sz w:val="21"/>
                <w:szCs w:val="21"/>
              </w:rPr>
              <w:t>91</w:t>
            </w:r>
            <w:r>
              <w:rPr>
                <w:rFonts w:ascii="宋体" w:hAnsi="宋体" w:eastAsia="宋体" w:cs="宋体"/>
                <w:sz w:val="21"/>
                <w:szCs w:val="21"/>
              </w:rPr>
              <w:t>00处理器（主频≥</w:t>
            </w:r>
            <w:r>
              <w:rPr>
                <w:rFonts w:hint="eastAsia" w:ascii="宋体" w:hAnsi="宋体" w:eastAsia="宋体" w:cs="宋体"/>
                <w:sz w:val="21"/>
                <w:szCs w:val="21"/>
              </w:rPr>
              <w:t>3.6</w:t>
            </w:r>
            <w:r>
              <w:rPr>
                <w:rFonts w:ascii="宋体" w:hAnsi="宋体" w:eastAsia="宋体" w:cs="宋体"/>
                <w:sz w:val="21"/>
                <w:szCs w:val="21"/>
              </w:rPr>
              <w:t>GHz，缓存≥</w:t>
            </w:r>
            <w:r>
              <w:rPr>
                <w:rFonts w:hint="eastAsia" w:ascii="宋体" w:hAnsi="宋体" w:eastAsia="宋体" w:cs="宋体"/>
                <w:sz w:val="21"/>
                <w:szCs w:val="21"/>
              </w:rPr>
              <w:t>6</w:t>
            </w:r>
            <w:r>
              <w:rPr>
                <w:rFonts w:ascii="宋体" w:hAnsi="宋体" w:eastAsia="宋体" w:cs="宋体"/>
                <w:sz w:val="21"/>
                <w:szCs w:val="21"/>
              </w:rPr>
              <w:t>M）；</w:t>
            </w:r>
            <w:r>
              <w:rPr>
                <w:rFonts w:ascii="宋体" w:hAnsi="宋体" w:eastAsia="宋体" w:cs="宋体"/>
                <w:sz w:val="21"/>
                <w:szCs w:val="21"/>
              </w:rPr>
              <w:br w:type="textWrapping"/>
            </w:r>
            <w:r>
              <w:rPr>
                <w:rFonts w:ascii="宋体" w:hAnsi="宋体" w:eastAsia="宋体" w:cs="宋体"/>
                <w:sz w:val="21"/>
                <w:szCs w:val="21"/>
              </w:rPr>
              <w:t>★3、内存：≥</w:t>
            </w:r>
            <w:r>
              <w:rPr>
                <w:rFonts w:hint="eastAsia" w:ascii="宋体" w:hAnsi="宋体" w:eastAsia="宋体" w:cs="宋体"/>
                <w:sz w:val="21"/>
                <w:szCs w:val="21"/>
              </w:rPr>
              <w:t>4</w:t>
            </w:r>
            <w:r>
              <w:rPr>
                <w:rFonts w:ascii="宋体" w:hAnsi="宋体" w:eastAsia="宋体" w:cs="宋体"/>
                <w:sz w:val="21"/>
                <w:szCs w:val="21"/>
              </w:rPr>
              <w:t>GB DDR4 2</w:t>
            </w:r>
            <w:r>
              <w:rPr>
                <w:rFonts w:hint="eastAsia" w:ascii="宋体" w:hAnsi="宋体" w:eastAsia="宋体" w:cs="宋体"/>
                <w:sz w:val="21"/>
                <w:szCs w:val="21"/>
              </w:rPr>
              <w:t>400</w:t>
            </w:r>
            <w:r>
              <w:rPr>
                <w:rFonts w:ascii="宋体" w:hAnsi="宋体" w:eastAsia="宋体" w:cs="宋体"/>
                <w:sz w:val="21"/>
                <w:szCs w:val="21"/>
              </w:rPr>
              <w:t>，最大支持32G容量；</w:t>
            </w:r>
            <w:r>
              <w:rPr>
                <w:rFonts w:ascii="宋体" w:hAnsi="宋体" w:eastAsia="宋体" w:cs="宋体"/>
                <w:sz w:val="21"/>
                <w:szCs w:val="21"/>
              </w:rPr>
              <w:br w:type="textWrapping"/>
            </w:r>
            <w:r>
              <w:rPr>
                <w:rFonts w:ascii="宋体" w:hAnsi="宋体" w:eastAsia="宋体" w:cs="宋体"/>
                <w:sz w:val="21"/>
                <w:szCs w:val="21"/>
              </w:rPr>
              <w:t>★4、硬盘：≥</w:t>
            </w:r>
            <w:r>
              <w:rPr>
                <w:rFonts w:hint="eastAsia" w:ascii="宋体" w:hAnsi="宋体" w:eastAsia="宋体" w:cs="宋体"/>
                <w:sz w:val="21"/>
                <w:szCs w:val="21"/>
              </w:rPr>
              <w:t xml:space="preserve"> 256G </w:t>
            </w:r>
            <w:r>
              <w:rPr>
                <w:rFonts w:ascii="宋体" w:hAnsi="宋体" w:eastAsia="宋体" w:cs="宋体"/>
                <w:sz w:val="21"/>
                <w:szCs w:val="21"/>
              </w:rPr>
              <w:t>SSD</w:t>
            </w:r>
            <w:r>
              <w:rPr>
                <w:rFonts w:hint="eastAsia" w:ascii="宋体" w:hAnsi="宋体" w:eastAsia="宋体" w:cs="宋体"/>
                <w:sz w:val="21"/>
                <w:szCs w:val="21"/>
              </w:rPr>
              <w:t>高速固态硬盘</w:t>
            </w:r>
            <w:r>
              <w:rPr>
                <w:rFonts w:ascii="宋体" w:hAnsi="宋体" w:eastAsia="宋体" w:cs="宋体"/>
                <w:sz w:val="21"/>
                <w:szCs w:val="21"/>
              </w:rPr>
              <w:t>；</w:t>
            </w:r>
            <w:r>
              <w:rPr>
                <w:rFonts w:ascii="宋体" w:hAnsi="宋体" w:eastAsia="宋体" w:cs="宋体"/>
                <w:sz w:val="21"/>
                <w:szCs w:val="21"/>
              </w:rPr>
              <w:br w:type="textWrapping"/>
            </w:r>
            <w:r>
              <w:rPr>
                <w:rFonts w:ascii="宋体" w:hAnsi="宋体" w:eastAsia="宋体" w:cs="宋体"/>
                <w:sz w:val="21"/>
                <w:szCs w:val="21"/>
              </w:rPr>
              <w:t>5、显卡：</w:t>
            </w:r>
            <w:r>
              <w:rPr>
                <w:rFonts w:hint="eastAsia" w:ascii="宋体" w:hAnsi="宋体" w:eastAsia="宋体" w:cs="宋体"/>
                <w:sz w:val="21"/>
                <w:szCs w:val="21"/>
              </w:rPr>
              <w:t>高性能集成显卡</w:t>
            </w:r>
            <w:r>
              <w:rPr>
                <w:rFonts w:ascii="宋体" w:hAnsi="宋体" w:eastAsia="宋体" w:cs="宋体"/>
                <w:sz w:val="21"/>
                <w:szCs w:val="21"/>
              </w:rPr>
              <w:t>；</w:t>
            </w:r>
            <w:r>
              <w:rPr>
                <w:rFonts w:ascii="宋体" w:hAnsi="宋体" w:eastAsia="宋体" w:cs="宋体"/>
                <w:sz w:val="21"/>
                <w:szCs w:val="21"/>
              </w:rPr>
              <w:br w:type="textWrapping"/>
            </w:r>
            <w:r>
              <w:rPr>
                <w:rFonts w:ascii="宋体" w:hAnsi="宋体" w:eastAsia="宋体" w:cs="宋体"/>
                <w:sz w:val="21"/>
                <w:szCs w:val="21"/>
              </w:rPr>
              <w:t>6、主板：Inter B36</w:t>
            </w:r>
            <w:r>
              <w:rPr>
                <w:rFonts w:hint="eastAsia" w:ascii="宋体" w:hAnsi="宋体" w:eastAsia="宋体" w:cs="宋体"/>
                <w:sz w:val="21"/>
                <w:szCs w:val="21"/>
              </w:rPr>
              <w:t>5</w:t>
            </w:r>
            <w:r>
              <w:rPr>
                <w:rFonts w:ascii="宋体" w:hAnsi="宋体" w:eastAsia="宋体" w:cs="宋体"/>
                <w:sz w:val="21"/>
                <w:szCs w:val="21"/>
              </w:rPr>
              <w:t>及以上，原厂同品牌主板；</w:t>
            </w:r>
            <w:r>
              <w:rPr>
                <w:rFonts w:ascii="宋体" w:hAnsi="宋体" w:eastAsia="宋体" w:cs="宋体"/>
                <w:sz w:val="21"/>
                <w:szCs w:val="21"/>
              </w:rPr>
              <w:br w:type="textWrapping"/>
            </w:r>
            <w:r>
              <w:rPr>
                <w:rFonts w:ascii="宋体" w:hAnsi="宋体" w:eastAsia="宋体" w:cs="宋体"/>
                <w:sz w:val="21"/>
                <w:szCs w:val="21"/>
              </w:rPr>
              <w:t>7、网卡：集成10-100-1000M自适应网卡；</w:t>
            </w:r>
            <w:r>
              <w:rPr>
                <w:rFonts w:ascii="宋体" w:hAnsi="宋体" w:eastAsia="宋体" w:cs="宋体"/>
                <w:sz w:val="21"/>
                <w:szCs w:val="21"/>
              </w:rPr>
              <w:br w:type="textWrapping"/>
            </w:r>
            <w:r>
              <w:rPr>
                <w:rFonts w:ascii="宋体" w:hAnsi="宋体" w:eastAsia="宋体" w:cs="宋体"/>
                <w:sz w:val="21"/>
                <w:szCs w:val="21"/>
              </w:rPr>
              <w:t>8、声卡：集成5.1声道声卡，具有至少2个音频接口;</w:t>
            </w:r>
            <w:r>
              <w:rPr>
                <w:rFonts w:ascii="宋体" w:hAnsi="宋体" w:eastAsia="宋体" w:cs="宋体"/>
                <w:sz w:val="21"/>
                <w:szCs w:val="21"/>
              </w:rPr>
              <w:br w:type="textWrapping"/>
            </w:r>
            <w:r>
              <w:rPr>
                <w:rFonts w:ascii="宋体" w:hAnsi="宋体" w:eastAsia="宋体" w:cs="宋体"/>
                <w:sz w:val="21"/>
                <w:szCs w:val="21"/>
              </w:rPr>
              <w:t>9、电源：不大于180W高转换率电源；</w:t>
            </w:r>
            <w:r>
              <w:rPr>
                <w:rFonts w:ascii="宋体" w:hAnsi="宋体" w:eastAsia="宋体" w:cs="宋体"/>
                <w:sz w:val="21"/>
                <w:szCs w:val="21"/>
              </w:rPr>
              <w:br w:type="textWrapping"/>
            </w:r>
            <w:r>
              <w:rPr>
                <w:rFonts w:ascii="宋体" w:hAnsi="宋体" w:eastAsia="宋体" w:cs="宋体"/>
                <w:sz w:val="21"/>
                <w:szCs w:val="21"/>
              </w:rPr>
              <w:t>★10、 接口：≥10个原厂出厂USB接口（其中前置4个USB 3.1接口+2个USB 3.1 Gen2接口+后置4个USB2.0）、2个PS/2接口、1个串口，主板集成2个视频接口（其中至少1个VGA）、≥1个PCI-E*16，≥1个PCI-E*1，可选可拆卸前面板防尘罩；</w:t>
            </w:r>
            <w:r>
              <w:rPr>
                <w:rFonts w:ascii="宋体" w:hAnsi="宋体" w:eastAsia="宋体" w:cs="宋体"/>
                <w:sz w:val="21"/>
                <w:szCs w:val="21"/>
              </w:rPr>
              <w:br w:type="textWrapping"/>
            </w:r>
            <w:r>
              <w:rPr>
                <w:rFonts w:ascii="宋体" w:hAnsi="宋体" w:eastAsia="宋体" w:cs="宋体"/>
                <w:sz w:val="21"/>
                <w:szCs w:val="21"/>
              </w:rPr>
              <w:t>★11、显示器：</w:t>
            </w:r>
            <w:r>
              <w:rPr>
                <w:rFonts w:hint="eastAsia" w:ascii="宋体" w:hAnsi="宋体" w:eastAsia="宋体" w:cs="宋体"/>
                <w:sz w:val="21"/>
                <w:szCs w:val="21"/>
              </w:rPr>
              <w:t>19</w:t>
            </w:r>
            <w:r>
              <w:rPr>
                <w:rFonts w:ascii="宋体" w:hAnsi="宋体" w:eastAsia="宋体" w:cs="宋体"/>
                <w:sz w:val="21"/>
                <w:szCs w:val="21"/>
              </w:rPr>
              <w:t>.5宽LED液晶屏，通过第三方权威机构的TUV低蓝光认证, 并提供第三方权威检测机构认证文件截图；</w:t>
            </w:r>
            <w:r>
              <w:rPr>
                <w:rFonts w:ascii="宋体" w:hAnsi="宋体" w:eastAsia="宋体" w:cs="宋体"/>
                <w:sz w:val="21"/>
                <w:szCs w:val="21"/>
              </w:rPr>
              <w:br w:type="textWrapping"/>
            </w:r>
            <w:r>
              <w:rPr>
                <w:rFonts w:ascii="宋体" w:hAnsi="宋体" w:eastAsia="宋体" w:cs="宋体"/>
                <w:sz w:val="21"/>
                <w:szCs w:val="21"/>
              </w:rPr>
              <w:t>★12、机箱：标准MATX机箱，容积≤15L，顶置提手方便移动；</w:t>
            </w:r>
            <w:r>
              <w:rPr>
                <w:rFonts w:ascii="宋体" w:hAnsi="宋体" w:eastAsia="宋体" w:cs="宋体"/>
                <w:sz w:val="21"/>
                <w:szCs w:val="21"/>
              </w:rPr>
              <w:br w:type="textWrapping"/>
            </w:r>
            <w:r>
              <w:rPr>
                <w:rFonts w:ascii="宋体" w:hAnsi="宋体" w:eastAsia="宋体" w:cs="宋体"/>
                <w:sz w:val="21"/>
                <w:szCs w:val="21"/>
              </w:rPr>
              <w:t>13、键鼠：PS2防水抗菌键盘、USB光电鼠标；</w:t>
            </w:r>
            <w:r>
              <w:rPr>
                <w:rFonts w:ascii="宋体" w:hAnsi="宋体" w:eastAsia="宋体" w:cs="宋体"/>
                <w:sz w:val="21"/>
                <w:szCs w:val="21"/>
              </w:rPr>
              <w:br w:type="textWrapping"/>
            </w:r>
            <w:r>
              <w:rPr>
                <w:rFonts w:ascii="宋体" w:hAnsi="宋体" w:eastAsia="宋体" w:cs="宋体"/>
                <w:sz w:val="21"/>
                <w:szCs w:val="21"/>
              </w:rPr>
              <w:t>14、安全功能:智能 USB 屏蔽技术，仅识别键盘、鼠标，无法识别 USB 读取设备，主机BIOS需自带基于硬件底层的数据安全擦除功能且保证硬盘数据擦除后不可恢复，厂家需免费提供原厂数据安全擦除软件（签订合同前提供软件截图），有效防止数据泄露；有后 IO 安全盖板，保护键盘、鼠标等外设不被随意插拔；</w:t>
            </w:r>
            <w:r>
              <w:rPr>
                <w:rFonts w:ascii="宋体" w:hAnsi="宋体" w:eastAsia="宋体" w:cs="宋体"/>
                <w:sz w:val="21"/>
                <w:szCs w:val="21"/>
              </w:rPr>
              <w:br w:type="textWrapping"/>
            </w:r>
            <w:r>
              <w:rPr>
                <w:rFonts w:ascii="宋体" w:hAnsi="宋体" w:eastAsia="宋体" w:cs="宋体"/>
                <w:sz w:val="21"/>
                <w:szCs w:val="21"/>
              </w:rPr>
              <w:t>★15、随机系统管理软件：能够实现USB端口的有效管理、能够配置网络带宽、流量；可以及时更新操作系统、安全补丁及业务系统的安装或升级；能够对软/硬件资产进行统计，监控软/硬件变更，并可报警；能够提供完善的报表和系统日志；</w:t>
            </w:r>
            <w:r>
              <w:rPr>
                <w:rFonts w:ascii="宋体" w:hAnsi="宋体" w:eastAsia="宋体" w:cs="宋体"/>
                <w:sz w:val="21"/>
                <w:szCs w:val="21"/>
              </w:rPr>
              <w:br w:type="textWrapping"/>
            </w:r>
            <w:r>
              <w:rPr>
                <w:rFonts w:ascii="宋体" w:hAnsi="宋体" w:eastAsia="宋体" w:cs="宋体"/>
                <w:sz w:val="21"/>
                <w:szCs w:val="21"/>
              </w:rPr>
              <w:t>16、投标文件须提供所投产品3C证书 、创新产品认证证书、整机防雷检测认证；以上证书提供证书复印件；</w:t>
            </w:r>
            <w:r>
              <w:rPr>
                <w:rFonts w:ascii="宋体" w:hAnsi="宋体" w:eastAsia="宋体" w:cs="宋体"/>
                <w:sz w:val="21"/>
                <w:szCs w:val="21"/>
              </w:rPr>
              <w:br w:type="textWrapping"/>
            </w:r>
            <w:r>
              <w:rPr>
                <w:rFonts w:ascii="宋体" w:hAnsi="宋体" w:eastAsia="宋体" w:cs="宋体"/>
                <w:sz w:val="21"/>
                <w:szCs w:val="21"/>
              </w:rPr>
              <w:t> ★18、投标文件须提供所投设备原厂商具备《信息安全服务资质证书》安全工程类一级认证；生产厂商通过ISO/IEC27001：2013认证及OHSA18001健康安全管理体系认证、中国合格评定国家认可委员会（CNAS）实验室认可证书、高新技术企业认证证书；以上证书提供证书复印件；</w:t>
            </w:r>
            <w:r>
              <w:rPr>
                <w:rFonts w:ascii="宋体" w:hAnsi="宋体" w:eastAsia="宋体" w:cs="宋体"/>
                <w:sz w:val="21"/>
                <w:szCs w:val="21"/>
              </w:rPr>
              <w:br w:type="textWrapping"/>
            </w:r>
            <w:r>
              <w:rPr>
                <w:rFonts w:ascii="宋体" w:hAnsi="宋体" w:eastAsia="宋体" w:cs="宋体"/>
                <w:sz w:val="21"/>
                <w:szCs w:val="21"/>
              </w:rPr>
              <w:t>★19、售后服务：原厂400/800售后电话，厂家在当地有维修站（官网可查询,提供官网链接及网点截图），供货前需向采购单位提供原厂商针对本项目的授权书原件和主机</w:t>
            </w:r>
            <w:r>
              <w:rPr>
                <w:rFonts w:hint="eastAsia" w:ascii="宋体" w:hAnsi="宋体" w:eastAsia="宋体" w:cs="宋体"/>
                <w:sz w:val="21"/>
                <w:szCs w:val="21"/>
              </w:rPr>
              <w:t>三</w:t>
            </w:r>
            <w:r>
              <w:rPr>
                <w:rFonts w:ascii="宋体" w:hAnsi="宋体" w:eastAsia="宋体" w:cs="宋体"/>
                <w:sz w:val="21"/>
                <w:szCs w:val="21"/>
              </w:rPr>
              <w:t>年保修及上门售后服务承诺函原件；（未提供或不能提供废标）</w:t>
            </w:r>
            <w:r>
              <w:rPr>
                <w:rFonts w:ascii="宋体" w:hAnsi="宋体" w:eastAsia="宋体" w:cs="宋体"/>
                <w:sz w:val="21"/>
                <w:szCs w:val="21"/>
              </w:rPr>
              <w:br w:type="textWrapping"/>
            </w:r>
            <w:r>
              <w:rPr>
                <w:rFonts w:ascii="宋体" w:hAnsi="宋体" w:eastAsia="宋体" w:cs="宋体"/>
                <w:sz w:val="21"/>
                <w:szCs w:val="21"/>
              </w:rPr>
              <w:t>★20、为保证售后服务方便，台式机与</w:t>
            </w:r>
            <w:r>
              <w:rPr>
                <w:rFonts w:hint="eastAsia" w:ascii="宋体" w:hAnsi="宋体" w:eastAsia="宋体" w:cs="宋体"/>
                <w:sz w:val="21"/>
                <w:szCs w:val="21"/>
              </w:rPr>
              <w:t>显示器</w:t>
            </w:r>
            <w:r>
              <w:rPr>
                <w:rFonts w:ascii="宋体" w:hAnsi="宋体" w:eastAsia="宋体" w:cs="宋体"/>
                <w:sz w:val="21"/>
                <w:szCs w:val="21"/>
              </w:rPr>
              <w:t>为同一品牌</w:t>
            </w:r>
            <w:r>
              <w:rPr>
                <w:rFonts w:hint="eastAsia" w:ascii="宋体" w:hAnsi="宋体" w:eastAsia="宋体" w:cs="宋体"/>
                <w:sz w:val="21"/>
                <w:szCs w:val="21"/>
              </w:rPr>
              <w:t xml:space="preserve"> </w:t>
            </w:r>
          </w:p>
          <w:p>
            <w:pPr>
              <w:jc w:val="left"/>
              <w:rPr>
                <w:rFonts w:hint="default" w:ascii="宋体" w:hAnsi="宋体" w:eastAsia="宋体" w:cs="宋体"/>
                <w:b/>
                <w:bCs/>
                <w:sz w:val="21"/>
                <w:szCs w:val="21"/>
                <w:vertAlign w:val="baseline"/>
                <w:lang w:val="en-US" w:eastAsia="zh-CN"/>
              </w:rPr>
            </w:pPr>
            <w:r>
              <w:rPr>
                <w:rFonts w:ascii="宋体" w:hAnsi="宋体" w:eastAsia="宋体" w:cs="宋体"/>
                <w:sz w:val="21"/>
                <w:szCs w:val="21"/>
              </w:rPr>
              <w:t>★</w:t>
            </w:r>
            <w:r>
              <w:rPr>
                <w:rFonts w:hint="eastAsia" w:ascii="宋体" w:hAnsi="宋体" w:cs="宋体"/>
                <w:b w:val="0"/>
                <w:bCs w:val="0"/>
                <w:sz w:val="21"/>
                <w:szCs w:val="21"/>
                <w:vertAlign w:val="baseline"/>
                <w:lang w:val="en-US" w:eastAsia="zh-CN"/>
              </w:rPr>
              <w:t>21、提供上述认证及证书复印件加盖原厂鲜章</w:t>
            </w:r>
          </w:p>
        </w:tc>
        <w:tc>
          <w:tcPr>
            <w:tcW w:w="959" w:type="dxa"/>
            <w:noWrap w:val="0"/>
            <w:vAlign w:val="center"/>
          </w:tcPr>
          <w:p>
            <w:pPr>
              <w:jc w:val="center"/>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77" w:type="dxa"/>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A4激光打印复印一体机</w:t>
            </w:r>
          </w:p>
        </w:tc>
        <w:tc>
          <w:tcPr>
            <w:tcW w:w="7443" w:type="dxa"/>
            <w:noWrap w:val="0"/>
            <w:vAlign w:val="top"/>
          </w:tcPr>
          <w:p>
            <w:pPr>
              <w:jc w:val="left"/>
              <w:rPr>
                <w:rFonts w:hint="eastAsia"/>
                <w:lang w:val="en-US" w:eastAsia="zh-CN"/>
              </w:rPr>
            </w:pPr>
            <w:r>
              <w:rPr>
                <w:rFonts w:hint="eastAsia"/>
                <w:lang w:val="en-US" w:eastAsia="zh-CN"/>
              </w:rPr>
              <w:t>基本要求： A4黑白激光打复一体机 </w:t>
            </w:r>
          </w:p>
          <w:p>
            <w:pPr>
              <w:jc w:val="left"/>
              <w:rPr>
                <w:rFonts w:hint="eastAsia"/>
                <w:lang w:val="en-US" w:eastAsia="zh-CN"/>
              </w:rPr>
            </w:pPr>
            <w:r>
              <w:rPr>
                <w:rFonts w:hint="eastAsia"/>
                <w:lang w:val="en-US" w:eastAsia="zh-CN"/>
              </w:rPr>
              <w:t>★打印速度：20ppm</w:t>
            </w:r>
          </w:p>
          <w:p>
            <w:pPr>
              <w:jc w:val="left"/>
              <w:rPr>
                <w:rFonts w:hint="eastAsia"/>
                <w:lang w:val="en-US" w:eastAsia="zh-CN"/>
              </w:rPr>
            </w:pPr>
            <w:r>
              <w:rPr>
                <w:rFonts w:hint="eastAsia"/>
                <w:lang w:val="en-US" w:eastAsia="zh-CN"/>
              </w:rPr>
              <w:t>打印语言：PCLmS、URF、PWG</w:t>
            </w:r>
          </w:p>
          <w:p>
            <w:pPr>
              <w:jc w:val="left"/>
              <w:rPr>
                <w:rFonts w:hint="eastAsia"/>
                <w:lang w:val="en-US" w:eastAsia="zh-CN"/>
              </w:rPr>
            </w:pPr>
            <w:r>
              <w:rPr>
                <w:rFonts w:hint="eastAsia"/>
                <w:lang w:val="en-US" w:eastAsia="zh-CN"/>
              </w:rPr>
              <w:t>首页输出时间：7.6秒</w:t>
            </w:r>
          </w:p>
          <w:p>
            <w:pPr>
              <w:jc w:val="left"/>
              <w:rPr>
                <w:rFonts w:hint="eastAsia"/>
                <w:lang w:val="en-US" w:eastAsia="zh-CN"/>
              </w:rPr>
            </w:pPr>
            <w:r>
              <w:rPr>
                <w:rFonts w:hint="eastAsia"/>
                <w:lang w:val="en-US" w:eastAsia="zh-CN"/>
              </w:rPr>
              <w:t>★耗材类型：鼓粉一体，支持原装耗材充粉；随机耗材不低于2500张</w:t>
            </w:r>
          </w:p>
          <w:p>
            <w:pPr>
              <w:jc w:val="left"/>
              <w:rPr>
                <w:rFonts w:hint="eastAsia"/>
                <w:lang w:val="en-US" w:eastAsia="zh-CN"/>
              </w:rPr>
            </w:pPr>
            <w:r>
              <w:rPr>
                <w:rFonts w:hint="eastAsia"/>
                <w:lang w:val="en-US" w:eastAsia="zh-CN"/>
              </w:rPr>
              <w:t>内存/处理器：64MB/500M Hz</w:t>
            </w:r>
          </w:p>
          <w:p>
            <w:pPr>
              <w:jc w:val="left"/>
              <w:rPr>
                <w:rFonts w:hint="eastAsia"/>
                <w:lang w:val="en-US" w:eastAsia="zh-CN"/>
              </w:rPr>
            </w:pPr>
            <w:r>
              <w:rPr>
                <w:rFonts w:hint="eastAsia"/>
                <w:lang w:val="en-US" w:eastAsia="zh-CN"/>
              </w:rPr>
              <w:t>接口：高速USB 2.0端口</w:t>
            </w:r>
          </w:p>
          <w:p>
            <w:pPr>
              <w:jc w:val="left"/>
              <w:rPr>
                <w:rFonts w:hint="eastAsia"/>
                <w:lang w:val="en-US" w:eastAsia="zh-CN"/>
              </w:rPr>
            </w:pPr>
            <w:r>
              <w:rPr>
                <w:rFonts w:hint="eastAsia"/>
                <w:lang w:val="en-US" w:eastAsia="zh-CN"/>
              </w:rPr>
              <w:t>★月负荷（A4）：20000印</w:t>
            </w:r>
          </w:p>
          <w:p>
            <w:pPr>
              <w:jc w:val="left"/>
              <w:rPr>
                <w:rFonts w:hint="eastAsia"/>
                <w:lang w:val="en-US" w:eastAsia="zh-CN"/>
              </w:rPr>
            </w:pPr>
            <w:r>
              <w:rPr>
                <w:rFonts w:hint="eastAsia"/>
                <w:lang w:val="en-US" w:eastAsia="zh-CN"/>
              </w:rPr>
              <w:t>★复印最大份数：99份，缩放比例25%~400%，一键身份证复印</w:t>
            </w:r>
          </w:p>
          <w:p>
            <w:pPr>
              <w:jc w:val="left"/>
              <w:rPr>
                <w:rFonts w:hint="eastAsia"/>
                <w:lang w:val="en-US" w:eastAsia="zh-CN"/>
              </w:rPr>
            </w:pPr>
            <w:r>
              <w:rPr>
                <w:rFonts w:hint="eastAsia"/>
                <w:lang w:val="en-US" w:eastAsia="zh-CN"/>
              </w:rPr>
              <w:t>扫描文件格式：JPG、RAW（BMP）、PNG、TIFF、PDF</w:t>
            </w:r>
          </w:p>
          <w:p>
            <w:pPr>
              <w:jc w:val="left"/>
              <w:rPr>
                <w:rFonts w:hint="eastAsia"/>
                <w:lang w:val="en-US" w:eastAsia="zh-CN"/>
              </w:rPr>
            </w:pPr>
            <w:r>
              <w:rPr>
                <w:rFonts w:hint="eastAsia"/>
                <w:lang w:val="en-US" w:eastAsia="zh-CN"/>
              </w:rPr>
              <w:t>纸盒：150页入纸盒与100页出纸盒</w:t>
            </w:r>
          </w:p>
          <w:p>
            <w:pPr>
              <w:jc w:val="left"/>
              <w:rPr>
                <w:rFonts w:hint="eastAsia"/>
                <w:lang w:val="en-US" w:eastAsia="zh-CN"/>
              </w:rPr>
            </w:pPr>
            <w:r>
              <w:rPr>
                <w:rFonts w:hint="eastAsia"/>
                <w:lang w:val="en-US" w:eastAsia="zh-CN"/>
              </w:rPr>
              <w:t>介质类型： 普通纸、厚纸、证券纸、标签、轻质纸、信封；</w:t>
            </w:r>
          </w:p>
          <w:p>
            <w:pPr>
              <w:jc w:val="left"/>
              <w:rPr>
                <w:rFonts w:hint="eastAsia"/>
                <w:lang w:val="en-US" w:eastAsia="zh-CN"/>
              </w:rPr>
            </w:pPr>
            <w:r>
              <w:rPr>
                <w:rFonts w:hint="eastAsia"/>
                <w:lang w:val="en-US" w:eastAsia="zh-CN"/>
              </w:rPr>
              <w:t>★支持自定义介质打印尺寸：105*148.5~215.9*356毫米</w:t>
            </w:r>
          </w:p>
          <w:p>
            <w:pPr>
              <w:jc w:val="left"/>
              <w:rPr>
                <w:rFonts w:hint="eastAsia"/>
                <w:lang w:val="en-US" w:eastAsia="zh-CN"/>
              </w:rPr>
            </w:pPr>
            <w:r>
              <w:rPr>
                <w:rFonts w:hint="eastAsia"/>
                <w:lang w:val="en-US" w:eastAsia="zh-CN"/>
              </w:rPr>
              <w:t>★</w:t>
            </w:r>
            <w:r>
              <w:rPr>
                <w:rFonts w:ascii="宋体" w:hAnsi="宋体" w:eastAsia="宋体" w:cs="宋体"/>
                <w:sz w:val="21"/>
                <w:szCs w:val="21"/>
              </w:rPr>
              <w:t>供货前需向采购单位提供原厂商针对本项目的授权书原件和售后服务承诺函原件；（未提供或不能提供废标）</w:t>
            </w:r>
          </w:p>
        </w:tc>
        <w:tc>
          <w:tcPr>
            <w:tcW w:w="959" w:type="dxa"/>
            <w:noWrap w:val="0"/>
            <w:vAlign w:val="center"/>
          </w:tcPr>
          <w:p>
            <w:pPr>
              <w:jc w:val="center"/>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77" w:type="dxa"/>
            <w:noWrap w:val="0"/>
            <w:vAlign w:val="center"/>
          </w:tcPr>
          <w:p>
            <w:pPr>
              <w:jc w:val="center"/>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A4激光打印机</w:t>
            </w:r>
          </w:p>
        </w:tc>
        <w:tc>
          <w:tcPr>
            <w:tcW w:w="7443" w:type="dxa"/>
            <w:noWrap w:val="0"/>
            <w:vAlign w:val="top"/>
          </w:tcPr>
          <w:p>
            <w:pPr>
              <w:jc w:val="left"/>
              <w:rPr>
                <w:rFonts w:hint="eastAsia"/>
                <w:lang w:val="en-US" w:eastAsia="zh-CN"/>
              </w:rPr>
            </w:pPr>
            <w:r>
              <w:rPr>
                <w:rFonts w:hint="eastAsia"/>
                <w:lang w:val="en-US" w:eastAsia="zh-CN"/>
              </w:rPr>
              <w:t>基本要求： A4黑白激光打复一体机 </w:t>
            </w:r>
          </w:p>
          <w:p>
            <w:pPr>
              <w:jc w:val="left"/>
              <w:rPr>
                <w:rFonts w:hint="eastAsia"/>
                <w:lang w:val="en-US" w:eastAsia="zh-CN"/>
              </w:rPr>
            </w:pPr>
            <w:r>
              <w:rPr>
                <w:rFonts w:hint="eastAsia"/>
                <w:lang w:val="en-US" w:eastAsia="zh-CN"/>
              </w:rPr>
              <w:t>★打印速度：20ppm</w:t>
            </w:r>
          </w:p>
          <w:p>
            <w:pPr>
              <w:jc w:val="left"/>
              <w:rPr>
                <w:rFonts w:hint="eastAsia"/>
                <w:lang w:val="en-US" w:eastAsia="zh-CN"/>
              </w:rPr>
            </w:pPr>
            <w:r>
              <w:rPr>
                <w:rFonts w:hint="eastAsia"/>
                <w:lang w:val="en-US" w:eastAsia="zh-CN"/>
              </w:rPr>
              <w:t>打印语言：PCLmS、URF、PWG</w:t>
            </w:r>
          </w:p>
          <w:p>
            <w:pPr>
              <w:jc w:val="left"/>
              <w:rPr>
                <w:rFonts w:hint="eastAsia"/>
                <w:lang w:val="en-US" w:eastAsia="zh-CN"/>
              </w:rPr>
            </w:pPr>
            <w:r>
              <w:rPr>
                <w:rFonts w:hint="eastAsia"/>
                <w:lang w:val="en-US" w:eastAsia="zh-CN"/>
              </w:rPr>
              <w:t>首页输出时间：7.6秒</w:t>
            </w:r>
          </w:p>
          <w:p>
            <w:pPr>
              <w:jc w:val="left"/>
              <w:rPr>
                <w:rFonts w:hint="eastAsia"/>
                <w:lang w:val="en-US" w:eastAsia="zh-CN"/>
              </w:rPr>
            </w:pPr>
            <w:r>
              <w:rPr>
                <w:rFonts w:hint="eastAsia"/>
                <w:lang w:val="en-US" w:eastAsia="zh-CN"/>
              </w:rPr>
              <w:t>★耗材类型：鼓粉一体，支持原装耗材充粉；随机耗材不低于2500张</w:t>
            </w:r>
          </w:p>
          <w:p>
            <w:pPr>
              <w:jc w:val="left"/>
              <w:rPr>
                <w:rFonts w:hint="eastAsia"/>
                <w:lang w:val="en-US" w:eastAsia="zh-CN"/>
              </w:rPr>
            </w:pPr>
            <w:r>
              <w:rPr>
                <w:rFonts w:hint="eastAsia"/>
                <w:lang w:val="en-US" w:eastAsia="zh-CN"/>
              </w:rPr>
              <w:t>内存/处理器：64MB/500M Hz</w:t>
            </w:r>
          </w:p>
          <w:p>
            <w:pPr>
              <w:jc w:val="left"/>
              <w:rPr>
                <w:rFonts w:hint="eastAsia"/>
                <w:lang w:val="en-US" w:eastAsia="zh-CN"/>
              </w:rPr>
            </w:pPr>
            <w:r>
              <w:rPr>
                <w:rFonts w:hint="eastAsia"/>
                <w:lang w:val="en-US" w:eastAsia="zh-CN"/>
              </w:rPr>
              <w:t>接口：高速USB 2.0端口</w:t>
            </w:r>
          </w:p>
          <w:p>
            <w:pPr>
              <w:jc w:val="left"/>
              <w:rPr>
                <w:rFonts w:hint="eastAsia"/>
                <w:lang w:val="en-US" w:eastAsia="zh-CN"/>
              </w:rPr>
            </w:pPr>
            <w:r>
              <w:rPr>
                <w:rFonts w:hint="eastAsia"/>
                <w:lang w:val="en-US" w:eastAsia="zh-CN"/>
              </w:rPr>
              <w:t>★月负荷（A4）：20000印</w:t>
            </w:r>
          </w:p>
          <w:p>
            <w:pPr>
              <w:jc w:val="left"/>
              <w:rPr>
                <w:rFonts w:hint="eastAsia"/>
                <w:lang w:val="en-US" w:eastAsia="zh-CN"/>
              </w:rPr>
            </w:pPr>
            <w:r>
              <w:rPr>
                <w:rFonts w:hint="eastAsia"/>
                <w:lang w:val="en-US" w:eastAsia="zh-CN"/>
              </w:rPr>
              <w:t>★复印最大份数：99份，缩放比例25%~400%，一键身份证复印</w:t>
            </w:r>
          </w:p>
          <w:p>
            <w:pPr>
              <w:jc w:val="left"/>
              <w:rPr>
                <w:rFonts w:hint="eastAsia"/>
                <w:lang w:val="en-US" w:eastAsia="zh-CN"/>
              </w:rPr>
            </w:pPr>
            <w:r>
              <w:rPr>
                <w:rFonts w:hint="eastAsia"/>
                <w:lang w:val="en-US" w:eastAsia="zh-CN"/>
              </w:rPr>
              <w:t>扫描文件格式：JPG、RAW（BMP）、PNG、TIFF、PDF</w:t>
            </w:r>
          </w:p>
          <w:p>
            <w:pPr>
              <w:jc w:val="left"/>
              <w:rPr>
                <w:rFonts w:hint="eastAsia"/>
                <w:lang w:val="en-US" w:eastAsia="zh-CN"/>
              </w:rPr>
            </w:pPr>
            <w:r>
              <w:rPr>
                <w:rFonts w:hint="eastAsia"/>
                <w:lang w:val="en-US" w:eastAsia="zh-CN"/>
              </w:rPr>
              <w:t>纸盒：150页入纸盒与100页出纸盒</w:t>
            </w:r>
          </w:p>
          <w:p>
            <w:pPr>
              <w:jc w:val="left"/>
              <w:rPr>
                <w:rFonts w:hint="eastAsia"/>
                <w:lang w:val="en-US" w:eastAsia="zh-CN"/>
              </w:rPr>
            </w:pPr>
            <w:r>
              <w:rPr>
                <w:rFonts w:hint="eastAsia"/>
                <w:lang w:val="en-US" w:eastAsia="zh-CN"/>
              </w:rPr>
              <w:t>介质类型： 普通纸、厚纸、证券纸、标签、轻质纸、信封；</w:t>
            </w:r>
          </w:p>
          <w:p>
            <w:pPr>
              <w:jc w:val="left"/>
              <w:rPr>
                <w:rFonts w:hint="eastAsia"/>
                <w:lang w:val="en-US" w:eastAsia="zh-CN"/>
              </w:rPr>
            </w:pPr>
            <w:r>
              <w:rPr>
                <w:rFonts w:hint="eastAsia"/>
                <w:lang w:val="en-US" w:eastAsia="zh-CN"/>
              </w:rPr>
              <w:t>★支持自定义介质打印尺寸：105*148.5~215.9*356毫米</w:t>
            </w:r>
          </w:p>
          <w:p>
            <w:pPr>
              <w:jc w:val="left"/>
              <w:rPr>
                <w:rFonts w:hint="eastAsia"/>
                <w:lang w:val="en-US" w:eastAsia="zh-CN"/>
              </w:rPr>
            </w:pPr>
            <w:r>
              <w:rPr>
                <w:rFonts w:hint="eastAsia"/>
                <w:lang w:val="en-US" w:eastAsia="zh-CN"/>
              </w:rPr>
              <w:t>★</w:t>
            </w:r>
            <w:r>
              <w:rPr>
                <w:rFonts w:ascii="宋体" w:hAnsi="宋体" w:eastAsia="宋体" w:cs="宋体"/>
                <w:sz w:val="21"/>
                <w:szCs w:val="21"/>
              </w:rPr>
              <w:t>供货前需向采购单位提供原厂商针对本项目的授权书原件和售后服务承诺函原件；（未提供或不能提供废标）</w:t>
            </w:r>
          </w:p>
        </w:tc>
        <w:tc>
          <w:tcPr>
            <w:tcW w:w="959" w:type="dxa"/>
            <w:noWrap w:val="0"/>
            <w:vAlign w:val="center"/>
          </w:tcPr>
          <w:p>
            <w:pPr>
              <w:jc w:val="center"/>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14</w:t>
            </w:r>
          </w:p>
        </w:tc>
      </w:tr>
    </w:tbl>
    <w:p>
      <w:pPr>
        <w:jc w:val="center"/>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cs="Times New Roman"/>
          <w:b/>
          <w:bCs/>
          <w:sz w:val="21"/>
          <w:szCs w:val="21"/>
        </w:rPr>
      </w:pPr>
      <w:r>
        <w:rPr>
          <w:rFonts w:hint="eastAsia"/>
          <w:b/>
          <w:bCs/>
          <w:sz w:val="21"/>
          <w:szCs w:val="21"/>
        </w:rPr>
        <w:t>备注：1</w:t>
      </w:r>
      <w:r>
        <w:rPr>
          <w:rFonts w:hint="eastAsia" w:ascii="Times New Roman" w:hAnsi="Times New Roman" w:cs="Times New Roman"/>
          <w:b/>
          <w:bCs/>
          <w:sz w:val="21"/>
          <w:szCs w:val="21"/>
        </w:rPr>
        <w:t>、说明：货物或服务需求如有参考品牌，仅作为说明，没有限制性，投标人在投标中可以选用替代标准，但这些替代标准要优于或相当于采购单位要求的标准并提供证明材料，以满足采购人的需要。</w:t>
      </w:r>
    </w:p>
    <w:p>
      <w:pPr>
        <w:keepNext w:val="0"/>
        <w:keepLines w:val="0"/>
        <w:pageBreakBefore w:val="0"/>
        <w:widowControl w:val="0"/>
        <w:kinsoku/>
        <w:wordWrap/>
        <w:overflowPunct/>
        <w:topLinePunct w:val="0"/>
        <w:autoSpaceDE/>
        <w:autoSpaceDN/>
        <w:bidi w:val="0"/>
        <w:adjustRightInd/>
        <w:snapToGrid/>
        <w:spacing w:line="420" w:lineRule="exact"/>
        <w:ind w:firstLine="632" w:firstLineChars="300"/>
        <w:textAlignment w:val="auto"/>
        <w:rPr>
          <w:rFonts w:hint="eastAsia" w:ascii="Times New Roman" w:hAnsi="Times New Roman" w:cs="Times New Roman"/>
          <w:b/>
          <w:bCs/>
          <w:sz w:val="21"/>
          <w:szCs w:val="21"/>
        </w:rPr>
      </w:pPr>
      <w:r>
        <w:rPr>
          <w:rFonts w:hint="eastAsia" w:ascii="Times New Roman" w:hAnsi="Times New Roman" w:cs="Times New Roman"/>
          <w:b/>
          <w:bCs/>
          <w:sz w:val="21"/>
          <w:szCs w:val="21"/>
          <w:lang w:val="en-US" w:eastAsia="zh-CN"/>
        </w:rPr>
        <w:t>2、</w:t>
      </w:r>
      <w:r>
        <w:rPr>
          <w:rFonts w:hint="eastAsia" w:ascii="Times New Roman" w:hAnsi="Times New Roman" w:cs="Times New Roman"/>
          <w:b/>
          <w:bCs/>
          <w:sz w:val="21"/>
          <w:szCs w:val="21"/>
        </w:rPr>
        <w:t>要求标有“★”参数必须满足，如不满足作废标处理。</w:t>
      </w:r>
    </w:p>
    <w:p>
      <w:pPr>
        <w:keepNext w:val="0"/>
        <w:keepLines w:val="0"/>
        <w:pageBreakBefore w:val="0"/>
        <w:widowControl w:val="0"/>
        <w:kinsoku/>
        <w:wordWrap/>
        <w:overflowPunct/>
        <w:topLinePunct w:val="0"/>
        <w:autoSpaceDE/>
        <w:autoSpaceDN/>
        <w:bidi w:val="0"/>
        <w:adjustRightInd/>
        <w:snapToGrid/>
        <w:spacing w:line="420" w:lineRule="exact"/>
        <w:ind w:firstLine="632" w:firstLineChars="300"/>
        <w:textAlignment w:val="auto"/>
        <w:rPr>
          <w:rFonts w:hint="eastAsia" w:ascii="Times New Roman" w:hAnsi="Times New Roman" w:cs="Times New Roman"/>
          <w:b/>
          <w:bCs/>
          <w:sz w:val="21"/>
          <w:szCs w:val="21"/>
        </w:rPr>
      </w:pPr>
      <w:r>
        <w:rPr>
          <w:rFonts w:hint="eastAsia" w:ascii="Times New Roman" w:hAnsi="Times New Roman" w:cs="Times New Roman"/>
          <w:b/>
          <w:bCs/>
          <w:sz w:val="21"/>
          <w:szCs w:val="21"/>
          <w:lang w:val="en-US" w:eastAsia="zh-CN"/>
        </w:rPr>
        <w:t>3、</w:t>
      </w:r>
      <w:r>
        <w:rPr>
          <w:rFonts w:hint="eastAsia" w:ascii="Times New Roman" w:hAnsi="Times New Roman" w:cs="Times New Roman"/>
          <w:b/>
          <w:bCs/>
          <w:sz w:val="21"/>
          <w:szCs w:val="21"/>
          <w:lang w:eastAsia="zh-CN"/>
        </w:rPr>
        <w:t>送货到</w:t>
      </w:r>
      <w:r>
        <w:rPr>
          <w:rFonts w:hint="eastAsia" w:ascii="Times New Roman" w:hAnsi="Times New Roman" w:cs="Times New Roman"/>
          <w:b/>
          <w:bCs/>
          <w:sz w:val="21"/>
          <w:szCs w:val="21"/>
          <w:lang w:val="en-US" w:eastAsia="zh-CN"/>
        </w:rPr>
        <w:t>41个村卫生室3天内安装到位。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b/>
          <w:bCs/>
          <w:sz w:val="21"/>
          <w:szCs w:val="21"/>
          <w:lang w:val="en-US" w:eastAsia="zh-CN"/>
        </w:rPr>
      </w:pPr>
    </w:p>
    <w:p>
      <w:pPr>
        <w:rPr>
          <w:rFonts w:hint="eastAsia" w:asciiTheme="minorEastAsia" w:hAnsiTheme="minorEastAsia" w:eastAsiaTheme="minorEastAsia" w:cstheme="minorEastAsia"/>
          <w:sz w:val="30"/>
          <w:szCs w:val="30"/>
        </w:rPr>
      </w:pPr>
    </w:p>
    <w:p>
      <w:pPr>
        <w:spacing w:line="360" w:lineRule="auto"/>
        <w:rPr>
          <w:rFonts w:ascii="宋体" w:hAnsi="宋体" w:cs="宋体"/>
          <w:b/>
          <w:color w:val="auto"/>
          <w:sz w:val="24"/>
          <w:szCs w:val="24"/>
        </w:rPr>
      </w:pPr>
      <w:r>
        <w:rPr>
          <w:rFonts w:hint="eastAsia"/>
          <w:color w:val="000000"/>
          <w:sz w:val="24"/>
          <w:szCs w:val="28"/>
        </w:rPr>
        <w:t>注：供货前采购人有权对成交供应商提供的检测报告进行复查，弄虚作假者采购人将终止合同，并追究相关责任。</w:t>
      </w:r>
    </w:p>
    <w:p>
      <w:pPr>
        <w:pStyle w:val="52"/>
        <w:rPr>
          <w:color w:val="auto"/>
          <w:sz w:val="28"/>
          <w:szCs w:val="28"/>
        </w:rPr>
      </w:pPr>
      <w:r>
        <w:rPr>
          <w:rFonts w:hint="eastAsia"/>
          <w:color w:val="auto"/>
          <w:sz w:val="28"/>
          <w:szCs w:val="28"/>
        </w:rPr>
        <w:br w:type="page"/>
      </w:r>
    </w:p>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rPr>
          <w:rFonts w:hint="eastAsia" w:ascii="宋体" w:hAnsi="宋体" w:eastAsia="宋体" w:cs="宋体"/>
          <w:color w:val="auto"/>
          <w:sz w:val="28"/>
          <w:szCs w:val="28"/>
        </w:rPr>
      </w:pPr>
      <w:bookmarkStart w:id="27" w:name="_Toc1857"/>
      <w:r>
        <w:rPr>
          <w:rFonts w:hint="eastAsia" w:ascii="宋体" w:hAnsi="宋体" w:eastAsia="宋体" w:cs="宋体"/>
          <w:color w:val="auto"/>
          <w:sz w:val="28"/>
          <w:szCs w:val="28"/>
        </w:rPr>
        <w:t>四、响应文件格式</w:t>
      </w:r>
      <w:bookmarkEnd w:id="27"/>
    </w:p>
    <w:p>
      <w:pPr>
        <w:spacing w:line="500" w:lineRule="exact"/>
        <w:jc w:val="center"/>
        <w:rPr>
          <w:rFonts w:ascii="宋体" w:hAnsi="宋体"/>
          <w:b/>
          <w:color w:val="auto"/>
          <w:sz w:val="32"/>
        </w:rPr>
      </w:pPr>
    </w:p>
    <w:p>
      <w:pPr>
        <w:spacing w:line="500" w:lineRule="exact"/>
        <w:jc w:val="center"/>
        <w:rPr>
          <w:rFonts w:hint="eastAsia" w:ascii="宋体" w:hAnsi="宋体" w:eastAsia="宋体"/>
          <w:b/>
          <w:color w:val="auto"/>
          <w:sz w:val="32"/>
          <w:lang w:eastAsia="zh-CN"/>
        </w:rPr>
      </w:pPr>
      <w:r>
        <w:rPr>
          <w:rFonts w:hint="eastAsia" w:ascii="宋体" w:hAnsi="宋体"/>
          <w:b/>
          <w:color w:val="auto"/>
          <w:sz w:val="32"/>
          <w:u w:val="single"/>
        </w:rPr>
        <w:t>　　　　　　　　　</w:t>
      </w:r>
      <w:r>
        <w:rPr>
          <w:rFonts w:hint="eastAsia" w:ascii="宋体" w:hAnsi="宋体"/>
          <w:b/>
          <w:color w:val="auto"/>
          <w:sz w:val="32"/>
          <w:lang w:eastAsia="zh-CN"/>
        </w:rPr>
        <w:t>项目</w:t>
      </w:r>
    </w:p>
    <w:p>
      <w:pPr>
        <w:spacing w:line="900" w:lineRule="exact"/>
        <w:rPr>
          <w:rFonts w:ascii="宋体" w:hAnsi="宋体"/>
          <w:b/>
          <w:color w:val="auto"/>
          <w:sz w:val="72"/>
        </w:rPr>
      </w:pPr>
    </w:p>
    <w:p>
      <w:pPr>
        <w:spacing w:line="900" w:lineRule="exact"/>
        <w:jc w:val="center"/>
        <w:rPr>
          <w:rFonts w:ascii="宋体" w:hAnsi="宋体"/>
          <w:b/>
          <w:color w:val="auto"/>
          <w:sz w:val="72"/>
        </w:rPr>
      </w:pPr>
      <w:r>
        <w:rPr>
          <w:rFonts w:hint="eastAsia" w:ascii="宋体" w:hAnsi="宋体"/>
          <w:b/>
          <w:color w:val="auto"/>
          <w:sz w:val="72"/>
        </w:rPr>
        <w:t>响</w:t>
      </w:r>
    </w:p>
    <w:p>
      <w:pPr>
        <w:spacing w:line="900" w:lineRule="exact"/>
        <w:jc w:val="center"/>
        <w:rPr>
          <w:rFonts w:ascii="宋体" w:hAnsi="宋体"/>
          <w:b/>
          <w:color w:val="auto"/>
          <w:sz w:val="72"/>
        </w:rPr>
      </w:pPr>
    </w:p>
    <w:p>
      <w:pPr>
        <w:spacing w:line="900" w:lineRule="exact"/>
        <w:jc w:val="center"/>
        <w:rPr>
          <w:rFonts w:ascii="宋体" w:hAnsi="宋体"/>
          <w:b/>
          <w:color w:val="auto"/>
          <w:sz w:val="72"/>
        </w:rPr>
      </w:pPr>
      <w:r>
        <w:rPr>
          <w:rFonts w:hint="eastAsia" w:ascii="宋体" w:hAnsi="宋体"/>
          <w:b/>
          <w:color w:val="auto"/>
          <w:sz w:val="72"/>
        </w:rPr>
        <w:t>应</w:t>
      </w:r>
    </w:p>
    <w:p>
      <w:pPr>
        <w:spacing w:line="900" w:lineRule="exact"/>
        <w:jc w:val="center"/>
        <w:rPr>
          <w:rFonts w:ascii="宋体" w:hAnsi="宋体"/>
          <w:b/>
          <w:color w:val="auto"/>
          <w:sz w:val="72"/>
        </w:rPr>
      </w:pPr>
    </w:p>
    <w:p>
      <w:pPr>
        <w:spacing w:line="900" w:lineRule="exact"/>
        <w:jc w:val="center"/>
        <w:rPr>
          <w:rFonts w:ascii="宋体" w:hAnsi="宋体"/>
          <w:b/>
          <w:color w:val="auto"/>
          <w:sz w:val="72"/>
        </w:rPr>
      </w:pPr>
      <w:r>
        <w:rPr>
          <w:rFonts w:hint="eastAsia" w:ascii="宋体" w:hAnsi="宋体"/>
          <w:b/>
          <w:color w:val="auto"/>
          <w:sz w:val="72"/>
        </w:rPr>
        <w:t>文</w:t>
      </w:r>
    </w:p>
    <w:p>
      <w:pPr>
        <w:spacing w:line="900" w:lineRule="exact"/>
        <w:jc w:val="center"/>
        <w:rPr>
          <w:rFonts w:ascii="宋体" w:hAnsi="宋体"/>
          <w:b/>
          <w:color w:val="auto"/>
          <w:sz w:val="72"/>
        </w:rPr>
      </w:pPr>
    </w:p>
    <w:p>
      <w:pPr>
        <w:jc w:val="center"/>
        <w:rPr>
          <w:rFonts w:ascii="宋体" w:hAnsi="宋体"/>
          <w:b/>
          <w:color w:val="auto"/>
          <w:sz w:val="72"/>
        </w:rPr>
      </w:pPr>
      <w:r>
        <w:rPr>
          <w:rFonts w:hint="eastAsia" w:ascii="宋体" w:hAnsi="宋体"/>
          <w:b/>
          <w:color w:val="auto"/>
          <w:sz w:val="72"/>
        </w:rPr>
        <w:t>件</w:t>
      </w:r>
    </w:p>
    <w:p>
      <w:pPr>
        <w:spacing w:after="156" w:afterLines="50"/>
        <w:jc w:val="center"/>
        <w:rPr>
          <w:rFonts w:ascii="宋体" w:hAnsi="宋体"/>
          <w:b/>
          <w:color w:val="auto"/>
          <w:sz w:val="72"/>
        </w:rPr>
      </w:pPr>
    </w:p>
    <w:p>
      <w:pPr>
        <w:spacing w:after="156" w:afterLines="50" w:line="500" w:lineRule="exact"/>
        <w:jc w:val="center"/>
        <w:rPr>
          <w:rFonts w:ascii="宋体" w:hAnsi="宋体"/>
          <w:b/>
          <w:color w:val="auto"/>
          <w:sz w:val="30"/>
          <w:szCs w:val="30"/>
        </w:rPr>
      </w:pPr>
      <w:r>
        <w:rPr>
          <w:rFonts w:hint="eastAsia" w:ascii="宋体" w:hAnsi="宋体"/>
          <w:b/>
          <w:color w:val="auto"/>
          <w:sz w:val="30"/>
          <w:szCs w:val="30"/>
        </w:rPr>
        <w:t>第</w:t>
      </w:r>
      <w:r>
        <w:rPr>
          <w:rFonts w:hint="eastAsia" w:ascii="宋体" w:hAnsi="宋体"/>
          <w:b/>
          <w:color w:val="auto"/>
          <w:sz w:val="30"/>
          <w:szCs w:val="30"/>
          <w:lang w:val="en-US" w:eastAsia="zh-CN"/>
        </w:rPr>
        <w:t xml:space="preserve">  </w:t>
      </w:r>
      <w:r>
        <w:rPr>
          <w:rFonts w:hint="eastAsia" w:ascii="宋体" w:hAnsi="宋体"/>
          <w:b/>
          <w:color w:val="auto"/>
          <w:sz w:val="30"/>
          <w:szCs w:val="30"/>
        </w:rPr>
        <w:t>包</w:t>
      </w:r>
    </w:p>
    <w:p>
      <w:pPr>
        <w:spacing w:after="156" w:afterLines="50" w:line="500" w:lineRule="exact"/>
        <w:jc w:val="center"/>
        <w:rPr>
          <w:rFonts w:ascii="宋体" w:hAnsi="宋体"/>
          <w:b/>
          <w:color w:val="auto"/>
          <w:sz w:val="72"/>
        </w:rPr>
      </w:pPr>
    </w:p>
    <w:p>
      <w:pPr>
        <w:spacing w:after="156" w:afterLines="50" w:line="500" w:lineRule="exact"/>
        <w:rPr>
          <w:rFonts w:ascii="宋体" w:hAnsi="宋体"/>
          <w:b/>
          <w:color w:val="auto"/>
          <w:sz w:val="32"/>
          <w:u w:val="single"/>
        </w:rPr>
      </w:pPr>
      <w:r>
        <w:rPr>
          <w:rFonts w:hint="eastAsia" w:ascii="宋体" w:hAnsi="宋体"/>
          <w:b/>
          <w:color w:val="auto"/>
          <w:sz w:val="32"/>
        </w:rPr>
        <w:t>供应商：</w:t>
      </w:r>
    </w:p>
    <w:p>
      <w:pPr>
        <w:spacing w:after="156" w:afterLines="50" w:line="500" w:lineRule="exact"/>
        <w:jc w:val="center"/>
        <w:rPr>
          <w:rFonts w:ascii="宋体" w:hAnsi="宋体"/>
          <w:b/>
          <w:color w:val="auto"/>
          <w:sz w:val="32"/>
        </w:rPr>
      </w:pPr>
      <w:r>
        <w:rPr>
          <w:rFonts w:hint="eastAsia" w:ascii="宋体" w:hAnsi="宋体"/>
          <w:b/>
          <w:color w:val="auto"/>
          <w:sz w:val="32"/>
        </w:rPr>
        <w:t>年  月  日</w:t>
      </w:r>
    </w:p>
    <w:p>
      <w:pPr>
        <w:spacing w:after="156" w:afterLines="50" w:line="500" w:lineRule="exact"/>
        <w:jc w:val="center"/>
        <w:rPr>
          <w:rFonts w:ascii="宋体" w:hAnsi="宋体"/>
          <w:b/>
          <w:color w:val="auto"/>
          <w:sz w:val="32"/>
        </w:rPr>
      </w:pPr>
    </w:p>
    <w:p>
      <w:pPr>
        <w:spacing w:line="360" w:lineRule="auto"/>
        <w:rPr>
          <w:rFonts w:ascii="宋体" w:hAnsi="宋体"/>
          <w:color w:val="auto"/>
          <w:sz w:val="24"/>
          <w:szCs w:val="28"/>
        </w:rPr>
      </w:pPr>
    </w:p>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rPr>
          <w:rFonts w:hint="eastAsia" w:ascii="宋体" w:hAnsi="宋体" w:eastAsia="宋体" w:cs="宋体"/>
          <w:color w:val="auto"/>
          <w:sz w:val="24"/>
          <w:szCs w:val="24"/>
        </w:rPr>
      </w:pPr>
      <w:bookmarkStart w:id="28" w:name="_Toc14928"/>
      <w:r>
        <w:rPr>
          <w:rFonts w:hint="eastAsia" w:ascii="宋体" w:hAnsi="宋体" w:eastAsia="宋体" w:cs="宋体"/>
          <w:color w:val="auto"/>
          <w:sz w:val="24"/>
          <w:szCs w:val="24"/>
        </w:rPr>
        <w:t>响应文件资料清单</w:t>
      </w:r>
      <w:bookmarkEnd w:id="28"/>
    </w:p>
    <w:tbl>
      <w:tblPr>
        <w:tblStyle w:val="3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color w:val="auto"/>
                <w:sz w:val="24"/>
              </w:rPr>
            </w:pPr>
            <w:r>
              <w:rPr>
                <w:rFonts w:hint="eastAsia" w:ascii="宋体" w:hAnsi="宋体"/>
                <w:b/>
                <w:color w:val="auto"/>
                <w:sz w:val="24"/>
              </w:rPr>
              <w:t>序号</w:t>
            </w:r>
          </w:p>
        </w:tc>
        <w:tc>
          <w:tcPr>
            <w:tcW w:w="6038" w:type="dxa"/>
            <w:vAlign w:val="center"/>
          </w:tcPr>
          <w:p>
            <w:pPr>
              <w:spacing w:line="400" w:lineRule="exact"/>
              <w:jc w:val="center"/>
              <w:rPr>
                <w:rFonts w:ascii="宋体" w:hAnsi="宋体"/>
                <w:b/>
                <w:color w:val="auto"/>
                <w:sz w:val="24"/>
              </w:rPr>
            </w:pPr>
            <w:r>
              <w:rPr>
                <w:rFonts w:hint="eastAsia" w:ascii="宋体" w:hAnsi="宋体"/>
                <w:b/>
                <w:color w:val="auto"/>
                <w:sz w:val="24"/>
              </w:rPr>
              <w:t>资料名称</w:t>
            </w:r>
          </w:p>
        </w:tc>
        <w:tc>
          <w:tcPr>
            <w:tcW w:w="1417" w:type="dxa"/>
            <w:vAlign w:val="center"/>
          </w:tcPr>
          <w:p>
            <w:pPr>
              <w:spacing w:line="400" w:lineRule="exact"/>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color w:val="auto"/>
                <w:sz w:val="24"/>
              </w:rPr>
            </w:pPr>
            <w:r>
              <w:rPr>
                <w:rFonts w:hint="eastAsia" w:ascii="Tahoma" w:hAnsi="Tahoma"/>
                <w:color w:val="auto"/>
                <w:sz w:val="24"/>
              </w:rPr>
              <w:t>一</w:t>
            </w:r>
          </w:p>
        </w:tc>
        <w:tc>
          <w:tcPr>
            <w:tcW w:w="6038" w:type="dxa"/>
            <w:vAlign w:val="center"/>
          </w:tcPr>
          <w:p>
            <w:pPr>
              <w:spacing w:line="360" w:lineRule="auto"/>
              <w:rPr>
                <w:rFonts w:ascii="Tahoma" w:hAnsi="Tahoma"/>
                <w:color w:val="auto"/>
                <w:sz w:val="24"/>
              </w:rPr>
            </w:pPr>
            <w:r>
              <w:rPr>
                <w:rFonts w:hint="eastAsia" w:ascii="宋体" w:hAnsi="宋体"/>
                <w:color w:val="auto"/>
                <w:sz w:val="24"/>
                <w:szCs w:val="24"/>
              </w:rPr>
              <w:t>报价单</w:t>
            </w:r>
          </w:p>
        </w:tc>
        <w:tc>
          <w:tcPr>
            <w:tcW w:w="1417" w:type="dxa"/>
            <w:vAlign w:val="center"/>
          </w:tcPr>
          <w:p>
            <w:pPr>
              <w:spacing w:line="36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color w:val="auto"/>
                <w:sz w:val="24"/>
              </w:rPr>
            </w:pPr>
            <w:r>
              <w:rPr>
                <w:rFonts w:hint="eastAsia" w:ascii="Tahoma" w:hAnsi="Tahoma"/>
                <w:color w:val="auto"/>
                <w:sz w:val="24"/>
              </w:rPr>
              <w:t>二</w:t>
            </w:r>
          </w:p>
        </w:tc>
        <w:tc>
          <w:tcPr>
            <w:tcW w:w="6038" w:type="dxa"/>
            <w:vAlign w:val="center"/>
          </w:tcPr>
          <w:p>
            <w:pPr>
              <w:spacing w:line="360" w:lineRule="auto"/>
              <w:rPr>
                <w:rFonts w:ascii="Tahoma" w:hAnsi="Tahoma"/>
                <w:color w:val="auto"/>
                <w:sz w:val="24"/>
              </w:rPr>
            </w:pPr>
            <w:r>
              <w:rPr>
                <w:rFonts w:hint="eastAsia" w:ascii="Tahoma" w:hAnsi="Tahoma"/>
                <w:color w:val="auto"/>
                <w:sz w:val="24"/>
              </w:rPr>
              <w:t>供应商基本信息</w:t>
            </w:r>
          </w:p>
        </w:tc>
        <w:tc>
          <w:tcPr>
            <w:tcW w:w="1417" w:type="dxa"/>
            <w:vAlign w:val="center"/>
          </w:tcPr>
          <w:p>
            <w:pPr>
              <w:spacing w:line="36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color w:val="auto"/>
                <w:sz w:val="24"/>
              </w:rPr>
            </w:pPr>
            <w:r>
              <w:rPr>
                <w:rFonts w:hint="eastAsia" w:ascii="Tahoma" w:hAnsi="Tahoma"/>
                <w:color w:val="auto"/>
                <w:sz w:val="24"/>
              </w:rPr>
              <w:t>三</w:t>
            </w:r>
          </w:p>
        </w:tc>
        <w:tc>
          <w:tcPr>
            <w:tcW w:w="6038" w:type="dxa"/>
            <w:vAlign w:val="center"/>
          </w:tcPr>
          <w:p>
            <w:pPr>
              <w:pStyle w:val="57"/>
              <w:rPr>
                <w:color w:val="auto"/>
              </w:rPr>
            </w:pPr>
            <w:r>
              <w:rPr>
                <w:rFonts w:hint="eastAsia" w:ascii="宋体" w:hAnsi="宋体"/>
                <w:color w:val="auto"/>
                <w:szCs w:val="24"/>
              </w:rPr>
              <w:t>投标授权书</w:t>
            </w:r>
          </w:p>
        </w:tc>
        <w:tc>
          <w:tcPr>
            <w:tcW w:w="1417" w:type="dxa"/>
            <w:vAlign w:val="center"/>
          </w:tcPr>
          <w:p>
            <w:pPr>
              <w:spacing w:line="36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color w:val="auto"/>
                <w:sz w:val="24"/>
              </w:rPr>
            </w:pPr>
            <w:r>
              <w:rPr>
                <w:rFonts w:hint="eastAsia" w:ascii="Tahoma" w:hAnsi="Tahoma"/>
                <w:color w:val="auto"/>
                <w:sz w:val="24"/>
              </w:rPr>
              <w:t>四</w:t>
            </w:r>
          </w:p>
        </w:tc>
        <w:tc>
          <w:tcPr>
            <w:tcW w:w="6038" w:type="dxa"/>
            <w:vAlign w:val="center"/>
          </w:tcPr>
          <w:p>
            <w:pPr>
              <w:pStyle w:val="57"/>
              <w:rPr>
                <w:color w:val="auto"/>
              </w:rPr>
            </w:pPr>
            <w:r>
              <w:rPr>
                <w:rFonts w:hint="eastAsia" w:ascii="宋体" w:hAnsi="宋体"/>
                <w:color w:val="auto"/>
                <w:szCs w:val="24"/>
              </w:rPr>
              <w:t>投标函</w:t>
            </w:r>
          </w:p>
        </w:tc>
        <w:tc>
          <w:tcPr>
            <w:tcW w:w="1417" w:type="dxa"/>
            <w:vAlign w:val="center"/>
          </w:tcPr>
          <w:p>
            <w:pPr>
              <w:spacing w:line="36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color w:val="auto"/>
                <w:sz w:val="24"/>
              </w:rPr>
            </w:pPr>
            <w:r>
              <w:rPr>
                <w:rFonts w:hint="eastAsia" w:ascii="Tahoma" w:hAnsi="Tahoma"/>
                <w:color w:val="auto"/>
                <w:sz w:val="24"/>
              </w:rPr>
              <w:t>五</w:t>
            </w:r>
          </w:p>
        </w:tc>
        <w:tc>
          <w:tcPr>
            <w:tcW w:w="6038" w:type="dxa"/>
            <w:vAlign w:val="center"/>
          </w:tcPr>
          <w:p>
            <w:pPr>
              <w:rPr>
                <w:rFonts w:hint="eastAsia" w:ascii="宋体" w:hAnsi="宋体" w:eastAsia="宋体" w:cs="宋体"/>
                <w:color w:val="auto"/>
                <w:sz w:val="24"/>
              </w:rPr>
            </w:pPr>
            <w:r>
              <w:rPr>
                <w:rFonts w:hint="eastAsia" w:ascii="宋体" w:hAnsi="宋体" w:eastAsia="宋体" w:cs="宋体"/>
                <w:color w:val="auto"/>
                <w:sz w:val="24"/>
                <w:szCs w:val="24"/>
              </w:rPr>
              <w:t>无重大违法记录声明函、无不良信用记录承诺函</w:t>
            </w:r>
          </w:p>
        </w:tc>
        <w:tc>
          <w:tcPr>
            <w:tcW w:w="1417" w:type="dxa"/>
            <w:vAlign w:val="center"/>
          </w:tcPr>
          <w:p>
            <w:pPr>
              <w:spacing w:line="36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color w:val="auto"/>
                <w:sz w:val="24"/>
              </w:rPr>
            </w:pPr>
            <w:r>
              <w:rPr>
                <w:rFonts w:hint="eastAsia" w:ascii="Tahoma" w:hAnsi="Tahoma"/>
                <w:color w:val="auto"/>
                <w:sz w:val="24"/>
              </w:rPr>
              <w:t>六</w:t>
            </w:r>
          </w:p>
        </w:tc>
        <w:tc>
          <w:tcPr>
            <w:tcW w:w="6038" w:type="dxa"/>
            <w:vAlign w:val="center"/>
          </w:tcPr>
          <w:p>
            <w:pPr>
              <w:rPr>
                <w:rFonts w:hint="eastAsia" w:ascii="宋体" w:hAnsi="宋体" w:eastAsia="宋体" w:cs="宋体"/>
                <w:color w:val="auto"/>
                <w:sz w:val="24"/>
              </w:rPr>
            </w:pPr>
            <w:r>
              <w:rPr>
                <w:rFonts w:hint="eastAsia" w:ascii="宋体" w:hAnsi="宋体" w:eastAsia="宋体" w:cs="宋体"/>
                <w:color w:val="auto"/>
                <w:sz w:val="24"/>
                <w:szCs w:val="24"/>
              </w:rPr>
              <w:t>响应情况表</w:t>
            </w:r>
          </w:p>
        </w:tc>
        <w:tc>
          <w:tcPr>
            <w:tcW w:w="1417" w:type="dxa"/>
            <w:vAlign w:val="center"/>
          </w:tcPr>
          <w:p>
            <w:pPr>
              <w:spacing w:line="360" w:lineRule="auto"/>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color w:val="auto"/>
                <w:sz w:val="24"/>
              </w:rPr>
            </w:pPr>
            <w:r>
              <w:rPr>
                <w:rFonts w:hint="eastAsia" w:ascii="Tahoma" w:hAnsi="Tahoma"/>
                <w:color w:val="auto"/>
                <w:sz w:val="24"/>
              </w:rPr>
              <w:t>七</w:t>
            </w:r>
          </w:p>
        </w:tc>
        <w:tc>
          <w:tcPr>
            <w:tcW w:w="6038" w:type="dxa"/>
            <w:vAlign w:val="center"/>
          </w:tcPr>
          <w:p>
            <w:pPr>
              <w:rPr>
                <w:rFonts w:hint="eastAsia" w:ascii="宋体" w:hAnsi="宋体" w:eastAsia="宋体" w:cs="宋体"/>
                <w:color w:val="auto"/>
                <w:sz w:val="24"/>
              </w:rPr>
            </w:pPr>
            <w:r>
              <w:rPr>
                <w:rFonts w:hint="eastAsia" w:ascii="宋体" w:hAnsi="宋体" w:eastAsia="宋体" w:cs="宋体"/>
                <w:color w:val="auto"/>
                <w:sz w:val="24"/>
                <w:szCs w:val="24"/>
              </w:rPr>
              <w:t>相关服务承诺函</w:t>
            </w:r>
          </w:p>
        </w:tc>
        <w:tc>
          <w:tcPr>
            <w:tcW w:w="1417" w:type="dxa"/>
            <w:vAlign w:val="center"/>
          </w:tcPr>
          <w:p>
            <w:pPr>
              <w:spacing w:line="360" w:lineRule="auto"/>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hint="eastAsia" w:ascii="Tahoma" w:hAnsi="Tahoma" w:eastAsia="宋体"/>
                <w:color w:val="auto"/>
                <w:sz w:val="24"/>
                <w:lang w:val="en-US" w:eastAsia="zh-CN"/>
              </w:rPr>
            </w:pPr>
            <w:r>
              <w:rPr>
                <w:rFonts w:hint="eastAsia" w:ascii="Tahoma" w:hAnsi="Tahoma"/>
                <w:color w:val="auto"/>
                <w:sz w:val="24"/>
                <w:lang w:val="en-US" w:eastAsia="zh-CN"/>
              </w:rPr>
              <w:t>八</w:t>
            </w:r>
          </w:p>
        </w:tc>
        <w:tc>
          <w:tcPr>
            <w:tcW w:w="6038" w:type="dxa"/>
            <w:vAlign w:val="center"/>
          </w:tcPr>
          <w:p>
            <w:pPr>
              <w:rPr>
                <w:rFonts w:hint="eastAsia" w:ascii="宋体" w:hAnsi="宋体" w:eastAsia="宋体" w:cs="宋体"/>
                <w:color w:val="auto"/>
                <w:sz w:val="24"/>
              </w:rPr>
            </w:pPr>
            <w:r>
              <w:rPr>
                <w:rFonts w:hint="eastAsia" w:ascii="宋体" w:hAnsi="宋体" w:eastAsia="宋体" w:cs="宋体"/>
                <w:color w:val="auto"/>
                <w:sz w:val="24"/>
              </w:rPr>
              <w:t>联合体协议</w:t>
            </w:r>
          </w:p>
        </w:tc>
        <w:tc>
          <w:tcPr>
            <w:tcW w:w="1417" w:type="dxa"/>
            <w:vAlign w:val="center"/>
          </w:tcPr>
          <w:p>
            <w:pPr>
              <w:spacing w:line="360" w:lineRule="auto"/>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hint="eastAsia" w:ascii="Tahoma" w:hAnsi="Tahoma" w:eastAsia="宋体"/>
                <w:color w:val="auto"/>
                <w:sz w:val="24"/>
                <w:lang w:val="en-US" w:eastAsia="zh-CN"/>
              </w:rPr>
            </w:pPr>
            <w:r>
              <w:rPr>
                <w:rFonts w:hint="eastAsia" w:ascii="Tahoma" w:hAnsi="Tahoma"/>
                <w:color w:val="auto"/>
                <w:sz w:val="24"/>
                <w:lang w:val="en-US" w:eastAsia="zh-CN"/>
              </w:rPr>
              <w:t>九</w:t>
            </w:r>
          </w:p>
        </w:tc>
        <w:tc>
          <w:tcPr>
            <w:tcW w:w="6038" w:type="dxa"/>
            <w:vAlign w:val="center"/>
          </w:tcPr>
          <w:p>
            <w:pPr>
              <w:rPr>
                <w:rFonts w:hint="eastAsia" w:ascii="宋体" w:hAnsi="宋体" w:eastAsia="宋体" w:cs="宋体"/>
                <w:color w:val="auto"/>
                <w:sz w:val="24"/>
              </w:rPr>
            </w:pPr>
            <w:r>
              <w:rPr>
                <w:rFonts w:hint="eastAsia" w:ascii="宋体" w:hAnsi="宋体" w:eastAsia="宋体" w:cs="宋体"/>
                <w:color w:val="auto"/>
                <w:sz w:val="24"/>
                <w:szCs w:val="24"/>
              </w:rPr>
              <w:t>谈判文件要求和供应商认为需要提供的其它说明和资料</w:t>
            </w:r>
          </w:p>
        </w:tc>
        <w:tc>
          <w:tcPr>
            <w:tcW w:w="1417" w:type="dxa"/>
            <w:vAlign w:val="center"/>
          </w:tcPr>
          <w:p>
            <w:pPr>
              <w:spacing w:line="360" w:lineRule="auto"/>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hint="eastAsia" w:eastAsia="宋体"/>
                <w:color w:val="auto"/>
                <w:sz w:val="24"/>
                <w:lang w:val="en-US" w:eastAsia="zh-CN"/>
              </w:rPr>
            </w:pPr>
          </w:p>
        </w:tc>
        <w:tc>
          <w:tcPr>
            <w:tcW w:w="6038" w:type="dxa"/>
            <w:vAlign w:val="center"/>
          </w:tcPr>
          <w:p>
            <w:pPr>
              <w:rPr>
                <w:rFonts w:hint="eastAsia" w:eastAsia="宋体"/>
                <w:color w:val="auto"/>
                <w:sz w:val="24"/>
                <w:lang w:val="en-US" w:eastAsia="zh-CN"/>
              </w:rPr>
            </w:pPr>
          </w:p>
        </w:tc>
        <w:tc>
          <w:tcPr>
            <w:tcW w:w="1417" w:type="dxa"/>
            <w:vAlign w:val="center"/>
          </w:tcPr>
          <w:p>
            <w:pPr>
              <w:spacing w:line="360" w:lineRule="auto"/>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color w:val="auto"/>
                <w:sz w:val="24"/>
              </w:rPr>
            </w:pPr>
          </w:p>
        </w:tc>
        <w:tc>
          <w:tcPr>
            <w:tcW w:w="6038" w:type="dxa"/>
            <w:vAlign w:val="center"/>
          </w:tcPr>
          <w:p>
            <w:pPr>
              <w:rPr>
                <w:color w:val="auto"/>
                <w:sz w:val="24"/>
              </w:rPr>
            </w:pPr>
          </w:p>
        </w:tc>
        <w:tc>
          <w:tcPr>
            <w:tcW w:w="1417" w:type="dxa"/>
            <w:vAlign w:val="center"/>
          </w:tcPr>
          <w:p>
            <w:pPr>
              <w:spacing w:line="360" w:lineRule="auto"/>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color w:val="auto"/>
                <w:sz w:val="24"/>
              </w:rPr>
            </w:pPr>
          </w:p>
        </w:tc>
        <w:tc>
          <w:tcPr>
            <w:tcW w:w="6038" w:type="dxa"/>
            <w:vAlign w:val="center"/>
          </w:tcPr>
          <w:p>
            <w:pPr>
              <w:rPr>
                <w:color w:val="auto"/>
                <w:sz w:val="24"/>
              </w:rPr>
            </w:pPr>
          </w:p>
        </w:tc>
        <w:tc>
          <w:tcPr>
            <w:tcW w:w="1417" w:type="dxa"/>
            <w:vAlign w:val="center"/>
          </w:tcPr>
          <w:p>
            <w:pPr>
              <w:spacing w:line="360" w:lineRule="auto"/>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pPr>
              <w:jc w:val="center"/>
              <w:rPr>
                <w:color w:val="auto"/>
                <w:sz w:val="24"/>
              </w:rPr>
            </w:pPr>
          </w:p>
        </w:tc>
        <w:tc>
          <w:tcPr>
            <w:tcW w:w="6038" w:type="dxa"/>
            <w:vAlign w:val="center"/>
          </w:tcPr>
          <w:p>
            <w:pPr>
              <w:rPr>
                <w:color w:val="auto"/>
                <w:sz w:val="24"/>
              </w:rPr>
            </w:pPr>
          </w:p>
        </w:tc>
        <w:tc>
          <w:tcPr>
            <w:tcW w:w="1417" w:type="dxa"/>
            <w:vAlign w:val="center"/>
          </w:tcPr>
          <w:p>
            <w:pPr>
              <w:spacing w:line="360" w:lineRule="auto"/>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pPr>
              <w:jc w:val="center"/>
              <w:rPr>
                <w:color w:val="auto"/>
                <w:sz w:val="24"/>
              </w:rPr>
            </w:pPr>
          </w:p>
        </w:tc>
        <w:tc>
          <w:tcPr>
            <w:tcW w:w="6038" w:type="dxa"/>
            <w:vAlign w:val="center"/>
          </w:tcPr>
          <w:p>
            <w:pPr>
              <w:rPr>
                <w:color w:val="auto"/>
                <w:sz w:val="24"/>
              </w:rPr>
            </w:pPr>
          </w:p>
        </w:tc>
        <w:tc>
          <w:tcPr>
            <w:tcW w:w="1417" w:type="dxa"/>
            <w:vAlign w:val="center"/>
          </w:tcPr>
          <w:p>
            <w:pPr>
              <w:spacing w:line="360" w:lineRule="auto"/>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pPr>
              <w:jc w:val="center"/>
              <w:rPr>
                <w:color w:val="auto"/>
                <w:sz w:val="24"/>
              </w:rPr>
            </w:pPr>
          </w:p>
        </w:tc>
        <w:tc>
          <w:tcPr>
            <w:tcW w:w="6038" w:type="dxa"/>
            <w:vAlign w:val="center"/>
          </w:tcPr>
          <w:p>
            <w:pPr>
              <w:rPr>
                <w:color w:val="auto"/>
                <w:sz w:val="24"/>
              </w:rPr>
            </w:pPr>
          </w:p>
        </w:tc>
        <w:tc>
          <w:tcPr>
            <w:tcW w:w="1417" w:type="dxa"/>
            <w:vAlign w:val="center"/>
          </w:tcPr>
          <w:p>
            <w:pPr>
              <w:spacing w:line="360" w:lineRule="auto"/>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pPr>
              <w:jc w:val="center"/>
              <w:rPr>
                <w:color w:val="auto"/>
                <w:sz w:val="24"/>
              </w:rPr>
            </w:pPr>
          </w:p>
        </w:tc>
        <w:tc>
          <w:tcPr>
            <w:tcW w:w="6038" w:type="dxa"/>
            <w:vAlign w:val="center"/>
          </w:tcPr>
          <w:p>
            <w:pPr>
              <w:rPr>
                <w:color w:val="auto"/>
                <w:sz w:val="24"/>
              </w:rPr>
            </w:pPr>
          </w:p>
        </w:tc>
        <w:tc>
          <w:tcPr>
            <w:tcW w:w="1417"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pPr>
              <w:jc w:val="center"/>
              <w:rPr>
                <w:color w:val="auto"/>
                <w:sz w:val="24"/>
              </w:rPr>
            </w:pPr>
          </w:p>
        </w:tc>
        <w:tc>
          <w:tcPr>
            <w:tcW w:w="6038" w:type="dxa"/>
            <w:vAlign w:val="center"/>
          </w:tcPr>
          <w:p>
            <w:pPr>
              <w:rPr>
                <w:color w:val="auto"/>
                <w:sz w:val="24"/>
              </w:rPr>
            </w:pPr>
          </w:p>
        </w:tc>
        <w:tc>
          <w:tcPr>
            <w:tcW w:w="1417" w:type="dxa"/>
            <w:vAlign w:val="center"/>
          </w:tcPr>
          <w:p>
            <w:pPr>
              <w:spacing w:line="500" w:lineRule="exact"/>
              <w:rPr>
                <w:rFonts w:ascii="宋体" w:hAnsi="宋体"/>
                <w:color w:val="auto"/>
                <w:sz w:val="28"/>
              </w:rPr>
            </w:pPr>
          </w:p>
        </w:tc>
      </w:tr>
    </w:tbl>
    <w:p>
      <w:pPr>
        <w:spacing w:line="360" w:lineRule="auto"/>
        <w:jc w:val="center"/>
        <w:rPr>
          <w:rFonts w:ascii="宋体" w:hAnsi="宋体"/>
          <w:b/>
          <w:color w:val="auto"/>
          <w:sz w:val="24"/>
        </w:rPr>
      </w:pPr>
    </w:p>
    <w:p>
      <w:pPr>
        <w:spacing w:line="360" w:lineRule="auto"/>
        <w:jc w:val="center"/>
        <w:rPr>
          <w:rFonts w:ascii="宋体" w:hAnsi="宋体"/>
          <w:b/>
          <w:color w:val="auto"/>
          <w:sz w:val="24"/>
        </w:rPr>
      </w:pPr>
    </w:p>
    <w:p>
      <w:pPr>
        <w:spacing w:line="360" w:lineRule="auto"/>
        <w:jc w:val="center"/>
        <w:rPr>
          <w:rFonts w:ascii="宋体" w:hAnsi="宋体"/>
          <w:b/>
          <w:color w:val="auto"/>
          <w:sz w:val="24"/>
        </w:rPr>
      </w:pPr>
    </w:p>
    <w:p>
      <w:pPr>
        <w:pStyle w:val="2"/>
        <w:keepNext/>
        <w:keepLines/>
        <w:pageBreakBefore w:val="0"/>
        <w:widowControl w:val="0"/>
        <w:kinsoku/>
        <w:wordWrap/>
        <w:overflowPunct/>
        <w:topLinePunct w:val="0"/>
        <w:autoSpaceDE/>
        <w:autoSpaceDN/>
        <w:bidi w:val="0"/>
        <w:adjustRightInd w:val="0"/>
        <w:snapToGrid/>
        <w:spacing w:before="0" w:after="0" w:line="560" w:lineRule="exact"/>
        <w:jc w:val="left"/>
        <w:textAlignment w:val="baseline"/>
        <w:outlineLvl w:val="1"/>
        <w:rPr>
          <w:rFonts w:hint="eastAsia" w:ascii="宋体" w:hAnsi="宋体" w:eastAsia="宋体" w:cs="宋体"/>
          <w:color w:val="auto"/>
          <w:sz w:val="24"/>
          <w:szCs w:val="24"/>
        </w:rPr>
      </w:pPr>
      <w:bookmarkStart w:id="29" w:name="_Toc15957"/>
      <w:r>
        <w:rPr>
          <w:rFonts w:hint="eastAsia" w:ascii="宋体" w:hAnsi="宋体" w:eastAsia="宋体" w:cs="宋体"/>
          <w:color w:val="auto"/>
          <w:sz w:val="24"/>
          <w:szCs w:val="24"/>
        </w:rPr>
        <w:t>附件一</w:t>
      </w:r>
      <w:bookmarkEnd w:id="29"/>
    </w:p>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rPr>
          <w:rFonts w:hint="eastAsia" w:ascii="宋体" w:hAnsi="宋体" w:eastAsia="宋体" w:cs="宋体"/>
          <w:color w:val="auto"/>
          <w:sz w:val="24"/>
          <w:szCs w:val="24"/>
        </w:rPr>
      </w:pPr>
      <w:bookmarkStart w:id="30" w:name="_Toc5601"/>
      <w:r>
        <w:rPr>
          <w:rFonts w:hint="eastAsia" w:ascii="宋体" w:hAnsi="宋体" w:eastAsia="宋体" w:cs="宋体"/>
          <w:color w:val="auto"/>
          <w:sz w:val="24"/>
          <w:szCs w:val="24"/>
        </w:rPr>
        <w:t>报价单</w:t>
      </w:r>
      <w:bookmarkEnd w:id="30"/>
    </w:p>
    <w:p>
      <w:pPr>
        <w:rPr>
          <w:rFonts w:hint="eastAsia"/>
          <w:color w:val="auto"/>
        </w:rPr>
      </w:pPr>
    </w:p>
    <w:tbl>
      <w:tblPr>
        <w:tblStyle w:val="32"/>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noWrap w:val="0"/>
            <w:vAlign w:val="center"/>
          </w:tcPr>
          <w:p>
            <w:pPr>
              <w:pStyle w:val="85"/>
              <w:widowControl w:val="0"/>
              <w:spacing w:before="0" w:beforeAutospacing="0" w:after="0" w:afterAutospacing="0"/>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序号</w:t>
            </w:r>
          </w:p>
        </w:tc>
        <w:tc>
          <w:tcPr>
            <w:tcW w:w="1327" w:type="dxa"/>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货物名称</w:t>
            </w:r>
          </w:p>
        </w:tc>
        <w:tc>
          <w:tcPr>
            <w:tcW w:w="1529" w:type="dxa"/>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品牌型号</w:t>
            </w:r>
          </w:p>
        </w:tc>
        <w:tc>
          <w:tcPr>
            <w:tcW w:w="1529" w:type="dxa"/>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原产地及</w:t>
            </w:r>
          </w:p>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生产厂商</w:t>
            </w:r>
          </w:p>
        </w:tc>
        <w:tc>
          <w:tcPr>
            <w:tcW w:w="786" w:type="dxa"/>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单位</w:t>
            </w:r>
          </w:p>
        </w:tc>
        <w:tc>
          <w:tcPr>
            <w:tcW w:w="786" w:type="dxa"/>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051" w:type="dxa"/>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单价</w:t>
            </w:r>
          </w:p>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（元）</w:t>
            </w:r>
          </w:p>
        </w:tc>
        <w:tc>
          <w:tcPr>
            <w:tcW w:w="1051" w:type="dxa"/>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小计</w:t>
            </w:r>
          </w:p>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（元）</w:t>
            </w:r>
          </w:p>
        </w:tc>
        <w:tc>
          <w:tcPr>
            <w:tcW w:w="784" w:type="dxa"/>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tcBorders>
              <w:bottom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27"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27"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27"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27"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27"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27"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27"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327"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327"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327"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noWrap w:val="0"/>
            <w:vAlign w:val="center"/>
          </w:tcPr>
          <w:p>
            <w:pPr>
              <w:jc w:val="center"/>
              <w:rPr>
                <w:rFonts w:hint="eastAsia" w:ascii="宋体" w:hAnsi="宋体" w:eastAsia="宋体" w:cs="宋体"/>
                <w:color w:val="auto"/>
                <w:sz w:val="24"/>
                <w:szCs w:val="24"/>
              </w:rPr>
            </w:pPr>
          </w:p>
        </w:tc>
        <w:tc>
          <w:tcPr>
            <w:tcW w:w="1327" w:type="dxa"/>
            <w:noWrap w:val="0"/>
            <w:vAlign w:val="center"/>
          </w:tcPr>
          <w:p>
            <w:pPr>
              <w:pStyle w:val="57"/>
              <w:rPr>
                <w:rFonts w:hint="eastAsia" w:ascii="宋体" w:hAnsi="宋体" w:eastAsia="宋体" w:cs="宋体"/>
                <w:color w:val="auto"/>
                <w:sz w:val="24"/>
                <w:szCs w:val="24"/>
              </w:rPr>
            </w:pPr>
            <w:r>
              <w:rPr>
                <w:rFonts w:hint="eastAsia" w:ascii="宋体" w:hAnsi="宋体" w:eastAsia="宋体" w:cs="宋体"/>
                <w:color w:val="auto"/>
                <w:sz w:val="24"/>
                <w:szCs w:val="24"/>
              </w:rPr>
              <w:t>其他费用</w:t>
            </w: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noWrap w:val="0"/>
            <w:vAlign w:val="center"/>
          </w:tcPr>
          <w:p>
            <w:pPr>
              <w:jc w:val="center"/>
              <w:rPr>
                <w:rFonts w:hint="eastAsia" w:ascii="宋体" w:hAnsi="宋体" w:eastAsia="宋体" w:cs="宋体"/>
                <w:color w:val="auto"/>
                <w:sz w:val="24"/>
                <w:szCs w:val="24"/>
              </w:rPr>
            </w:pPr>
          </w:p>
        </w:tc>
        <w:tc>
          <w:tcPr>
            <w:tcW w:w="1327"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noWrap w:val="0"/>
            <w:vAlign w:val="center"/>
          </w:tcPr>
          <w:p>
            <w:pPr>
              <w:jc w:val="center"/>
              <w:rPr>
                <w:rFonts w:hint="eastAsia" w:ascii="宋体" w:hAnsi="宋体" w:eastAsia="宋体" w:cs="宋体"/>
                <w:color w:val="auto"/>
                <w:sz w:val="24"/>
                <w:szCs w:val="24"/>
              </w:rPr>
            </w:pPr>
          </w:p>
        </w:tc>
        <w:tc>
          <w:tcPr>
            <w:tcW w:w="1327" w:type="dxa"/>
            <w:noWrap w:val="0"/>
            <w:vAlign w:val="center"/>
          </w:tcPr>
          <w:p>
            <w:pPr>
              <w:pStyle w:val="57"/>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noWrap w:val="0"/>
            <w:vAlign w:val="center"/>
          </w:tcPr>
          <w:p>
            <w:pPr>
              <w:jc w:val="center"/>
              <w:rPr>
                <w:rFonts w:hint="eastAsia" w:ascii="宋体" w:hAnsi="宋体" w:eastAsia="宋体" w:cs="宋体"/>
                <w:color w:val="auto"/>
                <w:sz w:val="24"/>
                <w:szCs w:val="24"/>
              </w:rPr>
            </w:pPr>
          </w:p>
        </w:tc>
        <w:tc>
          <w:tcPr>
            <w:tcW w:w="1327"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29" w:type="dxa"/>
            <w:noWrap w:val="0"/>
            <w:vAlign w:val="center"/>
          </w:tcPr>
          <w:p>
            <w:pPr>
              <w:rPr>
                <w:rFonts w:hint="eastAsia" w:ascii="宋体" w:hAnsi="宋体" w:eastAsia="宋体" w:cs="宋体"/>
                <w:color w:val="auto"/>
                <w:sz w:val="24"/>
                <w:szCs w:val="24"/>
              </w:rPr>
            </w:pPr>
          </w:p>
        </w:tc>
        <w:tc>
          <w:tcPr>
            <w:tcW w:w="1529"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786"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1051" w:type="dxa"/>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113"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合计（元）</w:t>
            </w:r>
          </w:p>
        </w:tc>
        <w:tc>
          <w:tcPr>
            <w:tcW w:w="6732" w:type="dxa"/>
            <w:gridSpan w:val="6"/>
            <w:noWrap w:val="0"/>
            <w:vAlign w:val="center"/>
          </w:tcPr>
          <w:p>
            <w:pPr>
              <w:rPr>
                <w:rFonts w:hint="eastAsia" w:ascii="宋体" w:hAnsi="宋体" w:eastAsia="宋体" w:cs="宋体"/>
                <w:color w:val="auto"/>
                <w:sz w:val="24"/>
                <w:szCs w:val="24"/>
              </w:rPr>
            </w:pPr>
          </w:p>
        </w:tc>
        <w:tc>
          <w:tcPr>
            <w:tcW w:w="784" w:type="dxa"/>
            <w:noWrap w:val="0"/>
            <w:vAlign w:val="center"/>
          </w:tcPr>
          <w:p>
            <w:pPr>
              <w:rPr>
                <w:rFonts w:hint="eastAsia" w:ascii="宋体" w:hAnsi="宋体" w:eastAsia="宋体" w:cs="宋体"/>
                <w:color w:val="auto"/>
                <w:sz w:val="24"/>
                <w:szCs w:val="24"/>
              </w:rPr>
            </w:pPr>
          </w:p>
        </w:tc>
      </w:tr>
    </w:tbl>
    <w:p>
      <w:pPr>
        <w:pStyle w:val="16"/>
        <w:spacing w:line="360" w:lineRule="auto"/>
        <w:rPr>
          <w:rFonts w:hint="eastAsia" w:ascii="宋体" w:hAnsi="宋体" w:eastAsia="宋体" w:cs="宋体"/>
          <w:b/>
          <w:bCs/>
          <w:color w:val="auto"/>
          <w:sz w:val="24"/>
        </w:rPr>
      </w:pPr>
    </w:p>
    <w:p>
      <w:pPr>
        <w:pStyle w:val="16"/>
        <w:keepNext w:val="0"/>
        <w:keepLines w:val="0"/>
        <w:pageBreakBefore w:val="0"/>
        <w:widowControl w:val="0"/>
        <w:kinsoku/>
        <w:wordWrap/>
        <w:overflowPunct/>
        <w:topLinePunct w:val="0"/>
        <w:autoSpaceDE/>
        <w:autoSpaceDN/>
        <w:bidi w:val="0"/>
        <w:spacing w:line="560" w:lineRule="exact"/>
        <w:textAlignment w:val="auto"/>
        <w:outlineLvl w:val="9"/>
        <w:rPr>
          <w:rFonts w:hint="eastAsia" w:ascii="宋体" w:hAnsi="宋体" w:eastAsia="宋体" w:cs="宋体"/>
          <w:b/>
          <w:bCs/>
          <w:color w:val="auto"/>
          <w:sz w:val="24"/>
          <w:szCs w:val="28"/>
        </w:rPr>
      </w:pPr>
      <w:r>
        <w:rPr>
          <w:rFonts w:hint="eastAsia" w:ascii="宋体" w:hAnsi="宋体" w:eastAsia="宋体" w:cs="宋体"/>
          <w:b/>
          <w:bCs/>
          <w:color w:val="auto"/>
          <w:sz w:val="24"/>
        </w:rPr>
        <w:t>投标供应商签章：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宋体" w:hAnsi="宋体"/>
          <w:b/>
          <w:bCs/>
          <w:color w:val="auto"/>
          <w:sz w:val="24"/>
          <w:szCs w:val="28"/>
        </w:rPr>
      </w:pPr>
      <w:r>
        <w:rPr>
          <w:rFonts w:hint="eastAsia" w:ascii="宋体" w:hAnsi="宋体"/>
          <w:b/>
          <w:bCs/>
          <w:color w:val="auto"/>
          <w:sz w:val="24"/>
          <w:szCs w:val="28"/>
        </w:rPr>
        <w:t>日  期：   年   月   日</w:t>
      </w:r>
    </w:p>
    <w:p>
      <w:pPr>
        <w:adjustRightInd w:val="0"/>
        <w:snapToGrid w:val="0"/>
        <w:spacing w:line="360" w:lineRule="auto"/>
        <w:rPr>
          <w:rFonts w:hint="eastAsia" w:ascii="宋体" w:hAnsi="宋体"/>
          <w:b/>
          <w:bCs/>
          <w:color w:val="auto"/>
          <w:sz w:val="24"/>
          <w:szCs w:val="28"/>
        </w:rPr>
      </w:pPr>
    </w:p>
    <w:p>
      <w:pPr>
        <w:adjustRightInd w:val="0"/>
        <w:snapToGrid w:val="0"/>
        <w:spacing w:line="360" w:lineRule="auto"/>
        <w:rPr>
          <w:rFonts w:hint="eastAsia" w:ascii="宋体" w:hAnsi="宋体"/>
          <w:b/>
          <w:bCs/>
          <w:color w:val="auto"/>
          <w:sz w:val="24"/>
          <w:szCs w:val="28"/>
        </w:rPr>
      </w:pPr>
      <w:r>
        <w:rPr>
          <w:rFonts w:hint="eastAsia" w:ascii="宋体" w:hAnsi="宋体"/>
          <w:b/>
          <w:bCs/>
          <w:color w:val="auto"/>
          <w:sz w:val="24"/>
          <w:szCs w:val="28"/>
        </w:rPr>
        <w:t>备注：</w:t>
      </w:r>
    </w:p>
    <w:p>
      <w:pPr>
        <w:adjustRightInd w:val="0"/>
        <w:snapToGrid w:val="0"/>
        <w:spacing w:line="36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rPr>
        <w:t>1、表中所列货物为对应本项目需求的全部货物及所需附件购置费、包装费、运输费、人工费、保险费、安装调试费、各种税费、资料费、售后服务费及完成项目应有的全部费用。如有漏项或缺项，投标供应商承担全部责任。</w:t>
      </w:r>
    </w:p>
    <w:p>
      <w:pPr>
        <w:adjustRightInd w:val="0"/>
        <w:snapToGrid w:val="0"/>
        <w:spacing w:line="36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rPr>
        <w:t>2、表中须明确列出所投产品的货物名称、品牌、型号规格、原产地及生产厂商，否则可能导致投标无效。</w:t>
      </w:r>
      <w:bookmarkStart w:id="31" w:name="_Toc21877"/>
    </w:p>
    <w:p>
      <w:pPr>
        <w:pStyle w:val="2"/>
        <w:keepNext/>
        <w:keepLines/>
        <w:pageBreakBefore w:val="0"/>
        <w:widowControl w:val="0"/>
        <w:kinsoku/>
        <w:wordWrap w:val="0"/>
        <w:overflowPunct/>
        <w:topLinePunct w:val="0"/>
        <w:autoSpaceDE/>
        <w:autoSpaceDN/>
        <w:bidi w:val="0"/>
        <w:adjustRightInd w:val="0"/>
        <w:snapToGrid/>
        <w:spacing w:before="0" w:after="0" w:line="560" w:lineRule="exact"/>
        <w:jc w:val="left"/>
        <w:textAlignment w:val="baseline"/>
        <w:outlineLvl w:val="1"/>
        <w:rPr>
          <w:rFonts w:hint="eastAsia" w:ascii="宋体" w:hAnsi="宋体" w:eastAsia="宋体" w:cs="宋体"/>
          <w:color w:val="auto"/>
          <w:sz w:val="24"/>
          <w:szCs w:val="24"/>
        </w:rPr>
      </w:pPr>
      <w:r>
        <w:rPr>
          <w:rFonts w:hint="eastAsia" w:ascii="宋体" w:hAnsi="宋体" w:eastAsia="宋体" w:cs="宋体"/>
          <w:color w:val="auto"/>
          <w:sz w:val="24"/>
          <w:szCs w:val="24"/>
        </w:rPr>
        <w:t>附件二</w:t>
      </w:r>
      <w:bookmarkEnd w:id="31"/>
    </w:p>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rPr>
          <w:rFonts w:hint="eastAsia" w:ascii="宋体" w:hAnsi="宋体" w:eastAsia="宋体" w:cs="宋体"/>
          <w:color w:val="auto"/>
          <w:sz w:val="24"/>
          <w:szCs w:val="24"/>
        </w:rPr>
      </w:pPr>
      <w:bookmarkStart w:id="32" w:name="_Toc17280"/>
      <w:r>
        <w:rPr>
          <w:rFonts w:hint="eastAsia" w:ascii="宋体" w:hAnsi="宋体" w:eastAsia="宋体" w:cs="宋体"/>
          <w:color w:val="auto"/>
          <w:sz w:val="24"/>
          <w:szCs w:val="24"/>
        </w:rPr>
        <w:t>供应商基本信息</w:t>
      </w:r>
      <w:bookmarkEnd w:id="32"/>
    </w:p>
    <w:p>
      <w:pPr>
        <w:pStyle w:val="31"/>
        <w:jc w:val="center"/>
        <w:rPr>
          <w:rFonts w:hint="default" w:eastAsia="宋体"/>
          <w:color w:val="auto"/>
          <w:lang w:val="en-US" w:eastAsia="zh-CN"/>
        </w:rPr>
      </w:pPr>
      <w:r>
        <w:rPr>
          <w:rFonts w:hint="eastAsia"/>
          <w:color w:val="auto"/>
          <w:lang w:val="en-US" w:eastAsia="zh-CN"/>
        </w:rPr>
        <w:t>格式自拟</w:t>
      </w:r>
    </w:p>
    <w:p>
      <w:pPr>
        <w:pStyle w:val="2"/>
        <w:keepNext/>
        <w:keepLines/>
        <w:pageBreakBefore w:val="0"/>
        <w:widowControl w:val="0"/>
        <w:kinsoku/>
        <w:wordWrap w:val="0"/>
        <w:overflowPunct/>
        <w:topLinePunct w:val="0"/>
        <w:autoSpaceDE/>
        <w:autoSpaceDN/>
        <w:bidi w:val="0"/>
        <w:adjustRightInd w:val="0"/>
        <w:snapToGrid/>
        <w:spacing w:before="0" w:after="0" w:line="560" w:lineRule="exact"/>
        <w:jc w:val="left"/>
        <w:textAlignment w:val="baseline"/>
        <w:outlineLvl w:val="1"/>
        <w:rPr>
          <w:rFonts w:hint="eastAsia" w:ascii="宋体" w:hAnsi="宋体" w:eastAsia="宋体" w:cs="宋体"/>
          <w:color w:val="auto"/>
          <w:sz w:val="24"/>
          <w:szCs w:val="24"/>
        </w:rPr>
      </w:pPr>
      <w:bookmarkStart w:id="33" w:name="_Toc13504"/>
      <w:r>
        <w:rPr>
          <w:rFonts w:hint="eastAsia" w:ascii="宋体" w:hAnsi="宋体" w:eastAsia="宋体" w:cs="宋体"/>
          <w:color w:val="auto"/>
          <w:sz w:val="24"/>
          <w:szCs w:val="24"/>
        </w:rPr>
        <w:t>附件三</w:t>
      </w:r>
      <w:bookmarkEnd w:id="33"/>
    </w:p>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rPr>
          <w:rFonts w:hint="eastAsia" w:ascii="宋体" w:hAnsi="宋体" w:eastAsia="宋体" w:cs="宋体"/>
          <w:color w:val="auto"/>
          <w:sz w:val="24"/>
          <w:szCs w:val="24"/>
        </w:rPr>
      </w:pPr>
      <w:bookmarkStart w:id="34" w:name="_Toc10696"/>
      <w:r>
        <w:rPr>
          <w:rFonts w:hint="eastAsia" w:ascii="宋体" w:hAnsi="宋体" w:eastAsia="宋体" w:cs="宋体"/>
          <w:color w:val="auto"/>
          <w:sz w:val="24"/>
          <w:szCs w:val="24"/>
        </w:rPr>
        <w:t>投标授权书</w:t>
      </w:r>
      <w:bookmarkEnd w:id="34"/>
    </w:p>
    <w:p>
      <w:pPr>
        <w:rPr>
          <w:rFonts w:ascii="宋体" w:hAnsi="宋体"/>
          <w:color w:val="auto"/>
          <w:sz w:val="24"/>
          <w:szCs w:val="24"/>
        </w:rPr>
      </w:pPr>
    </w:p>
    <w:p>
      <w:pPr>
        <w:spacing w:line="480" w:lineRule="auto"/>
        <w:jc w:val="left"/>
        <w:rPr>
          <w:rFonts w:ascii="宋体" w:hAnsi="宋体"/>
          <w:color w:val="auto"/>
          <w:sz w:val="24"/>
          <w:szCs w:val="24"/>
        </w:rPr>
      </w:pPr>
      <w:r>
        <w:rPr>
          <w:rFonts w:hint="eastAsia" w:ascii="宋体" w:hAnsi="宋体"/>
          <w:color w:val="auto"/>
          <w:sz w:val="24"/>
          <w:szCs w:val="24"/>
        </w:rPr>
        <w:t>致：_________________</w:t>
      </w:r>
    </w:p>
    <w:p>
      <w:pPr>
        <w:spacing w:line="480" w:lineRule="auto"/>
        <w:ind w:firstLine="480" w:firstLineChars="200"/>
        <w:jc w:val="left"/>
        <w:rPr>
          <w:rFonts w:ascii="宋体" w:hAnsi="宋体"/>
          <w:color w:val="auto"/>
          <w:sz w:val="24"/>
          <w:szCs w:val="24"/>
        </w:rPr>
      </w:pPr>
      <w:r>
        <w:rPr>
          <w:rFonts w:hint="eastAsia" w:ascii="宋体" w:hAnsi="宋体"/>
          <w:color w:val="auto"/>
          <w:sz w:val="24"/>
          <w:szCs w:val="24"/>
        </w:rPr>
        <w:t>本授权书声明：</w:t>
      </w:r>
      <w:r>
        <w:rPr>
          <w:rFonts w:hint="eastAsia" w:ascii="宋体" w:hAnsi="宋体"/>
          <w:color w:val="auto"/>
          <w:sz w:val="24"/>
          <w:szCs w:val="24"/>
          <w:u w:val="single"/>
        </w:rPr>
        <w:t xml:space="preserve">                </w:t>
      </w:r>
      <w:r>
        <w:rPr>
          <w:rFonts w:hint="eastAsia" w:ascii="宋体" w:hAnsi="宋体"/>
          <w:color w:val="auto"/>
          <w:sz w:val="24"/>
          <w:szCs w:val="24"/>
        </w:rPr>
        <w:t>（投标人名称）的</w:t>
      </w:r>
      <w:r>
        <w:rPr>
          <w:rFonts w:hint="eastAsia" w:ascii="宋体" w:hAnsi="宋体"/>
          <w:color w:val="auto"/>
          <w:sz w:val="24"/>
          <w:szCs w:val="24"/>
          <w:u w:val="single"/>
        </w:rPr>
        <w:t xml:space="preserve">        </w:t>
      </w:r>
      <w:r>
        <w:rPr>
          <w:rFonts w:hint="eastAsia" w:ascii="宋体" w:hAnsi="宋体"/>
          <w:color w:val="auto"/>
          <w:sz w:val="24"/>
          <w:szCs w:val="24"/>
        </w:rPr>
        <w:t>（法人代表姓名）授权</w:t>
      </w:r>
      <w:r>
        <w:rPr>
          <w:rFonts w:hint="eastAsia" w:ascii="宋体" w:hAnsi="宋体"/>
          <w:color w:val="auto"/>
          <w:sz w:val="24"/>
          <w:szCs w:val="24"/>
          <w:u w:val="single"/>
        </w:rPr>
        <w:t xml:space="preserve">         </w:t>
      </w:r>
      <w:r>
        <w:rPr>
          <w:rFonts w:hint="eastAsia" w:ascii="宋体" w:hAnsi="宋体"/>
          <w:color w:val="auto"/>
          <w:sz w:val="24"/>
          <w:szCs w:val="24"/>
        </w:rPr>
        <w:t>（被授权人的姓名）为我方就</w:t>
      </w:r>
      <w:r>
        <w:rPr>
          <w:rFonts w:hint="eastAsia" w:ascii="宋体" w:hAnsi="宋体"/>
          <w:color w:val="auto"/>
          <w:sz w:val="24"/>
          <w:szCs w:val="24"/>
          <w:u w:val="single"/>
        </w:rPr>
        <w:t xml:space="preserve">         </w:t>
      </w:r>
      <w:r>
        <w:rPr>
          <w:rFonts w:hint="eastAsia" w:ascii="宋体" w:hAnsi="宋体"/>
          <w:color w:val="auto"/>
          <w:sz w:val="24"/>
          <w:szCs w:val="24"/>
        </w:rPr>
        <w:t>编号</w:t>
      </w:r>
      <w:r>
        <w:rPr>
          <w:rFonts w:hint="eastAsia" w:ascii="宋体" w:hAnsi="宋体"/>
          <w:color w:val="auto"/>
          <w:sz w:val="24"/>
          <w:szCs w:val="24"/>
          <w:u w:val="single"/>
        </w:rPr>
        <w:t xml:space="preserve">                </w:t>
      </w:r>
      <w:r>
        <w:rPr>
          <w:rFonts w:hint="eastAsia" w:ascii="宋体" w:hAnsi="宋体"/>
          <w:color w:val="auto"/>
          <w:sz w:val="24"/>
          <w:szCs w:val="24"/>
        </w:rPr>
        <w:t>项目投标活动的合法代理人，以我方名义全权处理与该项目投标、签订合同以及合同执行有关的一切事务。</w:t>
      </w:r>
    </w:p>
    <w:p>
      <w:pPr>
        <w:spacing w:line="480" w:lineRule="auto"/>
        <w:ind w:firstLine="480" w:firstLineChars="200"/>
        <w:jc w:val="left"/>
        <w:rPr>
          <w:rFonts w:ascii="宋体" w:hAnsi="宋体"/>
          <w:color w:val="auto"/>
          <w:sz w:val="24"/>
          <w:szCs w:val="24"/>
        </w:rPr>
      </w:pPr>
      <w:r>
        <w:rPr>
          <w:rFonts w:hint="eastAsia" w:ascii="宋体" w:hAnsi="宋体"/>
          <w:color w:val="auto"/>
          <w:sz w:val="24"/>
          <w:szCs w:val="24"/>
        </w:rPr>
        <w:t>特此声明。</w:t>
      </w:r>
    </w:p>
    <w:p>
      <w:pPr>
        <w:spacing w:line="360" w:lineRule="auto"/>
        <w:jc w:val="left"/>
        <w:rPr>
          <w:rFonts w:ascii="宋体" w:hAnsi="宋体"/>
          <w:color w:val="auto"/>
          <w:sz w:val="24"/>
          <w:szCs w:val="24"/>
        </w:rPr>
      </w:pPr>
    </w:p>
    <w:p>
      <w:pPr>
        <w:spacing w:line="360" w:lineRule="auto"/>
        <w:jc w:val="left"/>
        <w:rPr>
          <w:rFonts w:ascii="宋体" w:hAnsi="宋体"/>
          <w:color w:val="auto"/>
          <w:sz w:val="24"/>
          <w:szCs w:val="24"/>
          <w:u w:val="single"/>
        </w:rPr>
      </w:pPr>
      <w:r>
        <w:rPr>
          <w:rFonts w:hint="eastAsia" w:ascii="宋体" w:hAnsi="宋体"/>
          <w:b/>
          <w:bCs/>
          <w:color w:val="auto"/>
          <w:sz w:val="24"/>
          <w:szCs w:val="24"/>
        </w:rPr>
        <w:t>法定代表人签字：</w:t>
      </w:r>
      <w:r>
        <w:rPr>
          <w:rFonts w:hint="eastAsia" w:ascii="宋体" w:hAnsi="宋体"/>
          <w:color w:val="auto"/>
          <w:sz w:val="24"/>
          <w:szCs w:val="24"/>
          <w:u w:val="single"/>
        </w:rPr>
        <w:t xml:space="preserve">                            </w:t>
      </w:r>
    </w:p>
    <w:p>
      <w:pPr>
        <w:spacing w:line="360" w:lineRule="auto"/>
        <w:jc w:val="left"/>
        <w:rPr>
          <w:rFonts w:ascii="宋体" w:hAnsi="宋体"/>
          <w:color w:val="auto"/>
          <w:sz w:val="24"/>
          <w:szCs w:val="24"/>
          <w:u w:val="single"/>
        </w:rPr>
      </w:pP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pPr>
        <w:spacing w:line="360" w:lineRule="auto"/>
        <w:jc w:val="left"/>
        <w:rPr>
          <w:rFonts w:ascii="宋体" w:hAnsi="宋体"/>
          <w:color w:val="auto"/>
          <w:sz w:val="24"/>
          <w:szCs w:val="24"/>
          <w:u w:val="single"/>
        </w:rPr>
      </w:pPr>
      <w:r>
        <w:rPr>
          <w:rFonts w:hint="eastAsia" w:ascii="宋体" w:hAnsi="宋体"/>
          <w:color w:val="auto"/>
          <w:sz w:val="24"/>
          <w:szCs w:val="24"/>
        </w:rPr>
        <w:t xml:space="preserve">          联系手机：</w:t>
      </w:r>
      <w:r>
        <w:rPr>
          <w:rFonts w:hint="eastAsia" w:ascii="宋体" w:hAnsi="宋体"/>
          <w:color w:val="auto"/>
          <w:sz w:val="24"/>
          <w:szCs w:val="24"/>
          <w:u w:val="single"/>
        </w:rPr>
        <w:t xml:space="preserve">                        </w:t>
      </w:r>
    </w:p>
    <w:p>
      <w:pPr>
        <w:spacing w:line="360" w:lineRule="auto"/>
        <w:ind w:firstLine="1200" w:firstLineChars="500"/>
        <w:jc w:val="left"/>
        <w:rPr>
          <w:rFonts w:ascii="宋体" w:hAnsi="宋体"/>
          <w:color w:val="auto"/>
          <w:sz w:val="24"/>
          <w:szCs w:val="24"/>
          <w:u w:val="single"/>
        </w:rPr>
      </w:pPr>
      <w:r>
        <w:rPr>
          <w:rFonts w:hint="eastAsia" w:ascii="宋体" w:hAnsi="宋体"/>
          <w:color w:val="auto"/>
          <w:sz w:val="24"/>
          <w:szCs w:val="24"/>
        </w:rPr>
        <w:t>固定电话：</w:t>
      </w:r>
      <w:r>
        <w:rPr>
          <w:rFonts w:hint="eastAsia" w:ascii="宋体" w:hAnsi="宋体"/>
          <w:color w:val="auto"/>
          <w:sz w:val="24"/>
          <w:szCs w:val="24"/>
          <w:u w:val="single"/>
        </w:rPr>
        <w:t xml:space="preserve">                         </w:t>
      </w:r>
    </w:p>
    <w:p>
      <w:pPr>
        <w:spacing w:line="360" w:lineRule="auto"/>
        <w:jc w:val="left"/>
        <w:rPr>
          <w:rFonts w:ascii="宋体" w:hAnsi="宋体"/>
          <w:color w:val="auto"/>
          <w:sz w:val="24"/>
          <w:szCs w:val="24"/>
        </w:rPr>
      </w:pPr>
      <w:r>
        <w:rPr>
          <w:rFonts w:hint="eastAsia" w:ascii="宋体" w:hAnsi="宋体"/>
          <w:b/>
          <w:bCs/>
          <w:color w:val="auto"/>
          <w:sz w:val="24"/>
          <w:szCs w:val="24"/>
        </w:rPr>
        <w:t>代理人（被授权人）：</w:t>
      </w:r>
      <w:r>
        <w:rPr>
          <w:rFonts w:hint="eastAsia" w:ascii="宋体" w:hAnsi="宋体"/>
          <w:color w:val="auto"/>
          <w:sz w:val="24"/>
          <w:szCs w:val="24"/>
          <w:u w:val="single"/>
        </w:rPr>
        <w:t xml:space="preserve">                     </w:t>
      </w:r>
    </w:p>
    <w:p>
      <w:pPr>
        <w:spacing w:line="360" w:lineRule="auto"/>
        <w:jc w:val="left"/>
        <w:rPr>
          <w:rFonts w:ascii="宋体" w:hAnsi="宋体"/>
          <w:color w:val="auto"/>
          <w:sz w:val="24"/>
          <w:szCs w:val="24"/>
        </w:rPr>
      </w:pP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pPr>
        <w:spacing w:line="360" w:lineRule="auto"/>
        <w:jc w:val="left"/>
        <w:rPr>
          <w:rFonts w:ascii="宋体" w:hAnsi="宋体"/>
          <w:color w:val="auto"/>
          <w:sz w:val="24"/>
          <w:szCs w:val="24"/>
          <w:u w:val="single"/>
        </w:rPr>
      </w:pPr>
      <w:r>
        <w:rPr>
          <w:rFonts w:hint="eastAsia" w:ascii="宋体" w:hAnsi="宋体"/>
          <w:color w:val="auto"/>
          <w:sz w:val="24"/>
          <w:szCs w:val="24"/>
        </w:rPr>
        <w:t xml:space="preserve">          联系手机：</w:t>
      </w:r>
      <w:r>
        <w:rPr>
          <w:rFonts w:hint="eastAsia" w:ascii="宋体" w:hAnsi="宋体"/>
          <w:color w:val="auto"/>
          <w:sz w:val="24"/>
          <w:szCs w:val="24"/>
          <w:u w:val="single"/>
        </w:rPr>
        <w:t xml:space="preserve">                          </w:t>
      </w:r>
    </w:p>
    <w:p>
      <w:pPr>
        <w:spacing w:line="360" w:lineRule="auto"/>
        <w:ind w:firstLine="1200" w:firstLineChars="500"/>
        <w:jc w:val="left"/>
        <w:rPr>
          <w:rFonts w:ascii="宋体" w:hAnsi="宋体"/>
          <w:color w:val="auto"/>
          <w:sz w:val="24"/>
          <w:szCs w:val="24"/>
          <w:u w:val="single"/>
        </w:rPr>
      </w:pPr>
      <w:r>
        <w:rPr>
          <w:rFonts w:hint="eastAsia" w:ascii="宋体" w:hAnsi="宋体"/>
          <w:color w:val="auto"/>
          <w:sz w:val="24"/>
          <w:szCs w:val="24"/>
        </w:rPr>
        <w:t>固定电话：</w:t>
      </w:r>
      <w:r>
        <w:rPr>
          <w:rFonts w:hint="eastAsia" w:ascii="宋体" w:hAnsi="宋体"/>
          <w:color w:val="auto"/>
          <w:sz w:val="24"/>
          <w:szCs w:val="24"/>
          <w:u w:val="single"/>
        </w:rPr>
        <w:t xml:space="preserve">                          </w:t>
      </w:r>
    </w:p>
    <w:p>
      <w:pPr>
        <w:spacing w:line="360" w:lineRule="auto"/>
        <w:jc w:val="left"/>
        <w:rPr>
          <w:rFonts w:ascii="宋体" w:hAnsi="宋体"/>
          <w:color w:val="auto"/>
          <w:sz w:val="24"/>
          <w:szCs w:val="24"/>
        </w:rPr>
      </w:pPr>
    </w:p>
    <w:p>
      <w:pPr>
        <w:wordWrap w:val="0"/>
        <w:spacing w:line="360" w:lineRule="auto"/>
        <w:jc w:val="right"/>
        <w:rPr>
          <w:rFonts w:ascii="宋体" w:hAnsi="宋体"/>
          <w:color w:val="auto"/>
          <w:sz w:val="24"/>
          <w:szCs w:val="24"/>
        </w:rPr>
      </w:pPr>
      <w:r>
        <w:rPr>
          <w:rFonts w:hint="eastAsia" w:ascii="宋体" w:hAnsi="宋体"/>
          <w:color w:val="auto"/>
          <w:sz w:val="24"/>
          <w:szCs w:val="24"/>
        </w:rPr>
        <w:t xml:space="preserve">                                                      </w:t>
      </w:r>
    </w:p>
    <w:p>
      <w:pPr>
        <w:spacing w:line="360" w:lineRule="auto"/>
        <w:ind w:firstLine="4245" w:firstLineChars="1762"/>
        <w:rPr>
          <w:rFonts w:ascii="宋体" w:hAnsi="宋体"/>
          <w:b/>
          <w:bCs/>
          <w:color w:val="auto"/>
          <w:sz w:val="24"/>
          <w:szCs w:val="24"/>
          <w:u w:val="single"/>
        </w:rPr>
      </w:pPr>
      <w:r>
        <w:rPr>
          <w:rFonts w:hint="eastAsia" w:ascii="宋体" w:hAnsi="宋体"/>
          <w:b/>
          <w:bCs/>
          <w:color w:val="auto"/>
          <w:sz w:val="24"/>
          <w:szCs w:val="24"/>
        </w:rPr>
        <w:t>供应商签章：</w:t>
      </w:r>
    </w:p>
    <w:p>
      <w:pPr>
        <w:tabs>
          <w:tab w:val="left" w:pos="630"/>
        </w:tabs>
        <w:spacing w:line="360" w:lineRule="auto"/>
        <w:ind w:firstLine="4245" w:firstLineChars="1762"/>
        <w:rPr>
          <w:rFonts w:ascii="宋体" w:hAnsi="宋体"/>
          <w:b/>
          <w:bCs/>
          <w:color w:val="auto"/>
          <w:sz w:val="24"/>
          <w:szCs w:val="24"/>
        </w:rPr>
      </w:pPr>
      <w:r>
        <w:rPr>
          <w:rFonts w:hint="eastAsia" w:ascii="宋体" w:hAnsi="宋体"/>
          <w:b/>
          <w:bCs/>
          <w:color w:val="auto"/>
          <w:sz w:val="24"/>
          <w:szCs w:val="24"/>
        </w:rPr>
        <w:t>日期：</w:t>
      </w:r>
    </w:p>
    <w:p>
      <w:pPr>
        <w:pStyle w:val="2"/>
        <w:keepNext/>
        <w:keepLines/>
        <w:pageBreakBefore w:val="0"/>
        <w:widowControl w:val="0"/>
        <w:kinsoku/>
        <w:wordWrap/>
        <w:overflowPunct/>
        <w:topLinePunct w:val="0"/>
        <w:autoSpaceDE/>
        <w:autoSpaceDN/>
        <w:bidi w:val="0"/>
        <w:adjustRightInd w:val="0"/>
        <w:snapToGrid/>
        <w:spacing w:before="0" w:after="0" w:line="560" w:lineRule="exact"/>
        <w:jc w:val="left"/>
        <w:textAlignment w:val="baseline"/>
        <w:outlineLvl w:val="1"/>
        <w:rPr>
          <w:rFonts w:hint="eastAsia" w:ascii="宋体" w:hAnsi="宋体" w:eastAsia="宋体" w:cs="宋体"/>
          <w:color w:val="auto"/>
          <w:sz w:val="24"/>
          <w:szCs w:val="24"/>
        </w:rPr>
      </w:pPr>
      <w:bookmarkStart w:id="35" w:name="_Toc16258"/>
      <w:r>
        <w:rPr>
          <w:rFonts w:hint="eastAsia" w:ascii="宋体" w:hAnsi="宋体" w:eastAsia="宋体" w:cs="宋体"/>
          <w:color w:val="auto"/>
          <w:sz w:val="24"/>
          <w:szCs w:val="24"/>
        </w:rPr>
        <w:t>附件四</w:t>
      </w:r>
      <w:bookmarkEnd w:id="35"/>
    </w:p>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rPr>
          <w:rFonts w:hint="eastAsia" w:ascii="宋体" w:hAnsi="宋体" w:eastAsia="宋体" w:cs="宋体"/>
          <w:color w:val="auto"/>
          <w:sz w:val="24"/>
          <w:szCs w:val="24"/>
        </w:rPr>
      </w:pPr>
      <w:bookmarkStart w:id="36" w:name="_Toc29263"/>
      <w:bookmarkStart w:id="37" w:name="_Toc417045478"/>
      <w:r>
        <w:rPr>
          <w:rFonts w:hint="eastAsia" w:ascii="宋体" w:hAnsi="宋体" w:eastAsia="宋体" w:cs="宋体"/>
          <w:color w:val="auto"/>
          <w:sz w:val="24"/>
          <w:szCs w:val="24"/>
        </w:rPr>
        <w:t>投标函</w:t>
      </w:r>
      <w:bookmarkEnd w:id="36"/>
    </w:p>
    <w:p>
      <w:pPr>
        <w:spacing w:line="360" w:lineRule="auto"/>
        <w:rPr>
          <w:rFonts w:hint="default" w:ascii="宋体" w:hAnsi="宋体" w:eastAsia="宋体"/>
          <w:color w:val="auto"/>
          <w:sz w:val="24"/>
          <w:szCs w:val="24"/>
          <w:lang w:val="en-US" w:eastAsia="zh-CN"/>
        </w:rPr>
      </w:pPr>
      <w:r>
        <w:rPr>
          <w:rFonts w:hint="eastAsia" w:ascii="宋体" w:hAnsi="宋体"/>
          <w:color w:val="auto"/>
          <w:sz w:val="24"/>
          <w:szCs w:val="24"/>
        </w:rPr>
        <w:t>致：</w:t>
      </w:r>
      <w:r>
        <w:rPr>
          <w:rFonts w:hint="eastAsia" w:ascii="宋体" w:hAnsi="宋体"/>
          <w:color w:val="auto"/>
          <w:sz w:val="24"/>
          <w:szCs w:val="24"/>
          <w:lang w:val="en-US" w:eastAsia="zh-CN"/>
        </w:rPr>
        <w:t>XXX（代理机构名称）</w:t>
      </w:r>
    </w:p>
    <w:p>
      <w:pPr>
        <w:spacing w:line="360" w:lineRule="auto"/>
        <w:ind w:firstLine="480" w:firstLineChars="200"/>
        <w:jc w:val="both"/>
        <w:rPr>
          <w:rFonts w:ascii="宋体" w:hAnsi="宋体"/>
          <w:color w:val="auto"/>
          <w:sz w:val="24"/>
          <w:szCs w:val="24"/>
        </w:rPr>
      </w:pPr>
      <w:r>
        <w:rPr>
          <w:rFonts w:hint="eastAsia" w:ascii="宋体" w:hAnsi="宋体"/>
          <w:color w:val="auto"/>
          <w:sz w:val="24"/>
          <w:szCs w:val="24"/>
        </w:rPr>
        <w:t>1、根据</w:t>
      </w:r>
      <w:r>
        <w:rPr>
          <w:rFonts w:hint="eastAsia" w:ascii="宋体" w:hAnsi="宋体"/>
          <w:color w:val="auto"/>
          <w:sz w:val="24"/>
          <w:szCs w:val="24"/>
          <w:lang w:eastAsia="zh-CN"/>
        </w:rPr>
        <w:t>项目编号：</w:t>
      </w:r>
      <w:r>
        <w:rPr>
          <w:rFonts w:hint="eastAsia" w:ascii="宋体" w:hAnsi="宋体"/>
          <w:color w:val="auto"/>
          <w:sz w:val="24"/>
          <w:szCs w:val="24"/>
          <w:u w:val="single"/>
        </w:rPr>
        <w:t xml:space="preserve">       </w:t>
      </w:r>
      <w:r>
        <w:rPr>
          <w:rFonts w:hint="eastAsia" w:ascii="宋体" w:hAnsi="宋体"/>
          <w:color w:val="auto"/>
          <w:sz w:val="24"/>
          <w:szCs w:val="24"/>
          <w:u w:val="none"/>
          <w:lang w:eastAsia="zh-CN"/>
        </w:rPr>
        <w:t>号</w:t>
      </w:r>
      <w:r>
        <w:rPr>
          <w:rFonts w:hint="eastAsia" w:ascii="宋体" w:hAnsi="宋体"/>
          <w:color w:val="auto"/>
          <w:sz w:val="24"/>
          <w:szCs w:val="24"/>
        </w:rPr>
        <w:t>谈判公告的内容，我方决定参加贵</w:t>
      </w:r>
      <w:r>
        <w:rPr>
          <w:rFonts w:hint="eastAsia" w:ascii="宋体" w:hAnsi="宋体"/>
          <w:color w:val="auto"/>
          <w:sz w:val="24"/>
          <w:szCs w:val="24"/>
          <w:lang w:eastAsia="zh-CN"/>
        </w:rPr>
        <w:t>方</w:t>
      </w:r>
      <w:r>
        <w:rPr>
          <w:rFonts w:hint="eastAsia" w:ascii="宋体" w:hAnsi="宋体"/>
          <w:color w:val="auto"/>
          <w:sz w:val="24"/>
          <w:szCs w:val="24"/>
        </w:rPr>
        <w:t>组织的“</w:t>
      </w:r>
      <w:r>
        <w:rPr>
          <w:rFonts w:hint="eastAsia" w:ascii="宋体" w:hAnsi="宋体"/>
          <w:color w:val="auto"/>
          <w:sz w:val="24"/>
          <w:szCs w:val="24"/>
          <w:u w:val="single"/>
        </w:rPr>
        <w:t xml:space="preserve">                 </w:t>
      </w:r>
      <w:r>
        <w:rPr>
          <w:rFonts w:hint="eastAsia" w:ascii="宋体" w:hAnsi="宋体"/>
          <w:color w:val="auto"/>
          <w:sz w:val="24"/>
          <w:szCs w:val="24"/>
        </w:rPr>
        <w:t>”项目的竞争性谈判采购。我方授权</w:t>
      </w:r>
      <w:r>
        <w:rPr>
          <w:rFonts w:hint="eastAsia" w:ascii="宋体" w:hAnsi="宋体"/>
          <w:color w:val="auto"/>
          <w:sz w:val="24"/>
          <w:szCs w:val="24"/>
          <w:u w:val="single"/>
        </w:rPr>
        <w:t xml:space="preserve">         </w:t>
      </w:r>
      <w:r>
        <w:rPr>
          <w:rFonts w:hint="eastAsia" w:ascii="宋体" w:hAnsi="宋体"/>
          <w:color w:val="auto"/>
          <w:sz w:val="24"/>
          <w:szCs w:val="24"/>
        </w:rPr>
        <w:t>(姓名)代表我方___</w:t>
      </w:r>
      <w:r>
        <w:rPr>
          <w:rFonts w:hint="eastAsia" w:ascii="宋体" w:hAnsi="宋体"/>
          <w:color w:val="auto"/>
          <w:sz w:val="24"/>
          <w:szCs w:val="24"/>
          <w:u w:val="single"/>
        </w:rPr>
        <w:t xml:space="preserve">           </w:t>
      </w:r>
      <w:r>
        <w:rPr>
          <w:rFonts w:hint="eastAsia" w:ascii="宋体" w:hAnsi="宋体"/>
          <w:color w:val="auto"/>
          <w:sz w:val="24"/>
          <w:szCs w:val="24"/>
        </w:rPr>
        <w:t>（投标单位的名称）全权处理本项目投标的有关事宜。</w:t>
      </w:r>
    </w:p>
    <w:p>
      <w:pPr>
        <w:spacing w:line="360" w:lineRule="auto"/>
        <w:ind w:firstLine="480" w:firstLineChars="200"/>
        <w:jc w:val="both"/>
        <w:rPr>
          <w:rFonts w:ascii="宋体" w:hAnsi="宋体"/>
          <w:color w:val="auto"/>
          <w:sz w:val="24"/>
          <w:szCs w:val="24"/>
        </w:rPr>
      </w:pPr>
      <w:r>
        <w:rPr>
          <w:rFonts w:hint="eastAsia" w:ascii="宋体" w:hAnsi="宋体"/>
          <w:color w:val="auto"/>
          <w:sz w:val="24"/>
          <w:szCs w:val="24"/>
        </w:rPr>
        <w:t>2、我方愿意按照</w:t>
      </w:r>
      <w:r>
        <w:rPr>
          <w:rFonts w:hint="eastAsia" w:ascii="宋体" w:hAnsi="宋体"/>
          <w:color w:val="auto"/>
          <w:sz w:val="24"/>
          <w:szCs w:val="24"/>
          <w:lang w:eastAsia="zh-CN"/>
        </w:rPr>
        <w:t>采购</w:t>
      </w:r>
      <w:r>
        <w:rPr>
          <w:rFonts w:hint="eastAsia" w:ascii="宋体" w:hAnsi="宋体"/>
          <w:color w:val="auto"/>
          <w:sz w:val="24"/>
          <w:szCs w:val="24"/>
        </w:rPr>
        <w:t>书规定的各项要求，向买方提供所需的货物服务。</w:t>
      </w:r>
    </w:p>
    <w:p>
      <w:pPr>
        <w:spacing w:line="360" w:lineRule="auto"/>
        <w:ind w:firstLine="480" w:firstLineChars="200"/>
        <w:jc w:val="both"/>
        <w:rPr>
          <w:rFonts w:ascii="宋体" w:hAnsi="宋体"/>
          <w:color w:val="auto"/>
          <w:sz w:val="24"/>
          <w:szCs w:val="24"/>
        </w:rPr>
      </w:pPr>
      <w:r>
        <w:rPr>
          <w:rFonts w:hint="eastAsia" w:ascii="宋体" w:hAnsi="宋体"/>
          <w:color w:val="auto"/>
          <w:sz w:val="24"/>
          <w:szCs w:val="24"/>
        </w:rPr>
        <w:t>3、一旦我方中标，我方将严格履行合同规定的责任和义务，保证于买方要求的日期内完成项目的施工、安装、调试，并交付买方验收、使用。</w:t>
      </w:r>
    </w:p>
    <w:p>
      <w:pPr>
        <w:spacing w:line="360" w:lineRule="auto"/>
        <w:ind w:firstLine="480" w:firstLineChars="200"/>
        <w:jc w:val="both"/>
        <w:rPr>
          <w:rFonts w:ascii="宋体" w:hAnsi="宋体"/>
          <w:color w:val="auto"/>
          <w:sz w:val="24"/>
          <w:szCs w:val="24"/>
        </w:rPr>
      </w:pPr>
      <w:r>
        <w:rPr>
          <w:rFonts w:hint="eastAsia" w:ascii="宋体" w:hAnsi="宋体"/>
          <w:color w:val="auto"/>
          <w:sz w:val="24"/>
          <w:szCs w:val="24"/>
        </w:rPr>
        <w:t>4、我方同意按照</w:t>
      </w:r>
      <w:r>
        <w:rPr>
          <w:rFonts w:hint="eastAsia" w:ascii="宋体" w:hAnsi="宋体"/>
          <w:color w:val="auto"/>
          <w:sz w:val="24"/>
          <w:szCs w:val="24"/>
          <w:lang w:eastAsia="zh-CN"/>
        </w:rPr>
        <w:t>采购</w:t>
      </w:r>
      <w:r>
        <w:rPr>
          <w:rFonts w:hint="eastAsia" w:ascii="宋体" w:hAnsi="宋体"/>
          <w:color w:val="auto"/>
          <w:sz w:val="24"/>
          <w:szCs w:val="24"/>
        </w:rPr>
        <w:t>文件的要求，向</w:t>
      </w:r>
      <w:r>
        <w:rPr>
          <w:rFonts w:hint="eastAsia" w:ascii="宋体" w:hAnsi="宋体"/>
          <w:color w:val="auto"/>
          <w:sz w:val="24"/>
          <w:szCs w:val="24"/>
          <w:lang w:eastAsia="zh-CN"/>
        </w:rPr>
        <w:t>贵方</w:t>
      </w:r>
      <w:r>
        <w:rPr>
          <w:rFonts w:hint="eastAsia" w:ascii="宋体" w:hAnsi="宋体"/>
          <w:color w:val="auto"/>
          <w:sz w:val="24"/>
          <w:szCs w:val="24"/>
        </w:rPr>
        <w:t>递交投标保证金。并且承诺，在</w:t>
      </w:r>
      <w:r>
        <w:rPr>
          <w:rFonts w:hint="eastAsia" w:ascii="宋体" w:hAnsi="宋体"/>
          <w:color w:val="auto"/>
          <w:sz w:val="24"/>
          <w:szCs w:val="24"/>
          <w:lang w:eastAsia="zh-CN"/>
        </w:rPr>
        <w:t>采购</w:t>
      </w:r>
      <w:r>
        <w:rPr>
          <w:rFonts w:hint="eastAsia" w:ascii="宋体" w:hAnsi="宋体"/>
          <w:color w:val="auto"/>
          <w:sz w:val="24"/>
          <w:szCs w:val="24"/>
        </w:rPr>
        <w:t>有效期内如果我方撤回投标文件或中标后拒绝签订合同，我方将放弃要求退还该投标保证金的权力。</w:t>
      </w:r>
    </w:p>
    <w:p>
      <w:pPr>
        <w:spacing w:line="360" w:lineRule="auto"/>
        <w:ind w:firstLine="480" w:firstLineChars="200"/>
        <w:jc w:val="both"/>
        <w:rPr>
          <w:rFonts w:ascii="宋体" w:hAnsi="宋体"/>
          <w:color w:val="auto"/>
          <w:sz w:val="24"/>
          <w:szCs w:val="24"/>
        </w:rPr>
      </w:pPr>
      <w:r>
        <w:rPr>
          <w:rFonts w:hint="eastAsia" w:ascii="宋体" w:hAnsi="宋体"/>
          <w:color w:val="auto"/>
          <w:sz w:val="24"/>
          <w:szCs w:val="24"/>
        </w:rPr>
        <w:t>5、如我公司成交，我公司承诺愿意按谈判文件规定缴纳履约保证金。</w:t>
      </w:r>
    </w:p>
    <w:p>
      <w:pPr>
        <w:tabs>
          <w:tab w:val="left" w:pos="840"/>
        </w:tabs>
        <w:spacing w:line="360" w:lineRule="auto"/>
        <w:ind w:firstLine="480" w:firstLineChars="200"/>
        <w:jc w:val="both"/>
        <w:rPr>
          <w:rFonts w:ascii="宋体" w:hAnsi="宋体"/>
          <w:color w:val="auto"/>
          <w:sz w:val="24"/>
          <w:szCs w:val="24"/>
        </w:rPr>
      </w:pPr>
      <w:r>
        <w:rPr>
          <w:rFonts w:hint="eastAsia" w:ascii="宋体" w:hAnsi="宋体"/>
          <w:color w:val="auto"/>
          <w:sz w:val="24"/>
          <w:szCs w:val="24"/>
        </w:rPr>
        <w:t>6、我方愿意提供贵</w:t>
      </w:r>
      <w:r>
        <w:rPr>
          <w:rFonts w:hint="eastAsia" w:ascii="宋体" w:hAnsi="宋体"/>
          <w:color w:val="auto"/>
          <w:sz w:val="24"/>
          <w:szCs w:val="24"/>
          <w:lang w:eastAsia="zh-CN"/>
        </w:rPr>
        <w:t>方</w:t>
      </w:r>
      <w:r>
        <w:rPr>
          <w:rFonts w:hint="eastAsia" w:ascii="宋体" w:hAnsi="宋体"/>
          <w:color w:val="auto"/>
          <w:sz w:val="24"/>
          <w:szCs w:val="24"/>
        </w:rPr>
        <w:t>可能另外要求的、与投标有关的文件资料，并保证我方已提供和将要提供的文件是真实的、准确的。</w:t>
      </w:r>
    </w:p>
    <w:p>
      <w:pPr>
        <w:tabs>
          <w:tab w:val="left" w:pos="0"/>
          <w:tab w:val="left" w:pos="840"/>
        </w:tabs>
        <w:spacing w:line="360" w:lineRule="auto"/>
        <w:ind w:firstLine="480" w:firstLineChars="200"/>
        <w:jc w:val="both"/>
        <w:rPr>
          <w:rFonts w:ascii="宋体" w:hAnsi="宋体"/>
          <w:color w:val="auto"/>
          <w:sz w:val="24"/>
          <w:szCs w:val="24"/>
        </w:rPr>
      </w:pPr>
      <w:r>
        <w:rPr>
          <w:rFonts w:hint="eastAsia" w:ascii="宋体" w:hAnsi="宋体"/>
          <w:color w:val="auto"/>
          <w:sz w:val="24"/>
          <w:szCs w:val="24"/>
        </w:rPr>
        <w:t>7、我方完全理解贵</w:t>
      </w:r>
      <w:r>
        <w:rPr>
          <w:rFonts w:hint="eastAsia" w:ascii="宋体" w:hAnsi="宋体"/>
          <w:color w:val="auto"/>
          <w:sz w:val="24"/>
          <w:szCs w:val="24"/>
          <w:lang w:eastAsia="zh-CN"/>
        </w:rPr>
        <w:t>方</w:t>
      </w:r>
      <w:r>
        <w:rPr>
          <w:rFonts w:hint="eastAsia" w:ascii="宋体" w:hAnsi="宋体"/>
          <w:color w:val="auto"/>
          <w:sz w:val="24"/>
          <w:szCs w:val="24"/>
        </w:rPr>
        <w:t>不一定将合同授予最低报价的投标人。</w:t>
      </w:r>
    </w:p>
    <w:p>
      <w:pPr>
        <w:tabs>
          <w:tab w:val="left" w:pos="0"/>
          <w:tab w:val="left" w:pos="840"/>
        </w:tabs>
        <w:spacing w:line="360" w:lineRule="auto"/>
        <w:jc w:val="left"/>
        <w:rPr>
          <w:rFonts w:ascii="宋体" w:hAnsi="宋体"/>
          <w:color w:val="auto"/>
          <w:sz w:val="24"/>
          <w:szCs w:val="24"/>
        </w:rPr>
      </w:pPr>
    </w:p>
    <w:p>
      <w:pPr>
        <w:tabs>
          <w:tab w:val="left" w:pos="0"/>
          <w:tab w:val="left" w:pos="840"/>
        </w:tabs>
        <w:rPr>
          <w:rFonts w:ascii="宋体" w:hAnsi="宋体"/>
          <w:color w:val="auto"/>
          <w:sz w:val="24"/>
          <w:szCs w:val="24"/>
        </w:rPr>
      </w:pPr>
    </w:p>
    <w:p>
      <w:pPr>
        <w:tabs>
          <w:tab w:val="left" w:pos="0"/>
          <w:tab w:val="left" w:pos="840"/>
        </w:tabs>
        <w:rPr>
          <w:rFonts w:ascii="宋体" w:hAnsi="宋体"/>
          <w:color w:val="auto"/>
          <w:sz w:val="24"/>
          <w:szCs w:val="24"/>
        </w:rPr>
      </w:pPr>
    </w:p>
    <w:p>
      <w:pPr>
        <w:tabs>
          <w:tab w:val="left" w:pos="0"/>
          <w:tab w:val="left" w:pos="840"/>
        </w:tabs>
        <w:rPr>
          <w:rFonts w:ascii="宋体" w:hAnsi="宋体"/>
          <w:color w:val="auto"/>
          <w:sz w:val="24"/>
          <w:szCs w:val="24"/>
        </w:rPr>
      </w:pPr>
    </w:p>
    <w:p>
      <w:pPr>
        <w:tabs>
          <w:tab w:val="left" w:pos="0"/>
          <w:tab w:val="left" w:pos="840"/>
        </w:tabs>
        <w:rPr>
          <w:rFonts w:ascii="宋体" w:hAnsi="宋体"/>
          <w:color w:val="auto"/>
          <w:sz w:val="24"/>
          <w:szCs w:val="24"/>
        </w:rPr>
      </w:pPr>
    </w:p>
    <w:p>
      <w:pPr>
        <w:spacing w:line="360" w:lineRule="auto"/>
        <w:ind w:firstLine="4245" w:firstLineChars="1762"/>
        <w:rPr>
          <w:rFonts w:ascii="宋体" w:hAnsi="宋体"/>
          <w:b/>
          <w:bCs/>
          <w:color w:val="auto"/>
          <w:sz w:val="24"/>
          <w:szCs w:val="24"/>
          <w:u w:val="single"/>
        </w:rPr>
      </w:pPr>
      <w:r>
        <w:rPr>
          <w:rFonts w:hint="eastAsia" w:ascii="宋体" w:hAnsi="宋体"/>
          <w:b/>
          <w:bCs/>
          <w:color w:val="auto"/>
          <w:sz w:val="24"/>
          <w:szCs w:val="24"/>
        </w:rPr>
        <w:t>供应商签章：</w:t>
      </w:r>
    </w:p>
    <w:p>
      <w:pPr>
        <w:tabs>
          <w:tab w:val="left" w:pos="630"/>
        </w:tabs>
        <w:spacing w:line="360" w:lineRule="auto"/>
        <w:ind w:firstLine="4245" w:firstLineChars="1762"/>
        <w:rPr>
          <w:rFonts w:ascii="宋体" w:hAnsi="宋体"/>
          <w:b/>
          <w:bCs/>
          <w:color w:val="auto"/>
          <w:sz w:val="24"/>
          <w:szCs w:val="24"/>
        </w:rPr>
      </w:pPr>
      <w:r>
        <w:rPr>
          <w:rFonts w:hint="eastAsia" w:ascii="宋体" w:hAnsi="宋体"/>
          <w:b/>
          <w:bCs/>
          <w:color w:val="auto"/>
          <w:sz w:val="24"/>
          <w:szCs w:val="24"/>
        </w:rPr>
        <w:t>日期：</w:t>
      </w:r>
    </w:p>
    <w:p>
      <w:pPr>
        <w:pStyle w:val="4"/>
        <w:rPr>
          <w:color w:val="auto"/>
          <w:sz w:val="24"/>
          <w:szCs w:val="24"/>
          <w:lang w:val="en-US"/>
        </w:rPr>
      </w:pPr>
    </w:p>
    <w:p>
      <w:pPr>
        <w:rPr>
          <w:color w:val="auto"/>
        </w:rPr>
      </w:pPr>
    </w:p>
    <w:p>
      <w:pPr>
        <w:rPr>
          <w:color w:val="auto"/>
        </w:rPr>
      </w:pPr>
    </w:p>
    <w:p>
      <w:pPr>
        <w:pStyle w:val="2"/>
        <w:keepNext/>
        <w:keepLines/>
        <w:pageBreakBefore w:val="0"/>
        <w:widowControl w:val="0"/>
        <w:kinsoku/>
        <w:wordWrap/>
        <w:overflowPunct/>
        <w:topLinePunct w:val="0"/>
        <w:autoSpaceDE/>
        <w:autoSpaceDN/>
        <w:bidi w:val="0"/>
        <w:adjustRightInd w:val="0"/>
        <w:snapToGrid/>
        <w:spacing w:before="0" w:after="0" w:line="560" w:lineRule="exact"/>
        <w:jc w:val="left"/>
        <w:textAlignment w:val="baseline"/>
        <w:outlineLvl w:val="1"/>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2"/>
        <w:keepNext/>
        <w:keepLines/>
        <w:pageBreakBefore w:val="0"/>
        <w:widowControl w:val="0"/>
        <w:kinsoku/>
        <w:wordWrap/>
        <w:overflowPunct/>
        <w:topLinePunct w:val="0"/>
        <w:autoSpaceDE/>
        <w:autoSpaceDN/>
        <w:bidi w:val="0"/>
        <w:adjustRightInd w:val="0"/>
        <w:snapToGrid/>
        <w:spacing w:before="0" w:after="0" w:line="560" w:lineRule="exact"/>
        <w:jc w:val="left"/>
        <w:textAlignment w:val="baseline"/>
        <w:outlineLvl w:val="1"/>
        <w:rPr>
          <w:rFonts w:hint="eastAsia" w:ascii="宋体" w:hAnsi="宋体" w:eastAsia="宋体" w:cs="宋体"/>
          <w:color w:val="auto"/>
          <w:sz w:val="24"/>
          <w:szCs w:val="24"/>
        </w:rPr>
      </w:pPr>
      <w:bookmarkStart w:id="38" w:name="_Toc18090"/>
      <w:r>
        <w:rPr>
          <w:rFonts w:hint="eastAsia" w:ascii="宋体" w:hAnsi="宋体" w:eastAsia="宋体" w:cs="宋体"/>
          <w:color w:val="auto"/>
          <w:sz w:val="24"/>
          <w:szCs w:val="24"/>
        </w:rPr>
        <w:t>附件</w:t>
      </w:r>
      <w:bookmarkEnd w:id="37"/>
      <w:r>
        <w:rPr>
          <w:rFonts w:hint="eastAsia" w:ascii="宋体" w:hAnsi="宋体" w:eastAsia="宋体" w:cs="宋体"/>
          <w:color w:val="auto"/>
          <w:sz w:val="24"/>
          <w:szCs w:val="24"/>
        </w:rPr>
        <w:t>五</w:t>
      </w:r>
      <w:bookmarkEnd w:id="38"/>
    </w:p>
    <w:bookmarkEnd w:id="25"/>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rPr>
          <w:rFonts w:hint="eastAsia" w:ascii="宋体" w:hAnsi="宋体" w:eastAsia="宋体" w:cs="宋体"/>
          <w:color w:val="auto"/>
          <w:sz w:val="24"/>
          <w:szCs w:val="24"/>
          <w:lang w:val="zh-CN"/>
        </w:rPr>
      </w:pPr>
      <w:bookmarkStart w:id="39" w:name="_Toc26949"/>
      <w:r>
        <w:rPr>
          <w:rFonts w:hint="eastAsia" w:ascii="宋体" w:hAnsi="宋体" w:eastAsia="宋体" w:cs="宋体"/>
          <w:color w:val="auto"/>
          <w:sz w:val="24"/>
          <w:szCs w:val="24"/>
          <w:lang w:val="zh-CN"/>
        </w:rPr>
        <w:t>无重大违法记录声明函</w:t>
      </w:r>
      <w:bookmarkEnd w:id="39"/>
    </w:p>
    <w:p>
      <w:pPr>
        <w:spacing w:line="360" w:lineRule="auto"/>
        <w:ind w:firstLine="435"/>
        <w:rPr>
          <w:rFonts w:ascii="宋体" w:hAnsi="宋体"/>
          <w:color w:val="auto"/>
          <w:sz w:val="24"/>
          <w:szCs w:val="24"/>
        </w:rPr>
      </w:pPr>
      <w:r>
        <w:rPr>
          <w:rFonts w:hint="eastAsia" w:ascii="宋体" w:hAnsi="宋体"/>
          <w:color w:val="auto"/>
          <w:sz w:val="24"/>
          <w:szCs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ascii="宋体" w:hAnsi="宋体"/>
          <w:color w:val="auto"/>
          <w:sz w:val="24"/>
          <w:szCs w:val="24"/>
        </w:rPr>
      </w:pPr>
    </w:p>
    <w:p>
      <w:pPr>
        <w:spacing w:line="360" w:lineRule="auto"/>
        <w:ind w:firstLine="435"/>
        <w:rPr>
          <w:rFonts w:ascii="宋体" w:hAnsi="宋体"/>
          <w:color w:val="auto"/>
          <w:sz w:val="24"/>
          <w:szCs w:val="24"/>
        </w:rPr>
      </w:pPr>
      <w:r>
        <w:rPr>
          <w:rFonts w:hint="eastAsia" w:ascii="宋体" w:hAnsi="宋体"/>
          <w:color w:val="auto"/>
          <w:sz w:val="24"/>
          <w:szCs w:val="24"/>
        </w:rPr>
        <w:t>本公司对上述声明的真实性负责。如有虚假，将依法承担相应责任。</w:t>
      </w:r>
    </w:p>
    <w:p>
      <w:pPr>
        <w:spacing w:line="360" w:lineRule="auto"/>
        <w:ind w:firstLine="435"/>
        <w:rPr>
          <w:rFonts w:ascii="宋体" w:hAnsi="宋体"/>
          <w:color w:val="auto"/>
          <w:sz w:val="24"/>
          <w:szCs w:val="24"/>
        </w:rPr>
      </w:pPr>
    </w:p>
    <w:p>
      <w:pPr>
        <w:tabs>
          <w:tab w:val="left" w:pos="630"/>
        </w:tabs>
        <w:spacing w:line="360" w:lineRule="auto"/>
        <w:ind w:firstLine="630"/>
        <w:rPr>
          <w:rFonts w:ascii="宋体" w:hAnsi="宋体"/>
          <w:color w:val="auto"/>
          <w:sz w:val="24"/>
          <w:szCs w:val="24"/>
        </w:rPr>
      </w:pPr>
    </w:p>
    <w:p>
      <w:pPr>
        <w:spacing w:line="360" w:lineRule="auto"/>
        <w:ind w:firstLine="5450" w:firstLineChars="2262"/>
        <w:rPr>
          <w:rFonts w:ascii="宋体" w:hAnsi="宋体"/>
          <w:b/>
          <w:bCs/>
          <w:color w:val="auto"/>
          <w:sz w:val="24"/>
          <w:szCs w:val="24"/>
          <w:u w:val="single"/>
        </w:rPr>
      </w:pPr>
      <w:r>
        <w:rPr>
          <w:rFonts w:hint="eastAsia" w:ascii="宋体" w:hAnsi="宋体"/>
          <w:b/>
          <w:bCs/>
          <w:color w:val="auto"/>
          <w:sz w:val="24"/>
          <w:szCs w:val="24"/>
        </w:rPr>
        <w:t>供应商签章：</w:t>
      </w:r>
    </w:p>
    <w:p>
      <w:pPr>
        <w:tabs>
          <w:tab w:val="left" w:pos="630"/>
        </w:tabs>
        <w:spacing w:line="360" w:lineRule="auto"/>
        <w:ind w:firstLine="5450" w:firstLineChars="2262"/>
        <w:rPr>
          <w:rFonts w:ascii="宋体" w:hAnsi="宋体"/>
          <w:b/>
          <w:bCs/>
          <w:color w:val="auto"/>
          <w:sz w:val="24"/>
          <w:szCs w:val="24"/>
          <w:lang w:val="zh-CN"/>
        </w:rPr>
      </w:pPr>
      <w:r>
        <w:rPr>
          <w:rFonts w:hint="eastAsia" w:ascii="宋体" w:hAnsi="宋体"/>
          <w:b/>
          <w:bCs/>
          <w:color w:val="auto"/>
          <w:sz w:val="24"/>
          <w:szCs w:val="24"/>
        </w:rPr>
        <w:t>日期：</w:t>
      </w:r>
    </w:p>
    <w:p>
      <w:pPr>
        <w:tabs>
          <w:tab w:val="left" w:pos="630"/>
        </w:tabs>
        <w:spacing w:line="360" w:lineRule="auto"/>
        <w:ind w:firstLine="4245" w:firstLineChars="1762"/>
        <w:rPr>
          <w:rFonts w:ascii="宋体" w:hAnsi="宋体"/>
          <w:b/>
          <w:color w:val="auto"/>
          <w:sz w:val="24"/>
          <w:szCs w:val="24"/>
          <w:lang w:val="zh-CN"/>
        </w:rPr>
      </w:pPr>
    </w:p>
    <w:p>
      <w:pPr>
        <w:keepNext w:val="0"/>
        <w:keepLines w:val="0"/>
        <w:pageBreakBefore w:val="0"/>
        <w:widowControl w:val="0"/>
        <w:tabs>
          <w:tab w:val="left" w:pos="630"/>
        </w:tabs>
        <w:kinsoku/>
        <w:wordWrap/>
        <w:overflowPunct/>
        <w:topLinePunct w:val="0"/>
        <w:autoSpaceDE/>
        <w:autoSpaceDN/>
        <w:bidi w:val="0"/>
        <w:adjustRightInd/>
        <w:snapToGrid/>
        <w:spacing w:after="157" w:afterLines="50" w:line="360" w:lineRule="auto"/>
        <w:ind w:firstLine="3188" w:firstLineChars="1323"/>
        <w:textAlignment w:val="auto"/>
        <w:outlineLvl w:val="9"/>
        <w:rPr>
          <w:rFonts w:ascii="宋体" w:hAnsi="宋体"/>
          <w:color w:val="auto"/>
          <w:sz w:val="24"/>
          <w:szCs w:val="24"/>
        </w:rPr>
      </w:pPr>
      <w:r>
        <w:rPr>
          <w:rFonts w:hint="eastAsia" w:ascii="宋体" w:hAnsi="宋体"/>
          <w:b/>
          <w:color w:val="auto"/>
          <w:sz w:val="24"/>
          <w:szCs w:val="24"/>
          <w:lang w:val="zh-CN"/>
        </w:rPr>
        <w:t>无不良信用记录承诺函</w:t>
      </w:r>
    </w:p>
    <w:p>
      <w:pPr>
        <w:spacing w:line="360" w:lineRule="auto"/>
        <w:ind w:firstLine="435"/>
        <w:rPr>
          <w:rFonts w:ascii="宋体" w:hAnsi="宋体"/>
          <w:color w:val="auto"/>
          <w:sz w:val="24"/>
          <w:szCs w:val="24"/>
        </w:rPr>
      </w:pPr>
      <w:r>
        <w:rPr>
          <w:rFonts w:hint="eastAsia" w:ascii="宋体" w:hAnsi="宋体"/>
          <w:color w:val="auto"/>
          <w:sz w:val="24"/>
          <w:szCs w:val="24"/>
        </w:rPr>
        <w:t>本公司郑重承诺，我公司无以下不良信用记录情形：</w:t>
      </w:r>
    </w:p>
    <w:p>
      <w:pPr>
        <w:spacing w:line="360" w:lineRule="auto"/>
        <w:ind w:firstLine="435"/>
        <w:rPr>
          <w:rFonts w:ascii="宋体" w:hAnsi="宋体"/>
          <w:color w:val="auto"/>
          <w:sz w:val="24"/>
          <w:szCs w:val="24"/>
        </w:rPr>
      </w:pPr>
      <w:r>
        <w:rPr>
          <w:rFonts w:hint="eastAsia" w:ascii="宋体" w:hAnsi="宋体"/>
          <w:color w:val="auto"/>
          <w:sz w:val="24"/>
          <w:szCs w:val="24"/>
        </w:rPr>
        <w:t>1、公司被人民法院列入失信被执行人；</w:t>
      </w:r>
    </w:p>
    <w:p>
      <w:pPr>
        <w:spacing w:line="360" w:lineRule="auto"/>
        <w:ind w:firstLine="435"/>
        <w:rPr>
          <w:rFonts w:ascii="宋体" w:hAnsi="宋体"/>
          <w:color w:val="auto"/>
          <w:sz w:val="24"/>
          <w:szCs w:val="24"/>
        </w:rPr>
      </w:pPr>
      <w:r>
        <w:rPr>
          <w:rFonts w:hint="eastAsia" w:ascii="宋体" w:hAnsi="宋体"/>
          <w:color w:val="auto"/>
          <w:sz w:val="24"/>
          <w:szCs w:val="24"/>
        </w:rPr>
        <w:t>2、公司、法定代表人或拟派项目经理（项目负责人）被人民检察院列入行贿犯罪档案；</w:t>
      </w:r>
    </w:p>
    <w:p>
      <w:pPr>
        <w:spacing w:line="360" w:lineRule="auto"/>
        <w:ind w:firstLine="435"/>
        <w:rPr>
          <w:rFonts w:ascii="宋体" w:hAnsi="宋体"/>
          <w:color w:val="auto"/>
          <w:sz w:val="24"/>
          <w:szCs w:val="24"/>
        </w:rPr>
      </w:pPr>
      <w:r>
        <w:rPr>
          <w:rFonts w:hint="eastAsia" w:ascii="宋体" w:hAnsi="宋体"/>
          <w:color w:val="auto"/>
          <w:sz w:val="24"/>
          <w:szCs w:val="24"/>
        </w:rPr>
        <w:t>3、公司被工商行政管理部门列入企业经营异常名录；</w:t>
      </w:r>
    </w:p>
    <w:p>
      <w:pPr>
        <w:spacing w:line="360" w:lineRule="auto"/>
        <w:ind w:firstLine="435"/>
        <w:rPr>
          <w:rFonts w:ascii="宋体" w:hAnsi="宋体"/>
          <w:color w:val="auto"/>
          <w:sz w:val="24"/>
          <w:szCs w:val="24"/>
        </w:rPr>
      </w:pPr>
      <w:r>
        <w:rPr>
          <w:rFonts w:hint="eastAsia" w:ascii="宋体" w:hAnsi="宋体"/>
          <w:color w:val="auto"/>
          <w:sz w:val="24"/>
          <w:szCs w:val="24"/>
        </w:rPr>
        <w:t>4、公司被税务部门列入重大税收违法案件当事人名单的；</w:t>
      </w:r>
    </w:p>
    <w:p>
      <w:pPr>
        <w:spacing w:line="360" w:lineRule="auto"/>
        <w:ind w:firstLine="435"/>
        <w:rPr>
          <w:rFonts w:ascii="宋体" w:hAnsi="宋体"/>
          <w:color w:val="auto"/>
          <w:sz w:val="24"/>
          <w:szCs w:val="24"/>
        </w:rPr>
      </w:pPr>
      <w:r>
        <w:rPr>
          <w:rFonts w:hint="eastAsia" w:ascii="宋体" w:hAnsi="宋体"/>
          <w:color w:val="auto"/>
          <w:sz w:val="24"/>
          <w:szCs w:val="24"/>
        </w:rPr>
        <w:t>5、公司被政府采购监管部门列入政府采购严重违法失信行为记录名单。</w:t>
      </w:r>
    </w:p>
    <w:p>
      <w:pPr>
        <w:spacing w:line="360" w:lineRule="auto"/>
        <w:ind w:firstLine="435"/>
        <w:rPr>
          <w:rFonts w:ascii="宋体" w:hAnsi="宋体" w:cs="宋体"/>
          <w:color w:val="auto"/>
          <w:kern w:val="0"/>
          <w:sz w:val="32"/>
          <w:szCs w:val="32"/>
        </w:rPr>
      </w:pPr>
      <w:r>
        <w:rPr>
          <w:rFonts w:ascii="宋体" w:hAnsi="宋体"/>
          <w:color w:val="auto"/>
          <w:sz w:val="24"/>
          <w:szCs w:val="24"/>
        </w:rPr>
        <w:t>我公司已就上述不良信用行为按照</w:t>
      </w:r>
      <w:r>
        <w:rPr>
          <w:rFonts w:hint="eastAsia" w:ascii="宋体" w:hAnsi="宋体"/>
          <w:color w:val="auto"/>
          <w:sz w:val="24"/>
          <w:szCs w:val="24"/>
        </w:rPr>
        <w:t>谈判文件中供应商须知前附表</w:t>
      </w:r>
      <w:r>
        <w:rPr>
          <w:rFonts w:ascii="宋体" w:hAnsi="宋体"/>
          <w:color w:val="auto"/>
          <w:sz w:val="24"/>
          <w:szCs w:val="24"/>
        </w:rPr>
        <w:t>规定进行了查询</w:t>
      </w:r>
      <w:r>
        <w:rPr>
          <w:rFonts w:hint="eastAsia" w:ascii="宋体" w:hAnsi="宋体"/>
          <w:color w:val="auto"/>
          <w:sz w:val="24"/>
          <w:szCs w:val="24"/>
        </w:rPr>
        <w:t>。</w:t>
      </w:r>
      <w:r>
        <w:rPr>
          <w:rFonts w:ascii="宋体" w:hAnsi="宋体"/>
          <w:color w:val="auto"/>
          <w:sz w:val="24"/>
          <w:szCs w:val="24"/>
        </w:rPr>
        <w:t>我公司承诺</w:t>
      </w:r>
      <w:r>
        <w:rPr>
          <w:rFonts w:hint="eastAsia" w:ascii="宋体" w:hAnsi="宋体"/>
          <w:color w:val="auto"/>
          <w:sz w:val="24"/>
          <w:szCs w:val="24"/>
        </w:rPr>
        <w:t>：</w:t>
      </w:r>
      <w:r>
        <w:rPr>
          <w:rFonts w:ascii="宋体" w:hAnsi="宋体"/>
          <w:color w:val="auto"/>
          <w:sz w:val="24"/>
          <w:szCs w:val="24"/>
        </w:rPr>
        <w:t>合同签订前，若我公司具有不良信用记录情形，贵方可取消我公司</w:t>
      </w:r>
      <w:r>
        <w:rPr>
          <w:rFonts w:hint="eastAsia" w:ascii="宋体" w:hAnsi="宋体"/>
          <w:color w:val="auto"/>
          <w:sz w:val="24"/>
          <w:szCs w:val="24"/>
        </w:rPr>
        <w:t>成交</w:t>
      </w:r>
      <w:r>
        <w:rPr>
          <w:rFonts w:ascii="宋体" w:hAnsi="宋体"/>
          <w:color w:val="auto"/>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color w:val="auto"/>
          <w:sz w:val="24"/>
          <w:szCs w:val="24"/>
        </w:rPr>
      </w:pPr>
    </w:p>
    <w:p>
      <w:pPr>
        <w:spacing w:line="360" w:lineRule="auto"/>
        <w:ind w:firstLine="5450" w:firstLineChars="2262"/>
        <w:rPr>
          <w:rFonts w:ascii="宋体" w:hAnsi="宋体"/>
          <w:b/>
          <w:bCs/>
          <w:color w:val="auto"/>
          <w:sz w:val="24"/>
          <w:szCs w:val="24"/>
          <w:u w:val="single"/>
        </w:rPr>
      </w:pPr>
      <w:r>
        <w:rPr>
          <w:rFonts w:hint="eastAsia" w:ascii="宋体" w:hAnsi="宋体"/>
          <w:b/>
          <w:bCs/>
          <w:color w:val="auto"/>
          <w:sz w:val="24"/>
          <w:szCs w:val="24"/>
        </w:rPr>
        <w:t>供应商签章：</w:t>
      </w:r>
    </w:p>
    <w:p>
      <w:pPr>
        <w:tabs>
          <w:tab w:val="left" w:pos="630"/>
        </w:tabs>
        <w:spacing w:line="360" w:lineRule="auto"/>
        <w:ind w:firstLine="5450" w:firstLineChars="2262"/>
        <w:rPr>
          <w:rFonts w:ascii="宋体" w:hAnsi="宋体"/>
          <w:b/>
          <w:bCs/>
          <w:color w:val="auto"/>
          <w:sz w:val="24"/>
          <w:szCs w:val="24"/>
          <w:u w:val="single"/>
        </w:rPr>
      </w:pPr>
      <w:r>
        <w:rPr>
          <w:rFonts w:hint="eastAsia" w:ascii="宋体" w:hAnsi="宋体"/>
          <w:b/>
          <w:bCs/>
          <w:color w:val="auto"/>
          <w:sz w:val="24"/>
          <w:szCs w:val="24"/>
        </w:rPr>
        <w:t>日期：</w:t>
      </w:r>
      <w:bookmarkStart w:id="40" w:name="_Toc363199274"/>
    </w:p>
    <w:p>
      <w:pPr>
        <w:pStyle w:val="2"/>
        <w:keepNext/>
        <w:keepLines/>
        <w:pageBreakBefore w:val="0"/>
        <w:widowControl w:val="0"/>
        <w:kinsoku/>
        <w:wordWrap/>
        <w:overflowPunct/>
        <w:topLinePunct w:val="0"/>
        <w:autoSpaceDE/>
        <w:autoSpaceDN/>
        <w:bidi w:val="0"/>
        <w:adjustRightInd w:val="0"/>
        <w:snapToGrid/>
        <w:spacing w:before="0" w:after="0" w:line="560" w:lineRule="exact"/>
        <w:jc w:val="left"/>
        <w:textAlignment w:val="baseline"/>
        <w:outlineLvl w:val="1"/>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2"/>
        <w:keepNext/>
        <w:keepLines/>
        <w:pageBreakBefore w:val="0"/>
        <w:widowControl w:val="0"/>
        <w:kinsoku/>
        <w:wordWrap/>
        <w:overflowPunct/>
        <w:topLinePunct w:val="0"/>
        <w:autoSpaceDE/>
        <w:autoSpaceDN/>
        <w:bidi w:val="0"/>
        <w:adjustRightInd w:val="0"/>
        <w:snapToGrid/>
        <w:spacing w:before="0" w:after="0" w:line="560" w:lineRule="exact"/>
        <w:jc w:val="left"/>
        <w:textAlignment w:val="baseline"/>
        <w:outlineLvl w:val="1"/>
        <w:rPr>
          <w:rFonts w:hint="eastAsia" w:ascii="宋体" w:hAnsi="宋体" w:eastAsia="宋体" w:cs="宋体"/>
          <w:color w:val="auto"/>
          <w:sz w:val="24"/>
          <w:szCs w:val="24"/>
        </w:rPr>
      </w:pPr>
      <w:bookmarkStart w:id="41" w:name="_Toc12443"/>
      <w:r>
        <w:rPr>
          <w:rFonts w:hint="eastAsia" w:ascii="宋体" w:hAnsi="宋体" w:eastAsia="宋体" w:cs="宋体"/>
          <w:color w:val="auto"/>
          <w:sz w:val="24"/>
          <w:szCs w:val="24"/>
        </w:rPr>
        <w:t>附件</w:t>
      </w:r>
      <w:bookmarkEnd w:id="40"/>
      <w:r>
        <w:rPr>
          <w:rFonts w:hint="eastAsia" w:ascii="宋体" w:hAnsi="宋体" w:eastAsia="宋体" w:cs="宋体"/>
          <w:color w:val="auto"/>
          <w:sz w:val="24"/>
          <w:szCs w:val="24"/>
        </w:rPr>
        <w:t>六</w:t>
      </w:r>
      <w:bookmarkEnd w:id="41"/>
    </w:p>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rPr>
          <w:rFonts w:hint="eastAsia" w:ascii="宋体" w:hAnsi="宋体" w:eastAsia="宋体" w:cs="宋体"/>
          <w:color w:val="auto"/>
          <w:sz w:val="24"/>
          <w:szCs w:val="24"/>
          <w:lang w:val="zh-CN"/>
        </w:rPr>
      </w:pPr>
      <w:bookmarkStart w:id="42" w:name="_Toc25238"/>
      <w:r>
        <w:rPr>
          <w:rFonts w:hint="eastAsia" w:ascii="宋体" w:hAnsi="宋体" w:eastAsia="宋体" w:cs="宋体"/>
          <w:color w:val="auto"/>
          <w:sz w:val="24"/>
          <w:szCs w:val="24"/>
          <w:lang w:val="zh-CN"/>
        </w:rPr>
        <w:t>响应情况表</w:t>
      </w:r>
      <w:bookmarkEnd w:id="42"/>
    </w:p>
    <w:p>
      <w:pPr>
        <w:jc w:val="center"/>
        <w:rPr>
          <w:bCs/>
          <w:color w:val="auto"/>
          <w:sz w:val="24"/>
          <w:szCs w:val="24"/>
          <w:lang w:val="zh-CN"/>
        </w:rPr>
      </w:pPr>
    </w:p>
    <w:tbl>
      <w:tblPr>
        <w:tblStyle w:val="32"/>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jc w:val="center"/>
              <w:rPr>
                <w:rFonts w:hint="eastAsia" w:ascii="宋体" w:hAnsi="宋体" w:eastAsia="宋体" w:cs="宋体"/>
                <w:b/>
                <w:bCs/>
                <w:color w:val="auto"/>
                <w:sz w:val="24"/>
                <w:szCs w:val="24"/>
              </w:rPr>
            </w:pPr>
            <w:bookmarkStart w:id="43" w:name="_Toc471299110"/>
            <w:r>
              <w:rPr>
                <w:rFonts w:hint="eastAsia" w:ascii="宋体" w:hAnsi="宋体" w:eastAsia="宋体" w:cs="宋体"/>
                <w:b/>
                <w:bCs/>
                <w:color w:val="auto"/>
                <w:sz w:val="24"/>
                <w:szCs w:val="24"/>
              </w:rPr>
              <w:t>按谈判文件规定填写</w:t>
            </w:r>
          </w:p>
        </w:tc>
        <w:tc>
          <w:tcPr>
            <w:tcW w:w="4200" w:type="dxa"/>
            <w:gridSpan w:val="2"/>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7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品名</w:t>
            </w:r>
          </w:p>
        </w:tc>
        <w:tc>
          <w:tcPr>
            <w:tcW w:w="252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技术规格及配置</w:t>
            </w:r>
          </w:p>
        </w:tc>
        <w:tc>
          <w:tcPr>
            <w:tcW w:w="2310"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品牌、型号、技术规格及配置、材质</w:t>
            </w:r>
          </w:p>
        </w:tc>
        <w:tc>
          <w:tcPr>
            <w:tcW w:w="189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0" w:type="dxa"/>
          </w:tcPr>
          <w:p>
            <w:pPr>
              <w:rPr>
                <w:rFonts w:hint="eastAsia" w:ascii="宋体" w:hAnsi="宋体" w:eastAsia="宋体" w:cs="宋体"/>
                <w:color w:val="auto"/>
                <w:sz w:val="24"/>
                <w:szCs w:val="24"/>
              </w:rPr>
            </w:pPr>
          </w:p>
        </w:tc>
        <w:tc>
          <w:tcPr>
            <w:tcW w:w="2520" w:type="dxa"/>
          </w:tcPr>
          <w:p>
            <w:pPr>
              <w:rPr>
                <w:rFonts w:hint="eastAsia" w:ascii="宋体" w:hAnsi="宋体" w:eastAsia="宋体" w:cs="宋体"/>
                <w:color w:val="auto"/>
                <w:sz w:val="24"/>
                <w:szCs w:val="24"/>
              </w:rPr>
            </w:pPr>
          </w:p>
        </w:tc>
        <w:tc>
          <w:tcPr>
            <w:tcW w:w="2310" w:type="dxa"/>
          </w:tcPr>
          <w:p>
            <w:pPr>
              <w:rPr>
                <w:rFonts w:hint="eastAsia" w:ascii="宋体" w:hAnsi="宋体" w:eastAsia="宋体" w:cs="宋体"/>
                <w:color w:val="auto"/>
                <w:sz w:val="24"/>
                <w:szCs w:val="24"/>
              </w:rPr>
            </w:pPr>
          </w:p>
        </w:tc>
        <w:tc>
          <w:tcPr>
            <w:tcW w:w="1890"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70" w:type="dxa"/>
          </w:tcPr>
          <w:p>
            <w:pPr>
              <w:rPr>
                <w:rFonts w:hint="eastAsia" w:ascii="宋体" w:hAnsi="宋体" w:eastAsia="宋体" w:cs="宋体"/>
                <w:color w:val="auto"/>
                <w:sz w:val="24"/>
                <w:szCs w:val="24"/>
              </w:rPr>
            </w:pPr>
          </w:p>
        </w:tc>
        <w:tc>
          <w:tcPr>
            <w:tcW w:w="2520" w:type="dxa"/>
          </w:tcPr>
          <w:p>
            <w:pPr>
              <w:rPr>
                <w:rFonts w:hint="eastAsia" w:ascii="宋体" w:hAnsi="宋体" w:eastAsia="宋体" w:cs="宋体"/>
                <w:color w:val="auto"/>
                <w:sz w:val="24"/>
                <w:szCs w:val="24"/>
              </w:rPr>
            </w:pPr>
          </w:p>
        </w:tc>
        <w:tc>
          <w:tcPr>
            <w:tcW w:w="2310" w:type="dxa"/>
          </w:tcPr>
          <w:p>
            <w:pPr>
              <w:rPr>
                <w:rFonts w:hint="eastAsia" w:ascii="宋体" w:hAnsi="宋体" w:eastAsia="宋体" w:cs="宋体"/>
                <w:color w:val="auto"/>
                <w:sz w:val="24"/>
                <w:szCs w:val="24"/>
              </w:rPr>
            </w:pPr>
          </w:p>
        </w:tc>
        <w:tc>
          <w:tcPr>
            <w:tcW w:w="1890"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70" w:type="dxa"/>
          </w:tcPr>
          <w:p>
            <w:pPr>
              <w:rPr>
                <w:rFonts w:hint="eastAsia" w:ascii="宋体" w:hAnsi="宋体" w:eastAsia="宋体" w:cs="宋体"/>
                <w:color w:val="auto"/>
                <w:sz w:val="24"/>
                <w:szCs w:val="24"/>
              </w:rPr>
            </w:pPr>
          </w:p>
        </w:tc>
        <w:tc>
          <w:tcPr>
            <w:tcW w:w="2520" w:type="dxa"/>
          </w:tcPr>
          <w:p>
            <w:pPr>
              <w:rPr>
                <w:rFonts w:hint="eastAsia" w:ascii="宋体" w:hAnsi="宋体" w:eastAsia="宋体" w:cs="宋体"/>
                <w:color w:val="auto"/>
                <w:sz w:val="24"/>
                <w:szCs w:val="24"/>
              </w:rPr>
            </w:pPr>
          </w:p>
        </w:tc>
        <w:tc>
          <w:tcPr>
            <w:tcW w:w="2310" w:type="dxa"/>
          </w:tcPr>
          <w:p>
            <w:pPr>
              <w:rPr>
                <w:rFonts w:hint="eastAsia" w:ascii="宋体" w:hAnsi="宋体" w:eastAsia="宋体" w:cs="宋体"/>
                <w:color w:val="auto"/>
                <w:sz w:val="24"/>
                <w:szCs w:val="24"/>
              </w:rPr>
            </w:pPr>
          </w:p>
        </w:tc>
        <w:tc>
          <w:tcPr>
            <w:tcW w:w="1890"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70" w:type="dxa"/>
          </w:tcPr>
          <w:p>
            <w:pPr>
              <w:rPr>
                <w:rFonts w:hint="eastAsia" w:ascii="宋体" w:hAnsi="宋体" w:eastAsia="宋体" w:cs="宋体"/>
                <w:color w:val="auto"/>
                <w:sz w:val="24"/>
                <w:szCs w:val="24"/>
              </w:rPr>
            </w:pPr>
          </w:p>
        </w:tc>
        <w:tc>
          <w:tcPr>
            <w:tcW w:w="2520" w:type="dxa"/>
          </w:tcPr>
          <w:p>
            <w:pPr>
              <w:rPr>
                <w:rFonts w:hint="eastAsia" w:ascii="宋体" w:hAnsi="宋体" w:eastAsia="宋体" w:cs="宋体"/>
                <w:color w:val="auto"/>
                <w:sz w:val="24"/>
                <w:szCs w:val="24"/>
              </w:rPr>
            </w:pPr>
          </w:p>
        </w:tc>
        <w:tc>
          <w:tcPr>
            <w:tcW w:w="2310" w:type="dxa"/>
          </w:tcPr>
          <w:p>
            <w:pPr>
              <w:rPr>
                <w:rFonts w:hint="eastAsia" w:ascii="宋体" w:hAnsi="宋体" w:eastAsia="宋体" w:cs="宋体"/>
                <w:color w:val="auto"/>
                <w:sz w:val="24"/>
                <w:szCs w:val="24"/>
              </w:rPr>
            </w:pPr>
          </w:p>
        </w:tc>
        <w:tc>
          <w:tcPr>
            <w:tcW w:w="1890"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7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252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谈判文件要求</w:t>
            </w:r>
          </w:p>
        </w:tc>
        <w:tc>
          <w:tcPr>
            <w:tcW w:w="231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响应承诺</w:t>
            </w:r>
          </w:p>
        </w:tc>
        <w:tc>
          <w:tcPr>
            <w:tcW w:w="189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供货及安装期限</w:t>
            </w:r>
          </w:p>
        </w:tc>
        <w:tc>
          <w:tcPr>
            <w:tcW w:w="2520" w:type="dxa"/>
          </w:tcPr>
          <w:p>
            <w:pPr>
              <w:rPr>
                <w:rFonts w:hint="eastAsia" w:ascii="宋体" w:hAnsi="宋体" w:eastAsia="宋体" w:cs="宋体"/>
                <w:color w:val="auto"/>
                <w:sz w:val="24"/>
                <w:szCs w:val="24"/>
              </w:rPr>
            </w:pPr>
          </w:p>
        </w:tc>
        <w:tc>
          <w:tcPr>
            <w:tcW w:w="2310" w:type="dxa"/>
          </w:tcPr>
          <w:p>
            <w:pPr>
              <w:rPr>
                <w:rFonts w:hint="eastAsia" w:ascii="宋体" w:hAnsi="宋体" w:eastAsia="宋体" w:cs="宋体"/>
                <w:color w:val="auto"/>
                <w:sz w:val="24"/>
                <w:szCs w:val="24"/>
              </w:rPr>
            </w:pPr>
          </w:p>
        </w:tc>
        <w:tc>
          <w:tcPr>
            <w:tcW w:w="1890"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70"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免费质保期</w:t>
            </w:r>
          </w:p>
        </w:tc>
        <w:tc>
          <w:tcPr>
            <w:tcW w:w="2520" w:type="dxa"/>
          </w:tcPr>
          <w:p>
            <w:pPr>
              <w:rPr>
                <w:rFonts w:hint="eastAsia" w:ascii="宋体" w:hAnsi="宋体" w:eastAsia="宋体" w:cs="宋体"/>
                <w:color w:val="auto"/>
                <w:sz w:val="24"/>
                <w:szCs w:val="24"/>
              </w:rPr>
            </w:pPr>
          </w:p>
        </w:tc>
        <w:tc>
          <w:tcPr>
            <w:tcW w:w="2310" w:type="dxa"/>
          </w:tcPr>
          <w:p>
            <w:pPr>
              <w:rPr>
                <w:rFonts w:hint="eastAsia" w:ascii="宋体" w:hAnsi="宋体" w:eastAsia="宋体" w:cs="宋体"/>
                <w:color w:val="auto"/>
                <w:sz w:val="24"/>
                <w:szCs w:val="24"/>
              </w:rPr>
            </w:pPr>
          </w:p>
        </w:tc>
        <w:tc>
          <w:tcPr>
            <w:tcW w:w="1890"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7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付款响应</w:t>
            </w:r>
          </w:p>
        </w:tc>
        <w:tc>
          <w:tcPr>
            <w:tcW w:w="2520" w:type="dxa"/>
          </w:tcPr>
          <w:p>
            <w:pPr>
              <w:rPr>
                <w:rFonts w:hint="eastAsia" w:ascii="宋体" w:hAnsi="宋体" w:eastAsia="宋体" w:cs="宋体"/>
                <w:color w:val="auto"/>
                <w:sz w:val="24"/>
                <w:szCs w:val="24"/>
              </w:rPr>
            </w:pPr>
          </w:p>
        </w:tc>
        <w:tc>
          <w:tcPr>
            <w:tcW w:w="2310" w:type="dxa"/>
          </w:tcPr>
          <w:p>
            <w:pPr>
              <w:rPr>
                <w:rFonts w:hint="eastAsia" w:ascii="宋体" w:hAnsi="宋体" w:eastAsia="宋体" w:cs="宋体"/>
                <w:color w:val="auto"/>
                <w:sz w:val="24"/>
                <w:szCs w:val="24"/>
              </w:rPr>
            </w:pPr>
          </w:p>
        </w:tc>
        <w:tc>
          <w:tcPr>
            <w:tcW w:w="1890"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7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520" w:type="dxa"/>
          </w:tcPr>
          <w:p>
            <w:pPr>
              <w:rPr>
                <w:rFonts w:hint="eastAsia" w:ascii="宋体" w:hAnsi="宋体" w:eastAsia="宋体" w:cs="宋体"/>
                <w:color w:val="auto"/>
                <w:sz w:val="24"/>
                <w:szCs w:val="24"/>
              </w:rPr>
            </w:pPr>
          </w:p>
        </w:tc>
        <w:tc>
          <w:tcPr>
            <w:tcW w:w="2310" w:type="dxa"/>
          </w:tcPr>
          <w:p>
            <w:pPr>
              <w:rPr>
                <w:rFonts w:hint="eastAsia" w:ascii="宋体" w:hAnsi="宋体" w:eastAsia="宋体" w:cs="宋体"/>
                <w:color w:val="auto"/>
                <w:sz w:val="24"/>
                <w:szCs w:val="24"/>
              </w:rPr>
            </w:pPr>
          </w:p>
        </w:tc>
        <w:tc>
          <w:tcPr>
            <w:tcW w:w="1890" w:type="dxa"/>
          </w:tcPr>
          <w:p>
            <w:pPr>
              <w:rPr>
                <w:rFonts w:hint="eastAsia" w:ascii="宋体" w:hAnsi="宋体" w:eastAsia="宋体" w:cs="宋体"/>
                <w:color w:val="auto"/>
                <w:sz w:val="24"/>
                <w:szCs w:val="24"/>
              </w:rPr>
            </w:pPr>
          </w:p>
        </w:tc>
      </w:tr>
    </w:tbl>
    <w:p>
      <w:pPr>
        <w:snapToGrid w:val="0"/>
        <w:spacing w:line="360" w:lineRule="auto"/>
        <w:rPr>
          <w:rFonts w:hint="eastAsia" w:ascii="宋体" w:hAnsi="宋体" w:eastAsia="宋体" w:cs="宋体"/>
          <w:color w:val="auto"/>
          <w:sz w:val="24"/>
          <w:szCs w:val="24"/>
        </w:rPr>
      </w:pPr>
    </w:p>
    <w:p>
      <w:pPr>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供应商签章：</w:t>
      </w:r>
    </w:p>
    <w:p>
      <w:pPr>
        <w:spacing w:line="360" w:lineRule="auto"/>
        <w:jc w:val="lef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 xml:space="preserve">日期：   </w:t>
      </w:r>
      <w:r>
        <w:rPr>
          <w:rFonts w:hint="eastAsia" w:ascii="宋体" w:hAnsi="宋体" w:eastAsia="宋体" w:cs="宋体"/>
          <w:b/>
          <w:bCs/>
          <w:color w:val="auto"/>
          <w:sz w:val="24"/>
          <w:szCs w:val="24"/>
        </w:rPr>
        <w:t>年  月  日</w:t>
      </w:r>
    </w:p>
    <w:p>
      <w:pPr>
        <w:spacing w:before="156" w:beforeLines="50" w:after="156" w:afterLines="50" w:line="360" w:lineRule="auto"/>
        <w:rPr>
          <w:rFonts w:hint="eastAsia" w:ascii="宋体" w:hAnsi="宋体" w:eastAsia="宋体" w:cs="宋体"/>
          <w:color w:val="auto"/>
          <w:sz w:val="24"/>
          <w:szCs w:val="24"/>
        </w:rPr>
      </w:pPr>
    </w:p>
    <w:p>
      <w:pPr>
        <w:spacing w:before="156" w:beforeLines="50" w:after="156"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2、供应商所供产品如与谈判文件要求的规格及配置不一致，则须在上表偏离说明中详细注明。</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3、响应部分可后附详细说明及技术资料。</w:t>
      </w:r>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outlineLvl w:val="2"/>
        <w:rPr>
          <w:rFonts w:hint="eastAsia"/>
          <w:color w:val="auto"/>
          <w:sz w:val="24"/>
          <w:szCs w:val="24"/>
        </w:rPr>
      </w:pPr>
      <w:r>
        <w:rPr>
          <w:rFonts w:hint="eastAsia"/>
          <w:color w:val="auto"/>
          <w:sz w:val="24"/>
          <w:szCs w:val="24"/>
        </w:rPr>
        <w:br w:type="page"/>
      </w:r>
    </w:p>
    <w:p>
      <w:pPr>
        <w:pStyle w:val="2"/>
        <w:keepNext/>
        <w:keepLines/>
        <w:pageBreakBefore w:val="0"/>
        <w:widowControl w:val="0"/>
        <w:kinsoku/>
        <w:wordWrap/>
        <w:overflowPunct/>
        <w:topLinePunct w:val="0"/>
        <w:autoSpaceDE/>
        <w:autoSpaceDN/>
        <w:bidi w:val="0"/>
        <w:adjustRightInd w:val="0"/>
        <w:snapToGrid/>
        <w:spacing w:before="0" w:after="0" w:line="560" w:lineRule="exact"/>
        <w:jc w:val="left"/>
        <w:textAlignment w:val="baseline"/>
        <w:outlineLvl w:val="1"/>
        <w:rPr>
          <w:rFonts w:hint="eastAsia" w:ascii="宋体" w:hAnsi="宋体" w:eastAsia="宋体" w:cs="宋体"/>
          <w:color w:val="auto"/>
          <w:sz w:val="24"/>
          <w:szCs w:val="24"/>
        </w:rPr>
      </w:pPr>
      <w:bookmarkStart w:id="44" w:name="_Toc13408"/>
      <w:r>
        <w:rPr>
          <w:rFonts w:hint="eastAsia" w:ascii="宋体" w:hAnsi="宋体" w:eastAsia="宋体" w:cs="宋体"/>
          <w:color w:val="auto"/>
          <w:sz w:val="24"/>
          <w:szCs w:val="24"/>
        </w:rPr>
        <w:t>附件</w:t>
      </w:r>
      <w:bookmarkEnd w:id="43"/>
      <w:r>
        <w:rPr>
          <w:rFonts w:hint="eastAsia" w:ascii="宋体" w:hAnsi="宋体" w:eastAsia="宋体" w:cs="宋体"/>
          <w:color w:val="auto"/>
          <w:sz w:val="24"/>
          <w:szCs w:val="24"/>
        </w:rPr>
        <w:t>七</w:t>
      </w:r>
      <w:bookmarkEnd w:id="44"/>
    </w:p>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rPr>
          <w:rFonts w:hint="eastAsia" w:ascii="宋体" w:hAnsi="宋体" w:eastAsia="宋体" w:cs="宋体"/>
          <w:color w:val="auto"/>
          <w:sz w:val="24"/>
          <w:szCs w:val="24"/>
        </w:rPr>
      </w:pPr>
      <w:bookmarkStart w:id="45" w:name="_Toc18625"/>
      <w:r>
        <w:rPr>
          <w:rFonts w:hint="eastAsia" w:ascii="宋体" w:hAnsi="宋体" w:eastAsia="宋体" w:cs="宋体"/>
          <w:color w:val="auto"/>
          <w:sz w:val="24"/>
          <w:szCs w:val="24"/>
        </w:rPr>
        <w:t>相关服务承诺函</w:t>
      </w:r>
      <w:bookmarkEnd w:id="45"/>
    </w:p>
    <w:p>
      <w:pPr>
        <w:jc w:val="center"/>
        <w:rPr>
          <w:rFonts w:hint="eastAsia" w:ascii="宋体" w:hAnsi="宋体"/>
          <w:color w:val="auto"/>
          <w:sz w:val="24"/>
          <w:szCs w:val="28"/>
        </w:rPr>
      </w:pPr>
    </w:p>
    <w:p>
      <w:pPr>
        <w:jc w:val="center"/>
        <w:rPr>
          <w:rFonts w:ascii="宋体" w:hAnsi="宋体"/>
          <w:color w:val="auto"/>
          <w:sz w:val="24"/>
          <w:szCs w:val="28"/>
        </w:rPr>
      </w:pPr>
      <w:r>
        <w:rPr>
          <w:rFonts w:hint="eastAsia" w:ascii="宋体" w:hAnsi="宋体"/>
          <w:color w:val="auto"/>
          <w:sz w:val="24"/>
          <w:szCs w:val="28"/>
        </w:rPr>
        <w:t>(投标人可自行制作格式)</w:t>
      </w:r>
    </w:p>
    <w:p>
      <w:pPr>
        <w:rPr>
          <w:color w:val="auto"/>
        </w:rPr>
      </w:pPr>
    </w:p>
    <w:p>
      <w:pPr>
        <w:rPr>
          <w:color w:val="auto"/>
        </w:rPr>
      </w:pPr>
    </w:p>
    <w:p>
      <w:pPr>
        <w:rPr>
          <w:rStyle w:val="43"/>
          <w:rFonts w:hint="eastAsia" w:ascii="宋体" w:hAnsi="宋体" w:eastAsia="宋体" w:cs="宋体"/>
          <w:color w:val="auto"/>
          <w:sz w:val="24"/>
          <w:szCs w:val="24"/>
        </w:rPr>
      </w:pPr>
      <w:bookmarkStart w:id="46" w:name="_Toc3177"/>
      <w:r>
        <w:rPr>
          <w:rStyle w:val="43"/>
          <w:rFonts w:hint="eastAsia" w:ascii="宋体" w:hAnsi="宋体" w:eastAsia="宋体" w:cs="宋体"/>
          <w:color w:val="auto"/>
          <w:sz w:val="24"/>
          <w:szCs w:val="24"/>
        </w:rPr>
        <w:br w:type="page"/>
      </w:r>
    </w:p>
    <w:bookmarkEnd w:id="46"/>
    <w:p>
      <w:pPr>
        <w:tabs>
          <w:tab w:val="left" w:pos="4620"/>
        </w:tabs>
        <w:spacing w:line="360" w:lineRule="auto"/>
        <w:ind w:firstLine="4252" w:firstLineChars="1772"/>
        <w:rPr>
          <w:rFonts w:hint="eastAsia" w:ascii="宋体" w:hAnsi="宋体" w:cs="宋体"/>
          <w:color w:val="auto"/>
          <w:sz w:val="24"/>
          <w:szCs w:val="24"/>
          <w:u w:val="single"/>
        </w:rPr>
      </w:pPr>
      <w:r>
        <w:rPr>
          <w:rFonts w:hint="eastAsia" w:ascii="宋体" w:hAnsi="宋体" w:cs="宋体"/>
          <w:color w:val="auto"/>
          <w:sz w:val="24"/>
          <w:szCs w:val="24"/>
          <w:u w:val="single"/>
        </w:rPr>
        <w:t xml:space="preserve">                     </w:t>
      </w:r>
    </w:p>
    <w:p>
      <w:pPr>
        <w:tabs>
          <w:tab w:val="left" w:pos="4620"/>
        </w:tabs>
        <w:spacing w:line="560" w:lineRule="exact"/>
        <w:jc w:val="left"/>
        <w:rPr>
          <w:rFonts w:hint="eastAsia" w:ascii="宋体" w:hAnsi="宋体" w:cs="宋体"/>
          <w:b/>
          <w:bCs/>
          <w:color w:val="auto"/>
          <w:sz w:val="24"/>
          <w:szCs w:val="24"/>
        </w:rPr>
      </w:pPr>
    </w:p>
    <w:p>
      <w:pPr>
        <w:pStyle w:val="2"/>
        <w:keepNext/>
        <w:keepLines/>
        <w:pageBreakBefore w:val="0"/>
        <w:widowControl w:val="0"/>
        <w:kinsoku/>
        <w:wordWrap/>
        <w:overflowPunct/>
        <w:topLinePunct w:val="0"/>
        <w:autoSpaceDE/>
        <w:autoSpaceDN/>
        <w:bidi w:val="0"/>
        <w:adjustRightInd w:val="0"/>
        <w:snapToGrid/>
        <w:spacing w:before="0" w:after="0" w:line="560" w:lineRule="exact"/>
        <w:jc w:val="left"/>
        <w:textAlignment w:val="baseline"/>
        <w:outlineLvl w:val="1"/>
        <w:rPr>
          <w:rFonts w:hint="eastAsia" w:ascii="宋体" w:hAnsi="宋体" w:eastAsia="宋体" w:cs="宋体"/>
          <w:color w:val="auto"/>
          <w:sz w:val="24"/>
          <w:szCs w:val="24"/>
          <w:lang w:val="en-US" w:eastAsia="zh-CN"/>
        </w:rPr>
      </w:pPr>
      <w:bookmarkStart w:id="47" w:name="_Toc22660"/>
      <w:bookmarkStart w:id="48" w:name="_Toc23763"/>
      <w:r>
        <w:rPr>
          <w:rFonts w:hint="eastAsia" w:ascii="宋体" w:hAnsi="宋体" w:eastAsia="宋体" w:cs="宋体"/>
          <w:color w:val="auto"/>
          <w:sz w:val="24"/>
          <w:szCs w:val="24"/>
          <w:lang w:val="en-US" w:eastAsia="zh-CN"/>
        </w:rPr>
        <w:t>附件</w:t>
      </w:r>
      <w:bookmarkEnd w:id="47"/>
      <w:r>
        <w:rPr>
          <w:rFonts w:hint="eastAsia" w:ascii="宋体" w:hAnsi="宋体" w:eastAsia="宋体" w:cs="宋体"/>
          <w:color w:val="auto"/>
          <w:sz w:val="24"/>
          <w:szCs w:val="24"/>
          <w:lang w:val="en-US" w:eastAsia="zh-CN"/>
        </w:rPr>
        <w:t>八</w:t>
      </w:r>
    </w:p>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rPr>
          <w:rFonts w:hint="eastAsia" w:ascii="宋体" w:hAnsi="宋体" w:eastAsia="宋体" w:cs="宋体"/>
          <w:color w:val="auto"/>
          <w:sz w:val="24"/>
          <w:szCs w:val="24"/>
        </w:rPr>
      </w:pPr>
      <w:bookmarkStart w:id="49" w:name="_Toc5794"/>
      <w:r>
        <w:rPr>
          <w:rFonts w:hint="eastAsia" w:ascii="宋体" w:hAnsi="宋体" w:eastAsia="宋体" w:cs="宋体"/>
          <w:color w:val="auto"/>
          <w:sz w:val="24"/>
          <w:szCs w:val="24"/>
        </w:rPr>
        <w:t>联合体协议</w:t>
      </w:r>
      <w:bookmarkEnd w:id="48"/>
      <w:bookmarkEnd w:id="49"/>
    </w:p>
    <w:p>
      <w:pPr>
        <w:spacing w:line="360" w:lineRule="auto"/>
        <w:jc w:val="center"/>
        <w:rPr>
          <w:rFonts w:hint="eastAsia"/>
          <w:color w:val="auto"/>
          <w:sz w:val="24"/>
          <w:szCs w:val="24"/>
        </w:rPr>
      </w:pPr>
      <w:r>
        <w:rPr>
          <w:rFonts w:hint="eastAsia"/>
          <w:color w:val="auto"/>
          <w:sz w:val="24"/>
          <w:szCs w:val="24"/>
        </w:rPr>
        <w:t>（不允许联合体投标或未组成联合体投标，不需此件）</w:t>
      </w:r>
    </w:p>
    <w:p>
      <w:pPr>
        <w:spacing w:line="360" w:lineRule="auto"/>
        <w:jc w:val="center"/>
        <w:rPr>
          <w:rFonts w:hint="eastAsia"/>
          <w:color w:val="auto"/>
          <w:spacing w:val="-6"/>
          <w:w w:val="100"/>
          <w:sz w:val="24"/>
          <w:szCs w:val="24"/>
        </w:rPr>
      </w:pPr>
      <w:r>
        <w:rPr>
          <w:rFonts w:hint="eastAsia"/>
          <w:color w:val="auto"/>
          <w:spacing w:val="-6"/>
          <w:w w:val="100"/>
          <w:sz w:val="24"/>
          <w:szCs w:val="24"/>
        </w:rPr>
        <w:t>（允许联合体投标且投标供应商为联合体投标的，请将此件加盖公章后制成扫描件上传）</w:t>
      </w:r>
    </w:p>
    <w:p>
      <w:pPr>
        <w:rPr>
          <w:rFonts w:hint="eastAsia"/>
          <w:color w:val="auto"/>
          <w:sz w:val="24"/>
          <w:szCs w:val="24"/>
        </w:rPr>
      </w:pP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与</w:t>
      </w:r>
      <w:r>
        <w:rPr>
          <w:rFonts w:hint="eastAsia" w:ascii="宋体" w:hAnsi="宋体"/>
          <w:color w:val="auto"/>
          <w:sz w:val="24"/>
          <w:szCs w:val="24"/>
          <w:u w:val="single"/>
        </w:rPr>
        <w:t xml:space="preserve">          </w:t>
      </w:r>
      <w:r>
        <w:rPr>
          <w:rFonts w:hint="eastAsia" w:ascii="宋体" w:hAnsi="宋体"/>
          <w:color w:val="auto"/>
          <w:sz w:val="24"/>
          <w:szCs w:val="24"/>
        </w:rPr>
        <w:t>就“</w:t>
      </w:r>
      <w:r>
        <w:rPr>
          <w:rFonts w:hint="eastAsia" w:ascii="宋体" w:hAnsi="宋体"/>
          <w:color w:val="auto"/>
          <w:sz w:val="24"/>
          <w:szCs w:val="24"/>
          <w:u w:val="single"/>
        </w:rPr>
        <w:t>某项目</w:t>
      </w:r>
      <w:r>
        <w:rPr>
          <w:rFonts w:hint="eastAsia" w:ascii="宋体" w:hAnsi="宋体"/>
          <w:color w:val="auto"/>
          <w:sz w:val="24"/>
          <w:szCs w:val="24"/>
        </w:rPr>
        <w:t>”（项目编号：</w:t>
      </w:r>
      <w:r>
        <w:rPr>
          <w:rFonts w:hint="eastAsia" w:ascii="宋体" w:hAnsi="宋体"/>
          <w:color w:val="auto"/>
          <w:sz w:val="24"/>
          <w:szCs w:val="24"/>
          <w:u w:val="single"/>
        </w:rPr>
        <w:t>某编号</w:t>
      </w:r>
      <w:r>
        <w:rPr>
          <w:rFonts w:hint="eastAsia" w:ascii="宋体" w:hAnsi="宋体"/>
          <w:color w:val="auto"/>
          <w:sz w:val="24"/>
          <w:szCs w:val="24"/>
        </w:rPr>
        <w:t>）的投标有关事宜，经各方充分协商一致，达成如下协议：</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一、由</w:t>
      </w:r>
      <w:r>
        <w:rPr>
          <w:rFonts w:hint="eastAsia" w:ascii="宋体" w:hAnsi="宋体"/>
          <w:color w:val="auto"/>
          <w:sz w:val="24"/>
          <w:szCs w:val="24"/>
          <w:u w:val="single"/>
        </w:rPr>
        <w:t xml:space="preserve">    </w:t>
      </w:r>
      <w:r>
        <w:rPr>
          <w:rFonts w:hint="eastAsia" w:ascii="宋体" w:hAnsi="宋体"/>
          <w:color w:val="auto"/>
          <w:sz w:val="24"/>
          <w:szCs w:val="24"/>
        </w:rPr>
        <w:t>牵头，</w:t>
      </w:r>
      <w:r>
        <w:rPr>
          <w:rFonts w:hint="eastAsia" w:ascii="宋体" w:hAnsi="宋体"/>
          <w:color w:val="auto"/>
          <w:sz w:val="24"/>
          <w:szCs w:val="24"/>
          <w:u w:val="single"/>
        </w:rPr>
        <w:t xml:space="preserve">    </w:t>
      </w:r>
      <w:r>
        <w:rPr>
          <w:rFonts w:hint="eastAsia" w:ascii="宋体" w:hAnsi="宋体"/>
          <w:color w:val="auto"/>
          <w:sz w:val="24"/>
          <w:szCs w:val="24"/>
        </w:rPr>
        <w:t>参加，组成联合体共同进行本项目的投标工作。</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w:t>
      </w:r>
      <w:r>
        <w:rPr>
          <w:rFonts w:hint="eastAsia" w:ascii="宋体" w:hAnsi="宋体"/>
          <w:color w:val="auto"/>
          <w:sz w:val="24"/>
          <w:szCs w:val="24"/>
          <w:u w:val="single"/>
        </w:rPr>
        <w:t xml:space="preserve">          </w:t>
      </w:r>
      <w:r>
        <w:rPr>
          <w:rFonts w:hint="eastAsia" w:ascii="宋体" w:hAnsi="宋体"/>
          <w:color w:val="auto"/>
          <w:sz w:val="24"/>
          <w:szCs w:val="24"/>
        </w:rPr>
        <w:t>为本次投标的主体方，联合体以主体方的名义参加投标。主体方负责投标项目的一切组织、协调工作，并授权投标代理人以联合体的名义参加项目的投标，代理人在投标、开标、评标、合同签订过程中所签署的一切文件和处理与本次</w:t>
      </w:r>
      <w:r>
        <w:rPr>
          <w:rFonts w:hint="eastAsia" w:ascii="宋体" w:hAnsi="宋体"/>
          <w:color w:val="auto"/>
          <w:sz w:val="24"/>
          <w:szCs w:val="24"/>
          <w:lang w:eastAsia="zh-CN"/>
        </w:rPr>
        <w:t>采购</w:t>
      </w:r>
      <w:r>
        <w:rPr>
          <w:rFonts w:hint="eastAsia" w:ascii="宋体" w:hAnsi="宋体"/>
          <w:color w:val="auto"/>
          <w:sz w:val="24"/>
          <w:szCs w:val="24"/>
        </w:rPr>
        <w:t>的有关一切事物，联合体各方均予以承认并承担法律责任。联合体中标后，联合体各方共同与采购人签订合同，就本中标项目对采购人承担连带责任。</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三、如联合体中标，则主体方负责</w:t>
      </w:r>
      <w:r>
        <w:rPr>
          <w:rFonts w:hint="eastAsia" w:ascii="宋体" w:hAnsi="宋体"/>
          <w:color w:val="auto"/>
          <w:sz w:val="24"/>
          <w:szCs w:val="24"/>
          <w:u w:val="single"/>
        </w:rPr>
        <w:t xml:space="preserve">                             </w:t>
      </w:r>
      <w:r>
        <w:rPr>
          <w:rFonts w:hint="eastAsia" w:ascii="宋体" w:hAnsi="宋体"/>
          <w:color w:val="auto"/>
          <w:sz w:val="24"/>
          <w:szCs w:val="24"/>
        </w:rPr>
        <w:t>等工作；参加方负责</w:t>
      </w:r>
      <w:r>
        <w:rPr>
          <w:rFonts w:hint="eastAsia" w:ascii="宋体" w:hAnsi="宋体"/>
          <w:color w:val="auto"/>
          <w:sz w:val="24"/>
          <w:szCs w:val="24"/>
          <w:u w:val="single"/>
        </w:rPr>
        <w:t xml:space="preserve">                     </w:t>
      </w:r>
      <w:r>
        <w:rPr>
          <w:rFonts w:hint="eastAsia" w:ascii="宋体" w:hAnsi="宋体"/>
          <w:color w:val="auto"/>
          <w:sz w:val="24"/>
          <w:szCs w:val="24"/>
        </w:rPr>
        <w:t xml:space="preserve"> 等工作。各方各自承担相应的责任。</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四、各方不得再以自己名义单独在本项目中投标，也不得组成新的联合体参加本项目投标。</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五、参加方负责内容的合同金额占联合体协议合同总金额百分之</w:t>
      </w:r>
      <w:r>
        <w:rPr>
          <w:rFonts w:hint="eastAsia" w:ascii="宋体" w:hAnsi="宋体"/>
          <w:color w:val="auto"/>
          <w:sz w:val="24"/>
          <w:szCs w:val="24"/>
          <w:u w:val="single"/>
        </w:rPr>
        <w:t xml:space="preserve">      </w:t>
      </w:r>
      <w:r>
        <w:rPr>
          <w:rFonts w:hint="eastAsia" w:ascii="宋体" w:hAnsi="宋体"/>
          <w:color w:val="auto"/>
          <w:sz w:val="24"/>
          <w:szCs w:val="24"/>
        </w:rPr>
        <w:t>。</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六、主体方负责内容的合同金额占联合体协议合同总金额百分之</w:t>
      </w:r>
      <w:r>
        <w:rPr>
          <w:rFonts w:hint="eastAsia" w:ascii="宋体" w:hAnsi="宋体"/>
          <w:color w:val="auto"/>
          <w:sz w:val="24"/>
          <w:szCs w:val="24"/>
          <w:u w:val="single"/>
        </w:rPr>
        <w:t xml:space="preserve">      </w:t>
      </w:r>
      <w:r>
        <w:rPr>
          <w:rFonts w:hint="eastAsia" w:ascii="宋体" w:hAnsi="宋体"/>
          <w:color w:val="auto"/>
          <w:sz w:val="24"/>
          <w:szCs w:val="24"/>
        </w:rPr>
        <w:t>。</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七、未中标，本协议自动废止。</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主体方：（公章）                      参加方：（公章）</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法定代表人：                          法定代表人：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地址：                                地址：</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邮编：                                邮编：</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电话：                                电话：</w:t>
      </w:r>
    </w:p>
    <w:p>
      <w:pPr>
        <w:pStyle w:val="29"/>
        <w:spacing w:line="360" w:lineRule="auto"/>
        <w:jc w:val="both"/>
        <w:rPr>
          <w:rFonts w:hint="eastAsia" w:ascii="宋体" w:hAnsi="宋体" w:eastAsia="宋体"/>
          <w:color w:val="auto"/>
          <w:sz w:val="24"/>
          <w:szCs w:val="24"/>
        </w:rPr>
      </w:pPr>
    </w:p>
    <w:p>
      <w:pPr>
        <w:rPr>
          <w:rFonts w:hint="eastAsia"/>
          <w:color w:val="auto"/>
        </w:rPr>
      </w:pPr>
    </w:p>
    <w:p>
      <w:pPr>
        <w:jc w:val="right"/>
        <w:rPr>
          <w:b/>
          <w:bCs/>
          <w:color w:val="auto"/>
          <w:sz w:val="24"/>
          <w:szCs w:val="24"/>
        </w:rPr>
      </w:pPr>
      <w:r>
        <w:rPr>
          <w:rFonts w:hint="eastAsia" w:ascii="宋体" w:hAnsi="宋体"/>
          <w:b/>
          <w:bCs/>
          <w:color w:val="auto"/>
          <w:sz w:val="24"/>
          <w:szCs w:val="24"/>
        </w:rPr>
        <w:t>签订日期:</w:t>
      </w:r>
      <w:r>
        <w:rPr>
          <w:rFonts w:hint="eastAsia" w:ascii="宋体" w:hAnsi="宋体"/>
          <w:b/>
          <w:bCs/>
          <w:color w:val="auto"/>
          <w:sz w:val="24"/>
          <w:szCs w:val="24"/>
          <w:u w:val="single"/>
        </w:rPr>
        <w:t xml:space="preserve">    </w:t>
      </w:r>
      <w:r>
        <w:rPr>
          <w:rFonts w:hint="eastAsia" w:ascii="宋体" w:hAnsi="宋体"/>
          <w:b/>
          <w:bCs/>
          <w:color w:val="auto"/>
          <w:sz w:val="24"/>
          <w:szCs w:val="24"/>
        </w:rPr>
        <w:t>年</w:t>
      </w:r>
      <w:r>
        <w:rPr>
          <w:rFonts w:hint="eastAsia" w:ascii="宋体" w:hAnsi="宋体"/>
          <w:b/>
          <w:bCs/>
          <w:color w:val="auto"/>
          <w:sz w:val="24"/>
          <w:szCs w:val="24"/>
          <w:u w:val="single"/>
        </w:rPr>
        <w:t xml:space="preserve">    </w:t>
      </w:r>
      <w:r>
        <w:rPr>
          <w:rFonts w:hint="eastAsia" w:ascii="宋体" w:hAnsi="宋体"/>
          <w:b/>
          <w:bCs/>
          <w:color w:val="auto"/>
          <w:sz w:val="24"/>
          <w:szCs w:val="24"/>
        </w:rPr>
        <w:t>月</w:t>
      </w:r>
      <w:r>
        <w:rPr>
          <w:rFonts w:hint="eastAsia" w:ascii="宋体" w:hAnsi="宋体"/>
          <w:b/>
          <w:bCs/>
          <w:color w:val="auto"/>
          <w:sz w:val="24"/>
          <w:szCs w:val="24"/>
          <w:u w:val="single"/>
        </w:rPr>
        <w:t xml:space="preserve">    </w:t>
      </w:r>
      <w:r>
        <w:rPr>
          <w:rFonts w:hint="eastAsia" w:ascii="宋体" w:hAnsi="宋体"/>
          <w:b/>
          <w:bCs/>
          <w:color w:val="auto"/>
          <w:sz w:val="24"/>
          <w:szCs w:val="24"/>
        </w:rPr>
        <w:t>日</w:t>
      </w:r>
    </w:p>
    <w:p>
      <w:pPr>
        <w:pStyle w:val="2"/>
        <w:keepNext/>
        <w:keepLines/>
        <w:pageBreakBefore w:val="0"/>
        <w:widowControl w:val="0"/>
        <w:kinsoku/>
        <w:wordWrap/>
        <w:overflowPunct/>
        <w:topLinePunct w:val="0"/>
        <w:autoSpaceDE/>
        <w:autoSpaceDN/>
        <w:bidi w:val="0"/>
        <w:adjustRightInd w:val="0"/>
        <w:snapToGrid/>
        <w:spacing w:before="0" w:after="0" w:line="560" w:lineRule="exact"/>
        <w:jc w:val="left"/>
        <w:textAlignment w:val="baseline"/>
        <w:outlineLvl w:val="1"/>
        <w:rPr>
          <w:rFonts w:hint="eastAsia" w:ascii="宋体" w:hAnsi="宋体" w:eastAsia="宋体" w:cs="宋体"/>
          <w:color w:val="auto"/>
          <w:sz w:val="24"/>
          <w:szCs w:val="24"/>
          <w:lang w:val="en-US" w:eastAsia="zh-CN"/>
        </w:rPr>
      </w:pPr>
      <w:bookmarkStart w:id="50" w:name="_Toc10828"/>
      <w:r>
        <w:rPr>
          <w:rFonts w:hint="eastAsia" w:ascii="宋体" w:hAnsi="宋体" w:eastAsia="宋体" w:cs="宋体"/>
          <w:color w:val="auto"/>
          <w:sz w:val="24"/>
          <w:szCs w:val="24"/>
          <w:lang w:val="en-US" w:eastAsia="zh-CN"/>
        </w:rPr>
        <w:t>附件</w:t>
      </w:r>
      <w:bookmarkEnd w:id="50"/>
      <w:r>
        <w:rPr>
          <w:rFonts w:hint="eastAsia" w:ascii="宋体" w:hAnsi="宋体" w:eastAsia="宋体" w:cs="宋体"/>
          <w:color w:val="auto"/>
          <w:sz w:val="24"/>
          <w:szCs w:val="24"/>
          <w:lang w:val="en-US" w:eastAsia="zh-CN"/>
        </w:rPr>
        <w:t>九</w:t>
      </w:r>
    </w:p>
    <w:p>
      <w:pPr>
        <w:rPr>
          <w:rFonts w:hint="eastAsia"/>
          <w:color w:val="auto"/>
        </w:rPr>
      </w:pPr>
    </w:p>
    <w:p>
      <w:pPr>
        <w:pStyle w:val="2"/>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outlineLvl w:val="1"/>
      </w:pPr>
      <w:bookmarkStart w:id="51" w:name="_Toc28850"/>
      <w:r>
        <w:rPr>
          <w:rFonts w:hint="eastAsia" w:ascii="宋体" w:hAnsi="宋体" w:eastAsia="宋体" w:cs="宋体"/>
          <w:b w:val="0"/>
          <w:bCs/>
          <w:color w:val="auto"/>
          <w:sz w:val="24"/>
          <w:szCs w:val="24"/>
        </w:rPr>
        <w:t>谈判文件要求和供应商认为需要提供的其它说明和资料</w:t>
      </w:r>
      <w:bookmarkEnd w:id="51"/>
    </w:p>
    <w:sectPr>
      <w:headerReference r:id="rId3" w:type="default"/>
      <w:footerReference r:id="rId4"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DotumChe">
    <w:altName w:val="Malgun Gothic"/>
    <w:panose1 w:val="020B0609000101010101"/>
    <w:charset w:val="81"/>
    <w:family w:val="modern"/>
    <w:pitch w:val="default"/>
    <w:sig w:usb0="00000000" w:usb1="00000000" w:usb2="00000030" w:usb3="00000000" w:csb0="4008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rPr>
        <w:rStyle w:val="36"/>
      </w:rPr>
      <w:fldChar w:fldCharType="begin"/>
    </w:r>
    <w:r>
      <w:rPr>
        <w:rStyle w:val="36"/>
      </w:rPr>
      <w:instrText xml:space="preserve">PAGE  </w:instrText>
    </w:r>
    <w:r>
      <w:rPr>
        <w:rStyle w:val="36"/>
      </w:rPr>
      <w:fldChar w:fldCharType="separate"/>
    </w:r>
    <w:r>
      <w:rPr>
        <w:rStyle w:val="36"/>
      </w:rPr>
      <w:t>2</w:t>
    </w:r>
    <w:r>
      <w:rPr>
        <w:rStyle w:val="36"/>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0"/>
      </w:pBdr>
      <w:tabs>
        <w:tab w:val="left" w:pos="8460"/>
        <w:tab w:val="left" w:pos="9180"/>
        <w:tab w:val="clear" w:pos="4153"/>
        <w:tab w:val="clear" w:pos="8306"/>
      </w:tabs>
      <w:ind w:right="0"/>
      <w:jc w:val="center"/>
    </w:pPr>
    <w:r>
      <w:rPr>
        <w:rFonts w:hint="eastAsia"/>
        <w:lang w:eastAsia="zh-CN"/>
      </w:rPr>
      <w:t>霍山县中医院电脑打印机采购项目竞争性</w:t>
    </w:r>
    <w:r>
      <w:rPr>
        <w:rFonts w:hint="eastAsia"/>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236A77"/>
    <w:multiLevelType w:val="singleLevel"/>
    <w:tmpl w:val="F2236A77"/>
    <w:lvl w:ilvl="0" w:tentative="0">
      <w:start w:val="2"/>
      <w:numFmt w:val="decimal"/>
      <w:suff w:val="nothing"/>
      <w:lvlText w:val="%1、"/>
      <w:lvlJc w:val="left"/>
    </w:lvl>
  </w:abstractNum>
  <w:abstractNum w:abstractNumId="1">
    <w:nsid w:val="00000005"/>
    <w:multiLevelType w:val="multilevel"/>
    <w:tmpl w:val="00000005"/>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E7A98B3"/>
    <w:multiLevelType w:val="singleLevel"/>
    <w:tmpl w:val="5E7A98B3"/>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7B"/>
    <w:rsid w:val="000145D1"/>
    <w:rsid w:val="00015C71"/>
    <w:rsid w:val="00042454"/>
    <w:rsid w:val="00057B34"/>
    <w:rsid w:val="00066BCF"/>
    <w:rsid w:val="00083A3D"/>
    <w:rsid w:val="00085013"/>
    <w:rsid w:val="0008734A"/>
    <w:rsid w:val="00091912"/>
    <w:rsid w:val="00092365"/>
    <w:rsid w:val="0009545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342EF"/>
    <w:rsid w:val="00341CB0"/>
    <w:rsid w:val="003452C5"/>
    <w:rsid w:val="003808D6"/>
    <w:rsid w:val="003A03AB"/>
    <w:rsid w:val="003E0B3C"/>
    <w:rsid w:val="003E7C3B"/>
    <w:rsid w:val="00424DA5"/>
    <w:rsid w:val="004413B4"/>
    <w:rsid w:val="00453F7D"/>
    <w:rsid w:val="004C64FF"/>
    <w:rsid w:val="004D5F5D"/>
    <w:rsid w:val="00524A87"/>
    <w:rsid w:val="00533AAE"/>
    <w:rsid w:val="00554CE3"/>
    <w:rsid w:val="005E56CC"/>
    <w:rsid w:val="00654D2C"/>
    <w:rsid w:val="00661562"/>
    <w:rsid w:val="006B21E7"/>
    <w:rsid w:val="006D3DB9"/>
    <w:rsid w:val="006F01D1"/>
    <w:rsid w:val="006F3D3E"/>
    <w:rsid w:val="00703A7D"/>
    <w:rsid w:val="00767BB2"/>
    <w:rsid w:val="0079235B"/>
    <w:rsid w:val="007B00FB"/>
    <w:rsid w:val="007E5141"/>
    <w:rsid w:val="00810784"/>
    <w:rsid w:val="00821EE8"/>
    <w:rsid w:val="0086536B"/>
    <w:rsid w:val="008A6D3D"/>
    <w:rsid w:val="008B0E3B"/>
    <w:rsid w:val="008C0ED2"/>
    <w:rsid w:val="008D216E"/>
    <w:rsid w:val="00922A63"/>
    <w:rsid w:val="00925990"/>
    <w:rsid w:val="00940C0D"/>
    <w:rsid w:val="0094320A"/>
    <w:rsid w:val="0097577C"/>
    <w:rsid w:val="00980525"/>
    <w:rsid w:val="009B5EF1"/>
    <w:rsid w:val="00A17EB8"/>
    <w:rsid w:val="00A2462A"/>
    <w:rsid w:val="00A5114C"/>
    <w:rsid w:val="00A52EA8"/>
    <w:rsid w:val="00A612D2"/>
    <w:rsid w:val="00A74097"/>
    <w:rsid w:val="00A85BA0"/>
    <w:rsid w:val="00A95755"/>
    <w:rsid w:val="00A957C6"/>
    <w:rsid w:val="00AB51D7"/>
    <w:rsid w:val="00AC4741"/>
    <w:rsid w:val="00B27CFD"/>
    <w:rsid w:val="00B57818"/>
    <w:rsid w:val="00B80346"/>
    <w:rsid w:val="00BA10A8"/>
    <w:rsid w:val="00BA136D"/>
    <w:rsid w:val="00BA3764"/>
    <w:rsid w:val="00BB7605"/>
    <w:rsid w:val="00C35B5F"/>
    <w:rsid w:val="00C5087F"/>
    <w:rsid w:val="00C734AB"/>
    <w:rsid w:val="00C84AAC"/>
    <w:rsid w:val="00C97CD9"/>
    <w:rsid w:val="00CA32AE"/>
    <w:rsid w:val="00CA60CE"/>
    <w:rsid w:val="00CE1386"/>
    <w:rsid w:val="00CE28E9"/>
    <w:rsid w:val="00CF10C1"/>
    <w:rsid w:val="00CF3743"/>
    <w:rsid w:val="00D027C9"/>
    <w:rsid w:val="00D13AEE"/>
    <w:rsid w:val="00D16453"/>
    <w:rsid w:val="00D175FB"/>
    <w:rsid w:val="00D33ECF"/>
    <w:rsid w:val="00D6083A"/>
    <w:rsid w:val="00DD2C6C"/>
    <w:rsid w:val="00DE18CD"/>
    <w:rsid w:val="00E20914"/>
    <w:rsid w:val="00E912B4"/>
    <w:rsid w:val="00EE4358"/>
    <w:rsid w:val="00EE5630"/>
    <w:rsid w:val="00EF2195"/>
    <w:rsid w:val="00EF3C5F"/>
    <w:rsid w:val="00F22829"/>
    <w:rsid w:val="00F40445"/>
    <w:rsid w:val="00F464A7"/>
    <w:rsid w:val="00F564DA"/>
    <w:rsid w:val="00F64830"/>
    <w:rsid w:val="00F74BC0"/>
    <w:rsid w:val="00FA1EEE"/>
    <w:rsid w:val="00FA35DA"/>
    <w:rsid w:val="00FC1D08"/>
    <w:rsid w:val="00FF1C7C"/>
    <w:rsid w:val="01F84BB1"/>
    <w:rsid w:val="03B22505"/>
    <w:rsid w:val="04EE7346"/>
    <w:rsid w:val="05045387"/>
    <w:rsid w:val="07267565"/>
    <w:rsid w:val="07A075D9"/>
    <w:rsid w:val="085B7B3B"/>
    <w:rsid w:val="09B95F2A"/>
    <w:rsid w:val="0A92111C"/>
    <w:rsid w:val="0AF82AC1"/>
    <w:rsid w:val="0B66533A"/>
    <w:rsid w:val="0B84414D"/>
    <w:rsid w:val="0BD46BAD"/>
    <w:rsid w:val="0CEC43CA"/>
    <w:rsid w:val="0DE34763"/>
    <w:rsid w:val="0E346850"/>
    <w:rsid w:val="0E404088"/>
    <w:rsid w:val="0EA113FA"/>
    <w:rsid w:val="0F390E8E"/>
    <w:rsid w:val="1018304A"/>
    <w:rsid w:val="10AA4FDB"/>
    <w:rsid w:val="119066D9"/>
    <w:rsid w:val="135C3D02"/>
    <w:rsid w:val="14CC0084"/>
    <w:rsid w:val="15614DA8"/>
    <w:rsid w:val="15AD79BC"/>
    <w:rsid w:val="16066864"/>
    <w:rsid w:val="16B85236"/>
    <w:rsid w:val="17AA60D0"/>
    <w:rsid w:val="18766644"/>
    <w:rsid w:val="192B2CC7"/>
    <w:rsid w:val="19BA6460"/>
    <w:rsid w:val="1A6C248D"/>
    <w:rsid w:val="1C1A0C17"/>
    <w:rsid w:val="1C405AE5"/>
    <w:rsid w:val="20C46E72"/>
    <w:rsid w:val="21993B18"/>
    <w:rsid w:val="22464B8D"/>
    <w:rsid w:val="229A201B"/>
    <w:rsid w:val="269C26E3"/>
    <w:rsid w:val="26C32FC1"/>
    <w:rsid w:val="27410CB9"/>
    <w:rsid w:val="276D441A"/>
    <w:rsid w:val="279176FB"/>
    <w:rsid w:val="2861396F"/>
    <w:rsid w:val="28B44010"/>
    <w:rsid w:val="2A0A08C3"/>
    <w:rsid w:val="2A534564"/>
    <w:rsid w:val="2BDF140E"/>
    <w:rsid w:val="2C852C81"/>
    <w:rsid w:val="2CBD1BC2"/>
    <w:rsid w:val="2F6246CC"/>
    <w:rsid w:val="30C36306"/>
    <w:rsid w:val="31394322"/>
    <w:rsid w:val="3184480F"/>
    <w:rsid w:val="32BC5F4D"/>
    <w:rsid w:val="342F55F5"/>
    <w:rsid w:val="36024564"/>
    <w:rsid w:val="36A9634B"/>
    <w:rsid w:val="375A4B09"/>
    <w:rsid w:val="382A3D5C"/>
    <w:rsid w:val="38EF1B2A"/>
    <w:rsid w:val="3A8F3EBA"/>
    <w:rsid w:val="3AB10259"/>
    <w:rsid w:val="3ABA6222"/>
    <w:rsid w:val="3B301F44"/>
    <w:rsid w:val="3BDF73C5"/>
    <w:rsid w:val="3D270DF4"/>
    <w:rsid w:val="3E047963"/>
    <w:rsid w:val="3E8E5BBA"/>
    <w:rsid w:val="3F8E73B1"/>
    <w:rsid w:val="407B3EBF"/>
    <w:rsid w:val="409264B2"/>
    <w:rsid w:val="42901376"/>
    <w:rsid w:val="42FF6CFF"/>
    <w:rsid w:val="438C4E1A"/>
    <w:rsid w:val="46440499"/>
    <w:rsid w:val="46771AC0"/>
    <w:rsid w:val="479B001B"/>
    <w:rsid w:val="48A14890"/>
    <w:rsid w:val="48B66660"/>
    <w:rsid w:val="4BA51BE0"/>
    <w:rsid w:val="4BB01238"/>
    <w:rsid w:val="4C3F1A69"/>
    <w:rsid w:val="4C4C7D4D"/>
    <w:rsid w:val="4D5A29D5"/>
    <w:rsid w:val="4D714797"/>
    <w:rsid w:val="4D9F0EEA"/>
    <w:rsid w:val="4F095D32"/>
    <w:rsid w:val="50420566"/>
    <w:rsid w:val="5196724D"/>
    <w:rsid w:val="52F61709"/>
    <w:rsid w:val="54073585"/>
    <w:rsid w:val="55580A4D"/>
    <w:rsid w:val="55DC1770"/>
    <w:rsid w:val="561133F2"/>
    <w:rsid w:val="57311823"/>
    <w:rsid w:val="58BD10F2"/>
    <w:rsid w:val="58CD33C2"/>
    <w:rsid w:val="59413F5D"/>
    <w:rsid w:val="5A435D8A"/>
    <w:rsid w:val="5CFE3383"/>
    <w:rsid w:val="5F912AC4"/>
    <w:rsid w:val="5FD14724"/>
    <w:rsid w:val="60762EC9"/>
    <w:rsid w:val="61A76748"/>
    <w:rsid w:val="62B731FE"/>
    <w:rsid w:val="639A6FAE"/>
    <w:rsid w:val="65B8080F"/>
    <w:rsid w:val="66704DB4"/>
    <w:rsid w:val="67B0291B"/>
    <w:rsid w:val="67EB30AB"/>
    <w:rsid w:val="68144590"/>
    <w:rsid w:val="68A67F29"/>
    <w:rsid w:val="697D619C"/>
    <w:rsid w:val="69C961DD"/>
    <w:rsid w:val="69EE3D79"/>
    <w:rsid w:val="6ABA50AD"/>
    <w:rsid w:val="6BFE46EA"/>
    <w:rsid w:val="6D8D1A6E"/>
    <w:rsid w:val="721756F7"/>
    <w:rsid w:val="770F21D1"/>
    <w:rsid w:val="785B197F"/>
    <w:rsid w:val="7AF4539C"/>
    <w:rsid w:val="7B007DF7"/>
    <w:rsid w:val="7C662C4B"/>
    <w:rsid w:val="7D941CB5"/>
    <w:rsid w:val="7DB40A20"/>
    <w:rsid w:val="7E136A50"/>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2"/>
    <w:qFormat/>
    <w:uiPriority w:val="0"/>
    <w:pPr>
      <w:keepNext/>
      <w:outlineLvl w:val="0"/>
    </w:pPr>
    <w:rPr>
      <w:sz w:val="28"/>
      <w:szCs w:val="24"/>
    </w:rPr>
  </w:style>
  <w:style w:type="paragraph" w:styleId="2">
    <w:name w:val="heading 2"/>
    <w:basedOn w:val="1"/>
    <w:next w:val="1"/>
    <w:link w:val="43"/>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4"/>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45"/>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69"/>
    <w:qFormat/>
    <w:uiPriority w:val="0"/>
    <w:pPr>
      <w:shd w:val="clear" w:color="auto" w:fill="000080"/>
    </w:pPr>
  </w:style>
  <w:style w:type="paragraph" w:styleId="8">
    <w:name w:val="annotation text"/>
    <w:basedOn w:val="1"/>
    <w:link w:val="63"/>
    <w:semiHidden/>
    <w:qFormat/>
    <w:uiPriority w:val="99"/>
    <w:pPr>
      <w:jc w:val="left"/>
    </w:pPr>
  </w:style>
  <w:style w:type="paragraph" w:styleId="9">
    <w:name w:val="Body Text 3"/>
    <w:basedOn w:val="1"/>
    <w:link w:val="84"/>
    <w:unhideWhenUsed/>
    <w:qFormat/>
    <w:uiPriority w:val="99"/>
    <w:pPr>
      <w:spacing w:after="120"/>
    </w:pPr>
    <w:rPr>
      <w:rFonts w:ascii="Calibri" w:hAnsi="Calibri"/>
      <w:sz w:val="16"/>
      <w:szCs w:val="16"/>
      <w:lang w:val="zh-CN"/>
    </w:rPr>
  </w:style>
  <w:style w:type="paragraph" w:styleId="10">
    <w:name w:val="Body Text"/>
    <w:basedOn w:val="1"/>
    <w:link w:val="58"/>
    <w:qFormat/>
    <w:uiPriority w:val="0"/>
    <w:pPr>
      <w:spacing w:after="120"/>
    </w:pPr>
    <w:rPr>
      <w:szCs w:val="24"/>
    </w:rPr>
  </w:style>
  <w:style w:type="paragraph" w:styleId="11">
    <w:name w:val="Body Text Indent"/>
    <w:basedOn w:val="1"/>
    <w:link w:val="47"/>
    <w:qFormat/>
    <w:uiPriority w:val="0"/>
    <w:pPr>
      <w:ind w:firstLine="540"/>
    </w:pPr>
    <w:rPr>
      <w:rFonts w:eastAsia="仿宋_GB2312"/>
      <w:sz w:val="28"/>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link w:val="66"/>
    <w:qFormat/>
    <w:uiPriority w:val="0"/>
    <w:rPr>
      <w:rFonts w:ascii="宋体" w:hAnsi="Courier New" w:cstheme="minorBidi"/>
      <w:szCs w:val="22"/>
    </w:rPr>
  </w:style>
  <w:style w:type="paragraph" w:styleId="15">
    <w:name w:val="toc 8"/>
    <w:basedOn w:val="1"/>
    <w:next w:val="1"/>
    <w:qFormat/>
    <w:uiPriority w:val="0"/>
    <w:pPr>
      <w:ind w:left="2940" w:leftChars="1400"/>
    </w:pPr>
  </w:style>
  <w:style w:type="paragraph" w:styleId="16">
    <w:name w:val="Date"/>
    <w:basedOn w:val="1"/>
    <w:next w:val="1"/>
    <w:link w:val="46"/>
    <w:qFormat/>
    <w:uiPriority w:val="0"/>
    <w:rPr>
      <w:rFonts w:ascii="Arial" w:hAnsi="Arial" w:eastAsia="楷体_GB2312"/>
      <w:sz w:val="28"/>
    </w:rPr>
  </w:style>
  <w:style w:type="paragraph" w:styleId="17">
    <w:name w:val="Body Text Indent 2"/>
    <w:basedOn w:val="1"/>
    <w:link w:val="49"/>
    <w:qFormat/>
    <w:uiPriority w:val="0"/>
    <w:pPr>
      <w:tabs>
        <w:tab w:val="left" w:pos="720"/>
      </w:tabs>
      <w:ind w:right="-506" w:rightChars="-241" w:firstLine="538" w:firstLineChars="192"/>
    </w:pPr>
    <w:rPr>
      <w:rFonts w:eastAsia="仿宋_GB2312"/>
      <w:sz w:val="28"/>
    </w:rPr>
  </w:style>
  <w:style w:type="paragraph" w:styleId="18">
    <w:name w:val="Balloon Text"/>
    <w:basedOn w:val="1"/>
    <w:link w:val="60"/>
    <w:qFormat/>
    <w:uiPriority w:val="0"/>
    <w:rPr>
      <w:sz w:val="18"/>
      <w:szCs w:val="18"/>
    </w:rPr>
  </w:style>
  <w:style w:type="paragraph" w:styleId="19">
    <w:name w:val="footer"/>
    <w:basedOn w:val="1"/>
    <w:link w:val="41"/>
    <w:unhideWhenUsed/>
    <w:qFormat/>
    <w:uiPriority w:val="0"/>
    <w:pPr>
      <w:tabs>
        <w:tab w:val="center" w:pos="4153"/>
        <w:tab w:val="right" w:pos="8306"/>
      </w:tabs>
      <w:snapToGrid w:val="0"/>
      <w:jc w:val="left"/>
    </w:pPr>
    <w:rPr>
      <w:sz w:val="18"/>
      <w:szCs w:val="18"/>
    </w:rPr>
  </w:style>
  <w:style w:type="paragraph" w:styleId="20">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link w:val="55"/>
    <w:qFormat/>
    <w:uiPriority w:val="0"/>
    <w:pPr>
      <w:ind w:left="178" w:leftChars="85" w:firstLine="560" w:firstLineChars="200"/>
    </w:pPr>
    <w:rPr>
      <w:rFonts w:ascii="仿宋_GB2312" w:hAnsi="Arial" w:eastAsia="仿宋_GB2312"/>
      <w:sz w:val="28"/>
      <w:szCs w:val="24"/>
    </w:rPr>
  </w:style>
  <w:style w:type="paragraph" w:styleId="25">
    <w:name w:val="toc 2"/>
    <w:basedOn w:val="1"/>
    <w:next w:val="1"/>
    <w:qFormat/>
    <w:uiPriority w:val="39"/>
    <w:pPr>
      <w:ind w:left="420" w:leftChars="200"/>
    </w:pPr>
  </w:style>
  <w:style w:type="paragraph" w:styleId="26">
    <w:name w:val="toc 9"/>
    <w:basedOn w:val="1"/>
    <w:next w:val="1"/>
    <w:qFormat/>
    <w:uiPriority w:val="0"/>
    <w:pPr>
      <w:ind w:left="3360" w:leftChars="1600"/>
    </w:pPr>
  </w:style>
  <w:style w:type="paragraph" w:styleId="2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Normal (Web)"/>
    <w:basedOn w:val="1"/>
    <w:unhideWhenUsed/>
    <w:qFormat/>
    <w:uiPriority w:val="99"/>
    <w:pPr>
      <w:jc w:val="left"/>
    </w:pPr>
    <w:rPr>
      <w:kern w:val="0"/>
      <w:sz w:val="24"/>
    </w:rPr>
  </w:style>
  <w:style w:type="paragraph" w:styleId="29">
    <w:name w:val="index 1"/>
    <w:basedOn w:val="1"/>
    <w:next w:val="1"/>
    <w:semiHidden/>
    <w:qFormat/>
    <w:uiPriority w:val="0"/>
    <w:pPr>
      <w:jc w:val="center"/>
    </w:pPr>
    <w:rPr>
      <w:rFonts w:ascii="仿宋_GB2312" w:eastAsia="仿宋_GB2312"/>
      <w:b/>
      <w:bCs/>
      <w:sz w:val="28"/>
    </w:rPr>
  </w:style>
  <w:style w:type="paragraph" w:styleId="30">
    <w:name w:val="annotation subject"/>
    <w:basedOn w:val="8"/>
    <w:next w:val="8"/>
    <w:link w:val="64"/>
    <w:semiHidden/>
    <w:qFormat/>
    <w:uiPriority w:val="99"/>
    <w:rPr>
      <w:b/>
      <w:bCs/>
    </w:rPr>
  </w:style>
  <w:style w:type="paragraph" w:styleId="31">
    <w:name w:val="Body Text First Indent"/>
    <w:basedOn w:val="10"/>
    <w:semiHidden/>
    <w:unhideWhenUsed/>
    <w:qFormat/>
    <w:uiPriority w:val="99"/>
    <w:pPr>
      <w:spacing w:line="400" w:lineRule="atLeast"/>
      <w:ind w:firstLine="426"/>
    </w:pPr>
    <w:rPr>
      <w:rFonts w:ascii="Times New Roman" w:hAnsi="Times New Roman"/>
      <w:sz w:val="24"/>
      <w:szCs w:val="20"/>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rPr>
  </w:style>
  <w:style w:type="character" w:styleId="36">
    <w:name w:val="page number"/>
    <w:basedOn w:val="34"/>
    <w:qFormat/>
    <w:uiPriority w:val="0"/>
  </w:style>
  <w:style w:type="character" w:styleId="37">
    <w:name w:val="FollowedHyperlink"/>
    <w:basedOn w:val="34"/>
    <w:unhideWhenUsed/>
    <w:qFormat/>
    <w:uiPriority w:val="99"/>
    <w:rPr>
      <w:color w:val="954F72" w:themeColor="followedHyperlink"/>
      <w:u w:val="single"/>
      <w14:textFill>
        <w14:solidFill>
          <w14:schemeClr w14:val="folHlink"/>
        </w14:solidFill>
      </w14:textFill>
    </w:rPr>
  </w:style>
  <w:style w:type="character" w:styleId="38">
    <w:name w:val="Hyperlink"/>
    <w:qFormat/>
    <w:uiPriority w:val="99"/>
    <w:rPr>
      <w:color w:val="0000FF"/>
      <w:u w:val="single"/>
    </w:rPr>
  </w:style>
  <w:style w:type="character" w:styleId="39">
    <w:name w:val="annotation reference"/>
    <w:semiHidden/>
    <w:qFormat/>
    <w:uiPriority w:val="99"/>
    <w:rPr>
      <w:sz w:val="21"/>
      <w:szCs w:val="21"/>
    </w:rPr>
  </w:style>
  <w:style w:type="character" w:customStyle="1" w:styleId="40">
    <w:name w:val="页眉 Char"/>
    <w:basedOn w:val="34"/>
    <w:link w:val="20"/>
    <w:qFormat/>
    <w:uiPriority w:val="0"/>
    <w:rPr>
      <w:sz w:val="18"/>
      <w:szCs w:val="18"/>
    </w:rPr>
  </w:style>
  <w:style w:type="character" w:customStyle="1" w:styleId="41">
    <w:name w:val="页脚 Char"/>
    <w:basedOn w:val="34"/>
    <w:link w:val="19"/>
    <w:qFormat/>
    <w:uiPriority w:val="0"/>
    <w:rPr>
      <w:sz w:val="18"/>
      <w:szCs w:val="18"/>
    </w:rPr>
  </w:style>
  <w:style w:type="character" w:customStyle="1" w:styleId="42">
    <w:name w:val="标题 1 Char"/>
    <w:basedOn w:val="34"/>
    <w:link w:val="3"/>
    <w:qFormat/>
    <w:uiPriority w:val="0"/>
    <w:rPr>
      <w:rFonts w:ascii="Times New Roman" w:hAnsi="Times New Roman" w:eastAsia="宋体" w:cs="Times New Roman"/>
      <w:sz w:val="28"/>
      <w:szCs w:val="24"/>
    </w:rPr>
  </w:style>
  <w:style w:type="character" w:customStyle="1" w:styleId="43">
    <w:name w:val="标题 2 Char"/>
    <w:basedOn w:val="34"/>
    <w:link w:val="2"/>
    <w:qFormat/>
    <w:uiPriority w:val="0"/>
    <w:rPr>
      <w:rFonts w:ascii="Arial" w:hAnsi="Arial" w:eastAsia="黑体" w:cs="Times New Roman"/>
      <w:b/>
      <w:kern w:val="0"/>
      <w:sz w:val="32"/>
      <w:szCs w:val="20"/>
    </w:rPr>
  </w:style>
  <w:style w:type="character" w:customStyle="1" w:styleId="44">
    <w:name w:val="标题 3 Char"/>
    <w:basedOn w:val="34"/>
    <w:link w:val="4"/>
    <w:qFormat/>
    <w:uiPriority w:val="0"/>
    <w:rPr>
      <w:rFonts w:ascii="Times New Roman" w:hAnsi="Times New Roman" w:eastAsia="宋体" w:cs="Times New Roman"/>
      <w:b/>
      <w:bCs/>
      <w:sz w:val="32"/>
      <w:szCs w:val="32"/>
      <w:lang w:val="zh-CN" w:eastAsia="zh-CN"/>
    </w:rPr>
  </w:style>
  <w:style w:type="character" w:customStyle="1" w:styleId="45">
    <w:name w:val="标题 4 Char"/>
    <w:basedOn w:val="34"/>
    <w:link w:val="5"/>
    <w:qFormat/>
    <w:uiPriority w:val="0"/>
    <w:rPr>
      <w:rFonts w:ascii="Arial" w:hAnsi="Arial" w:eastAsia="黑体" w:cs="Times New Roman"/>
      <w:b/>
      <w:kern w:val="0"/>
      <w:sz w:val="28"/>
      <w:szCs w:val="20"/>
    </w:rPr>
  </w:style>
  <w:style w:type="character" w:customStyle="1" w:styleId="46">
    <w:name w:val="日期 Char"/>
    <w:basedOn w:val="34"/>
    <w:link w:val="16"/>
    <w:qFormat/>
    <w:uiPriority w:val="0"/>
    <w:rPr>
      <w:rFonts w:ascii="Arial" w:hAnsi="Arial" w:eastAsia="楷体_GB2312" w:cs="Times New Roman"/>
      <w:sz w:val="28"/>
      <w:szCs w:val="20"/>
    </w:rPr>
  </w:style>
  <w:style w:type="character" w:customStyle="1" w:styleId="47">
    <w:name w:val="正文文本缩进 Char"/>
    <w:basedOn w:val="34"/>
    <w:link w:val="11"/>
    <w:qFormat/>
    <w:uiPriority w:val="0"/>
    <w:rPr>
      <w:rFonts w:ascii="Times New Roman" w:hAnsi="Times New Roman" w:eastAsia="仿宋_GB2312" w:cs="Times New Roman"/>
      <w:sz w:val="28"/>
      <w:szCs w:val="20"/>
    </w:rPr>
  </w:style>
  <w:style w:type="paragraph" w:customStyle="1" w:styleId="48">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9">
    <w:name w:val="正文文本缩进 2 Char"/>
    <w:basedOn w:val="34"/>
    <w:link w:val="17"/>
    <w:qFormat/>
    <w:uiPriority w:val="0"/>
    <w:rPr>
      <w:rFonts w:ascii="Times New Roman" w:hAnsi="Times New Roman" w:eastAsia="仿宋_GB2312" w:cs="Times New Roman"/>
      <w:sz w:val="28"/>
      <w:szCs w:val="20"/>
    </w:rPr>
  </w:style>
  <w:style w:type="paragraph" w:customStyle="1" w:styleId="50">
    <w:name w:val="样式1"/>
    <w:basedOn w:val="1"/>
    <w:qFormat/>
    <w:uiPriority w:val="0"/>
    <w:pPr>
      <w:numPr>
        <w:ilvl w:val="0"/>
        <w:numId w:val="1"/>
      </w:numPr>
      <w:adjustRightInd w:val="0"/>
      <w:textAlignment w:val="baseline"/>
    </w:pPr>
    <w:rPr>
      <w:rFonts w:ascii="宋体" w:hAnsi="宋体"/>
      <w:kern w:val="0"/>
    </w:rPr>
  </w:style>
  <w:style w:type="paragraph" w:customStyle="1" w:styleId="51">
    <w:name w:val="样式 宋体 五号 行距: 单倍行距"/>
    <w:basedOn w:val="1"/>
    <w:qFormat/>
    <w:uiPriority w:val="0"/>
    <w:pPr>
      <w:adjustRightInd w:val="0"/>
      <w:jc w:val="left"/>
      <w:textAlignment w:val="baseline"/>
    </w:pPr>
    <w:rPr>
      <w:rFonts w:ascii="宋体" w:hAnsi="宋体"/>
      <w:kern w:val="0"/>
    </w:rPr>
  </w:style>
  <w:style w:type="paragraph" w:customStyle="1" w:styleId="52">
    <w:name w:val="样式 标题 2 + 宋体 五号 行距: 单倍行距"/>
    <w:basedOn w:val="2"/>
    <w:qFormat/>
    <w:uiPriority w:val="0"/>
    <w:pPr>
      <w:spacing w:line="240" w:lineRule="auto"/>
    </w:pPr>
    <w:rPr>
      <w:rFonts w:ascii="宋体" w:hAnsi="宋体" w:eastAsia="宋体"/>
      <w:sz w:val="21"/>
    </w:rPr>
  </w:style>
  <w:style w:type="paragraph" w:customStyle="1" w:styleId="53">
    <w:name w:val="Char Char Char Char Char"/>
    <w:basedOn w:val="1"/>
    <w:qFormat/>
    <w:uiPriority w:val="0"/>
    <w:rPr>
      <w:rFonts w:ascii="Tahoma" w:hAnsi="Tahoma"/>
      <w:sz w:val="24"/>
    </w:rPr>
  </w:style>
  <w:style w:type="paragraph" w:customStyle="1" w:styleId="54">
    <w:name w:val="Char"/>
    <w:basedOn w:val="1"/>
    <w:qFormat/>
    <w:uiPriority w:val="0"/>
    <w:rPr>
      <w:rFonts w:ascii="Tahoma" w:hAnsi="Tahoma"/>
      <w:sz w:val="24"/>
    </w:rPr>
  </w:style>
  <w:style w:type="character" w:customStyle="1" w:styleId="55">
    <w:name w:val="正文文本缩进 3 Char"/>
    <w:basedOn w:val="34"/>
    <w:link w:val="24"/>
    <w:qFormat/>
    <w:uiPriority w:val="0"/>
    <w:rPr>
      <w:rFonts w:ascii="仿宋_GB2312" w:hAnsi="Arial" w:eastAsia="仿宋_GB2312" w:cs="Times New Roman"/>
      <w:sz w:val="28"/>
      <w:szCs w:val="24"/>
    </w:rPr>
  </w:style>
  <w:style w:type="paragraph" w:customStyle="1" w:styleId="56">
    <w:name w:val="Char1"/>
    <w:basedOn w:val="1"/>
    <w:qFormat/>
    <w:uiPriority w:val="0"/>
    <w:rPr>
      <w:rFonts w:ascii="Tahoma" w:hAnsi="Tahoma" w:eastAsia="仿宋_GB2312"/>
      <w:sz w:val="24"/>
    </w:rPr>
  </w:style>
  <w:style w:type="paragraph" w:customStyle="1" w:styleId="57">
    <w:name w:val="Char Char Char Char Char Char Char1 Char"/>
    <w:basedOn w:val="1"/>
    <w:qFormat/>
    <w:uiPriority w:val="0"/>
    <w:rPr>
      <w:rFonts w:ascii="Tahoma" w:hAnsi="Tahoma"/>
      <w:sz w:val="24"/>
    </w:rPr>
  </w:style>
  <w:style w:type="character" w:customStyle="1" w:styleId="58">
    <w:name w:val="正文文本 Char"/>
    <w:basedOn w:val="34"/>
    <w:link w:val="10"/>
    <w:qFormat/>
    <w:uiPriority w:val="0"/>
    <w:rPr>
      <w:rFonts w:ascii="Times New Roman" w:hAnsi="Times New Roman" w:eastAsia="宋体" w:cs="Times New Roman"/>
      <w:szCs w:val="24"/>
    </w:rPr>
  </w:style>
  <w:style w:type="paragraph" w:customStyle="1" w:styleId="59">
    <w:name w:val="Char Char Char Char"/>
    <w:basedOn w:val="1"/>
    <w:next w:val="1"/>
    <w:qFormat/>
    <w:uiPriority w:val="0"/>
    <w:pPr>
      <w:widowControl/>
      <w:spacing w:line="360" w:lineRule="auto"/>
      <w:jc w:val="left"/>
    </w:pPr>
  </w:style>
  <w:style w:type="character" w:customStyle="1" w:styleId="60">
    <w:name w:val="批注框文本 Char"/>
    <w:basedOn w:val="34"/>
    <w:link w:val="18"/>
    <w:qFormat/>
    <w:uiPriority w:val="0"/>
    <w:rPr>
      <w:rFonts w:ascii="Times New Roman" w:hAnsi="Times New Roman" w:eastAsia="宋体" w:cs="Times New Roman"/>
      <w:sz w:val="18"/>
      <w:szCs w:val="18"/>
    </w:rPr>
  </w:style>
  <w:style w:type="paragraph" w:customStyle="1" w:styleId="61">
    <w:name w:val="Char Char Char"/>
    <w:basedOn w:val="1"/>
    <w:qFormat/>
    <w:uiPriority w:val="0"/>
    <w:rPr>
      <w:rFonts w:ascii="Tahoma" w:hAnsi="Tahoma"/>
      <w:sz w:val="24"/>
    </w:rPr>
  </w:style>
  <w:style w:type="paragraph" w:customStyle="1" w:styleId="62">
    <w:name w:val="Char Char Char Char Char Char Char Char Char Char"/>
    <w:basedOn w:val="1"/>
    <w:qFormat/>
    <w:uiPriority w:val="0"/>
    <w:rPr>
      <w:rFonts w:ascii="Tahoma" w:hAnsi="Tahoma" w:cs="仿宋_GB2312"/>
      <w:sz w:val="24"/>
    </w:rPr>
  </w:style>
  <w:style w:type="character" w:customStyle="1" w:styleId="63">
    <w:name w:val="批注文字 Char"/>
    <w:basedOn w:val="34"/>
    <w:link w:val="8"/>
    <w:semiHidden/>
    <w:qFormat/>
    <w:uiPriority w:val="99"/>
    <w:rPr>
      <w:rFonts w:ascii="Times New Roman" w:hAnsi="Times New Roman" w:eastAsia="宋体" w:cs="Times New Roman"/>
      <w:szCs w:val="20"/>
    </w:rPr>
  </w:style>
  <w:style w:type="character" w:customStyle="1" w:styleId="64">
    <w:name w:val="批注主题 Char"/>
    <w:basedOn w:val="63"/>
    <w:link w:val="30"/>
    <w:semiHidden/>
    <w:qFormat/>
    <w:uiPriority w:val="99"/>
    <w:rPr>
      <w:rFonts w:ascii="Times New Roman" w:hAnsi="Times New Roman" w:eastAsia="宋体" w:cs="Times New Roman"/>
      <w:b/>
      <w:bCs/>
      <w:szCs w:val="20"/>
    </w:rPr>
  </w:style>
  <w:style w:type="paragraph" w:customStyle="1" w:styleId="65">
    <w:name w:val="Char Char Char Char Char Char"/>
    <w:basedOn w:val="1"/>
    <w:qFormat/>
    <w:uiPriority w:val="0"/>
  </w:style>
  <w:style w:type="character" w:customStyle="1" w:styleId="66">
    <w:name w:val="纯文本 Char"/>
    <w:link w:val="14"/>
    <w:qFormat/>
    <w:uiPriority w:val="0"/>
    <w:rPr>
      <w:rFonts w:ascii="宋体" w:hAnsi="Courier New" w:eastAsia="宋体"/>
    </w:rPr>
  </w:style>
  <w:style w:type="character" w:customStyle="1" w:styleId="67">
    <w:name w:val="纯文本 Char1"/>
    <w:basedOn w:val="34"/>
    <w:semiHidden/>
    <w:qFormat/>
    <w:uiPriority w:val="99"/>
    <w:rPr>
      <w:rFonts w:ascii="宋体" w:hAnsi="Courier New" w:eastAsia="宋体" w:cs="Courier New"/>
      <w:szCs w:val="21"/>
    </w:rPr>
  </w:style>
  <w:style w:type="paragraph" w:customStyle="1" w:styleId="68">
    <w:name w:val="Char12 Char Char Char"/>
    <w:basedOn w:val="1"/>
    <w:qFormat/>
    <w:uiPriority w:val="0"/>
  </w:style>
  <w:style w:type="character" w:customStyle="1" w:styleId="69">
    <w:name w:val="文档结构图 Char"/>
    <w:basedOn w:val="34"/>
    <w:link w:val="7"/>
    <w:qFormat/>
    <w:uiPriority w:val="0"/>
    <w:rPr>
      <w:rFonts w:ascii="Times New Roman" w:hAnsi="Times New Roman" w:eastAsia="宋体" w:cs="Times New Roman"/>
      <w:szCs w:val="20"/>
      <w:shd w:val="clear" w:color="auto" w:fill="000080"/>
    </w:rPr>
  </w:style>
  <w:style w:type="character" w:customStyle="1" w:styleId="70">
    <w:name w:val="style29"/>
    <w:qFormat/>
    <w:uiPriority w:val="0"/>
  </w:style>
  <w:style w:type="character" w:customStyle="1" w:styleId="71">
    <w:name w:val="正文1"/>
    <w:qFormat/>
    <w:uiPriority w:val="0"/>
  </w:style>
  <w:style w:type="character" w:customStyle="1" w:styleId="72">
    <w:name w:val="font11"/>
    <w:qFormat/>
    <w:uiPriority w:val="0"/>
    <w:rPr>
      <w:rFonts w:hint="default" w:ascii="Times New Roman" w:hAnsi="Times New Roman" w:cs="Times New Roman"/>
      <w:color w:val="3366FF"/>
      <w:sz w:val="24"/>
      <w:szCs w:val="24"/>
      <w:u w:val="none"/>
    </w:rPr>
  </w:style>
  <w:style w:type="character" w:customStyle="1" w:styleId="73">
    <w:name w:val="font21"/>
    <w:qFormat/>
    <w:uiPriority w:val="0"/>
    <w:rPr>
      <w:rFonts w:hint="eastAsia" w:ascii="宋体" w:hAnsi="宋体" w:eastAsia="宋体"/>
      <w:color w:val="3366FF"/>
      <w:sz w:val="24"/>
      <w:szCs w:val="24"/>
      <w:u w:val="none"/>
    </w:rPr>
  </w:style>
  <w:style w:type="paragraph" w:customStyle="1" w:styleId="74">
    <w:name w:val="Char Char15"/>
    <w:basedOn w:val="1"/>
    <w:qFormat/>
    <w:uiPriority w:val="0"/>
    <w:rPr>
      <w:rFonts w:ascii="Tahoma" w:hAnsi="Tahoma" w:eastAsia="仿宋_GB2312"/>
      <w:sz w:val="24"/>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Char2"/>
    <w:basedOn w:val="1"/>
    <w:qFormat/>
    <w:uiPriority w:val="0"/>
    <w:pPr>
      <w:tabs>
        <w:tab w:val="left" w:pos="360"/>
      </w:tabs>
    </w:pPr>
    <w:rPr>
      <w:sz w:val="24"/>
      <w:szCs w:val="24"/>
    </w:rPr>
  </w:style>
  <w:style w:type="paragraph" w:customStyle="1" w:styleId="77">
    <w:name w:val="Char16"/>
    <w:basedOn w:val="1"/>
    <w:qFormat/>
    <w:uiPriority w:val="0"/>
    <w:rPr>
      <w:rFonts w:ascii="Tahoma" w:hAnsi="Tahoma" w:eastAsia="仿宋_GB2312"/>
      <w:sz w:val="24"/>
    </w:rPr>
  </w:style>
  <w:style w:type="paragraph" w:customStyle="1" w:styleId="78">
    <w:name w:val="Char Char1"/>
    <w:basedOn w:val="1"/>
    <w:qFormat/>
    <w:uiPriority w:val="0"/>
    <w:rPr>
      <w:rFonts w:ascii="Tahoma" w:hAnsi="Tahoma"/>
      <w:sz w:val="24"/>
    </w:rPr>
  </w:style>
  <w:style w:type="paragraph" w:customStyle="1" w:styleId="79">
    <w:name w:val="Char Char Char Char Char Char Char"/>
    <w:basedOn w:val="1"/>
    <w:qFormat/>
    <w:uiPriority w:val="0"/>
    <w:rPr>
      <w:szCs w:val="24"/>
    </w:rPr>
  </w:style>
  <w:style w:type="paragraph" w:customStyle="1" w:styleId="80">
    <w:name w:val="Char Char"/>
    <w:basedOn w:val="1"/>
    <w:qFormat/>
    <w:uiPriority w:val="0"/>
    <w:rPr>
      <w:rFonts w:ascii="Tahoma" w:hAnsi="Tahoma" w:cs="仿宋_GB2312"/>
      <w:sz w:val="24"/>
    </w:rPr>
  </w:style>
  <w:style w:type="paragraph" w:customStyle="1" w:styleId="81">
    <w:name w:val="Char Char2"/>
    <w:basedOn w:val="1"/>
    <w:qFormat/>
    <w:uiPriority w:val="0"/>
    <w:rPr>
      <w:rFonts w:ascii="Tahoma" w:hAnsi="Tahoma" w:cs="仿宋_GB2312"/>
      <w:sz w:val="24"/>
    </w:rPr>
  </w:style>
  <w:style w:type="paragraph" w:customStyle="1" w:styleId="82">
    <w:name w:val="Char Char Char1"/>
    <w:basedOn w:val="1"/>
    <w:qFormat/>
    <w:uiPriority w:val="0"/>
    <w:rPr>
      <w:rFonts w:ascii="Tahoma" w:hAnsi="Tahoma"/>
      <w:sz w:val="24"/>
    </w:rPr>
  </w:style>
  <w:style w:type="paragraph" w:customStyle="1" w:styleId="83">
    <w:name w:val="D&amp;L"/>
    <w:basedOn w:val="20"/>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4">
    <w:name w:val="正文文本 3 Char"/>
    <w:basedOn w:val="34"/>
    <w:link w:val="9"/>
    <w:qFormat/>
    <w:uiPriority w:val="99"/>
    <w:rPr>
      <w:rFonts w:ascii="Calibri" w:hAnsi="Calibri" w:eastAsia="宋体" w:cs="Times New Roman"/>
      <w:sz w:val="16"/>
      <w:szCs w:val="16"/>
      <w:lang w:val="zh-CN" w:eastAsia="zh-CN"/>
    </w:rPr>
  </w:style>
  <w:style w:type="paragraph" w:customStyle="1" w:styleId="8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6">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7">
    <w:name w:val="style23"/>
    <w:qFormat/>
    <w:uiPriority w:val="0"/>
    <w:rPr>
      <w:rFonts w:ascii="Times New Roman" w:hAnsi="Times New Roman" w:eastAsia="宋体"/>
    </w:rPr>
  </w:style>
  <w:style w:type="paragraph" w:customStyle="1" w:styleId="88">
    <w:name w:val="p0"/>
    <w:basedOn w:val="1"/>
    <w:qFormat/>
    <w:uiPriority w:val="0"/>
    <w:pPr>
      <w:widowControl/>
      <w:jc w:val="left"/>
    </w:pPr>
    <w:rPr>
      <w:rFonts w:ascii="等线" w:hAnsi="等线" w:eastAsia="等线" w:cs="等线"/>
      <w:kern w:val="0"/>
      <w:sz w:val="20"/>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10462</Words>
  <Characters>10824</Characters>
  <Lines>70</Lines>
  <Paragraphs>19</Paragraphs>
  <TotalTime>12</TotalTime>
  <ScaleCrop>false</ScaleCrop>
  <LinksUpToDate>false</LinksUpToDate>
  <CharactersWithSpaces>11916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吴丹</cp:lastModifiedBy>
  <cp:lastPrinted>2020-06-10T06:48:00Z</cp:lastPrinted>
  <dcterms:modified xsi:type="dcterms:W3CDTF">2020-07-20T09:01:08Z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