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0"/>
      </w:pPr>
    </w:p>
    <w:p>
      <w:pPr>
        <w:pStyle w:val="17"/>
        <w:jc w:val="center"/>
        <w:rPr>
          <w:rFonts w:ascii="宋体" w:hAnsi="宋体" w:cs="宋体"/>
          <w:b/>
          <w:bCs/>
          <w:sz w:val="48"/>
          <w:szCs w:val="48"/>
        </w:rPr>
      </w:pPr>
      <w:r>
        <w:rPr>
          <w:rFonts w:hint="eastAsia" w:ascii="宋体" w:hAnsi="宋体"/>
          <w:b/>
          <w:bCs/>
          <w:sz w:val="52"/>
          <w:szCs w:val="52"/>
        </w:rPr>
        <w:t>询价采购文件</w:t>
      </w: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r>
        <w:rPr>
          <w:rFonts w:hint="eastAsia" w:ascii="宋体" w:hAnsi="宋体"/>
          <w:b/>
          <w:bCs/>
          <w:sz w:val="52"/>
          <w:szCs w:val="52"/>
        </w:rPr>
        <w:t>(服务类)</w:t>
      </w: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pStyle w:val="6"/>
        <w:jc w:val="cente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r>
        <w:fldChar w:fldCharType="begin"/>
      </w:r>
      <w:r>
        <w:instrText xml:space="preserve"> HYPERLINK "http://www.ahdmig.cn/?tdsourcetag=s_pcqq_aiomsg" </w:instrText>
      </w:r>
      <w:r>
        <w:fldChar w:fldCharType="separate"/>
      </w:r>
      <w:r>
        <w:rPr>
          <w:rFonts w:hint="eastAsia" w:ascii="宋体" w:hAnsi="等线"/>
          <w:b/>
          <w:bCs/>
          <w:spacing w:val="20"/>
          <w:kern w:val="0"/>
          <w:sz w:val="32"/>
          <w:szCs w:val="32"/>
        </w:rPr>
        <w:t>http://www.hsydgczx.com</w:t>
      </w:r>
      <w:r>
        <w:rPr>
          <w:rFonts w:hint="eastAsia" w:ascii="宋体" w:hAnsi="等线"/>
          <w:b/>
          <w:bCs/>
          <w:spacing w:val="20"/>
          <w:kern w:val="0"/>
          <w:sz w:val="32"/>
          <w:szCs w:val="32"/>
        </w:rPr>
        <w:fldChar w:fldCharType="end"/>
      </w: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pStyle w:val="18"/>
        <w:jc w:val="center"/>
        <w:rPr>
          <w:rFonts w:ascii="宋体" w:hAnsi="等线" w:cs="Times New Roman"/>
          <w:b/>
          <w:bCs/>
          <w:spacing w:val="20"/>
          <w:kern w:val="0"/>
          <w:sz w:val="32"/>
          <w:szCs w:val="32"/>
        </w:rPr>
      </w:pPr>
    </w:p>
    <w:p>
      <w:pPr>
        <w:pStyle w:val="18"/>
        <w:jc w:val="center"/>
        <w:rPr>
          <w:rFonts w:ascii="宋体" w:hAnsi="等线" w:cs="Times New Roman"/>
          <w:b/>
          <w:bCs/>
          <w:spacing w:val="20"/>
          <w:kern w:val="0"/>
          <w:sz w:val="32"/>
          <w:szCs w:val="32"/>
        </w:rPr>
      </w:pPr>
    </w:p>
    <w:p>
      <w:pPr>
        <w:tabs>
          <w:tab w:val="left" w:pos="2410"/>
        </w:tabs>
        <w:autoSpaceDE w:val="0"/>
        <w:autoSpaceDN w:val="0"/>
        <w:adjustRightInd w:val="0"/>
        <w:snapToGrid w:val="0"/>
        <w:spacing w:line="600" w:lineRule="exact"/>
        <w:jc w:val="center"/>
        <w:rPr>
          <w:rFonts w:ascii="宋体" w:hAnsi="等线"/>
          <w:b/>
          <w:bCs/>
          <w:spacing w:val="20"/>
          <w:kern w:val="0"/>
          <w:sz w:val="32"/>
          <w:szCs w:val="32"/>
        </w:rPr>
      </w:pPr>
    </w:p>
    <w:p>
      <w:pPr>
        <w:tabs>
          <w:tab w:val="left" w:pos="2410"/>
        </w:tabs>
        <w:autoSpaceDE w:val="0"/>
        <w:autoSpaceDN w:val="0"/>
        <w:adjustRightInd w:val="0"/>
        <w:snapToGrid w:val="0"/>
        <w:spacing w:line="600" w:lineRule="exact"/>
        <w:ind w:firstLine="643" w:firstLineChars="200"/>
        <w:rPr>
          <w:rFonts w:ascii="宋体" w:hAnsi="宋体" w:cs="宋体"/>
          <w:b/>
          <w:kern w:val="0"/>
          <w:sz w:val="32"/>
          <w:szCs w:val="32"/>
        </w:rPr>
      </w:pPr>
      <w:r>
        <w:rPr>
          <w:rFonts w:hint="eastAsia" w:ascii="宋体" w:hAnsi="等线"/>
          <w:b/>
          <w:bCs/>
          <w:kern w:val="0"/>
          <w:sz w:val="32"/>
          <w:szCs w:val="32"/>
        </w:rPr>
        <w:t>项目名称</w:t>
      </w:r>
      <w:r>
        <w:rPr>
          <w:rFonts w:hint="eastAsia" w:ascii="宋体" w:hAnsi="宋体" w:cs="宋体"/>
          <w:b/>
          <w:kern w:val="0"/>
          <w:sz w:val="32"/>
          <w:szCs w:val="32"/>
        </w:rPr>
        <w:t>：</w:t>
      </w:r>
      <w:r>
        <w:rPr>
          <w:rFonts w:hint="eastAsia" w:ascii="宋体" w:hAnsi="宋体" w:cs="宋体"/>
          <w:b/>
          <w:bCs/>
          <w:kern w:val="0"/>
          <w:sz w:val="30"/>
          <w:szCs w:val="30"/>
        </w:rPr>
        <w:t>霍山县第二批历史建筑测绘建档项目</w:t>
      </w:r>
    </w:p>
    <w:p>
      <w:pPr>
        <w:tabs>
          <w:tab w:val="left" w:pos="2410"/>
        </w:tabs>
        <w:autoSpaceDE w:val="0"/>
        <w:autoSpaceDN w:val="0"/>
        <w:adjustRightInd w:val="0"/>
        <w:snapToGrid w:val="0"/>
        <w:spacing w:line="600" w:lineRule="exact"/>
        <w:ind w:firstLine="643" w:firstLineChars="200"/>
        <w:jc w:val="left"/>
        <w:rPr>
          <w:rFonts w:ascii="宋体" w:hAnsi="宋体" w:cs="宋体"/>
          <w:b/>
          <w:kern w:val="0"/>
          <w:sz w:val="32"/>
          <w:szCs w:val="32"/>
        </w:rPr>
      </w:pPr>
      <w:r>
        <w:rPr>
          <w:rFonts w:hint="eastAsia" w:ascii="宋体" w:hAnsi="等线"/>
          <w:b/>
          <w:bCs/>
          <w:kern w:val="0"/>
          <w:sz w:val="32"/>
          <w:szCs w:val="32"/>
        </w:rPr>
        <w:t>项目编号</w:t>
      </w:r>
      <w:r>
        <w:rPr>
          <w:rFonts w:hint="eastAsia" w:ascii="宋体" w:hAnsi="宋体" w:cs="宋体"/>
          <w:b/>
          <w:kern w:val="0"/>
          <w:sz w:val="32"/>
          <w:szCs w:val="32"/>
        </w:rPr>
        <w:t>：</w:t>
      </w:r>
      <w:r>
        <w:rPr>
          <w:rFonts w:hint="eastAsia" w:ascii="宋体" w:hAnsi="等线"/>
          <w:b/>
          <w:bCs/>
          <w:kern w:val="0"/>
          <w:sz w:val="32"/>
          <w:szCs w:val="32"/>
        </w:rPr>
        <w:t>HSYD-2021-150</w:t>
      </w:r>
    </w:p>
    <w:p>
      <w:pPr>
        <w:tabs>
          <w:tab w:val="left" w:pos="2410"/>
        </w:tabs>
        <w:autoSpaceDE w:val="0"/>
        <w:autoSpaceDN w:val="0"/>
        <w:adjustRightInd w:val="0"/>
        <w:snapToGrid w:val="0"/>
        <w:spacing w:line="600" w:lineRule="exact"/>
        <w:ind w:firstLine="643" w:firstLineChars="200"/>
        <w:jc w:val="left"/>
        <w:rPr>
          <w:rFonts w:ascii="宋体" w:hAnsi="宋体" w:cs="宋体"/>
          <w:b/>
          <w:kern w:val="0"/>
          <w:sz w:val="32"/>
          <w:szCs w:val="32"/>
        </w:rPr>
      </w:pPr>
      <w:r>
        <w:rPr>
          <w:rFonts w:hint="eastAsia" w:ascii="宋体" w:hAnsi="宋体" w:cs="宋体"/>
          <w:b/>
          <w:kern w:val="0"/>
          <w:sz w:val="32"/>
          <w:szCs w:val="32"/>
        </w:rPr>
        <w:t>采购单位：霍山县重点建设管理处</w:t>
      </w:r>
    </w:p>
    <w:p>
      <w:pPr>
        <w:tabs>
          <w:tab w:val="left" w:pos="2410"/>
        </w:tabs>
        <w:autoSpaceDE w:val="0"/>
        <w:autoSpaceDN w:val="0"/>
        <w:adjustRightInd w:val="0"/>
        <w:snapToGrid w:val="0"/>
        <w:spacing w:line="600" w:lineRule="exact"/>
        <w:ind w:firstLine="643" w:firstLineChars="200"/>
        <w:jc w:val="left"/>
        <w:rPr>
          <w:rFonts w:ascii="宋体" w:hAnsi="宋体" w:cs="宋体"/>
          <w:b/>
          <w:kern w:val="0"/>
          <w:sz w:val="32"/>
          <w:szCs w:val="32"/>
        </w:rPr>
      </w:pPr>
      <w:r>
        <w:rPr>
          <w:rFonts w:hint="eastAsia" w:ascii="宋体" w:hAnsi="宋体" w:cs="宋体"/>
          <w:b/>
          <w:kern w:val="0"/>
          <w:sz w:val="32"/>
          <w:szCs w:val="32"/>
        </w:rPr>
        <w:t>代理机构：霍山永达工程咨询有限公司</w:t>
      </w:r>
    </w:p>
    <w:p>
      <w:pPr>
        <w:tabs>
          <w:tab w:val="left" w:pos="2410"/>
        </w:tabs>
        <w:autoSpaceDE w:val="0"/>
        <w:autoSpaceDN w:val="0"/>
        <w:adjustRightInd w:val="0"/>
        <w:snapToGrid w:val="0"/>
        <w:spacing w:line="600" w:lineRule="exact"/>
        <w:ind w:firstLine="643" w:firstLineChars="200"/>
        <w:jc w:val="left"/>
        <w:rPr>
          <w:rFonts w:ascii="宋体" w:hAnsi="宋体" w:cs="宋体"/>
          <w:b/>
          <w:kern w:val="0"/>
          <w:sz w:val="32"/>
          <w:szCs w:val="32"/>
        </w:rPr>
      </w:pPr>
      <w:r>
        <w:rPr>
          <w:rFonts w:hint="eastAsia" w:ascii="宋体" w:hAnsi="宋体" w:cs="宋体"/>
          <w:b/>
          <w:kern w:val="0"/>
          <w:sz w:val="32"/>
          <w:szCs w:val="32"/>
        </w:rPr>
        <w:t>采购时间：二0二一年十一月</w:t>
      </w:r>
    </w:p>
    <w:p>
      <w:pPr>
        <w:jc w:val="center"/>
        <w:rPr>
          <w:rFonts w:ascii="宋体" w:hAnsi="宋体" w:cs="宋体"/>
          <w:sz w:val="28"/>
          <w:szCs w:val="28"/>
        </w:rPr>
      </w:pPr>
      <w:bookmarkStart w:id="0" w:name="_Toc11428_WPSOffice_Type1"/>
      <w:bookmarkStart w:id="1" w:name="_Toc363199264"/>
      <w:bookmarkStart w:id="2" w:name="_Toc216158623"/>
    </w:p>
    <w:p>
      <w:pPr>
        <w:adjustRightInd w:val="0"/>
        <w:snapToGrid w:val="0"/>
        <w:spacing w:after="312" w:afterLines="100" w:line="400" w:lineRule="exact"/>
        <w:jc w:val="center"/>
        <w:rPr>
          <w:rFonts w:ascii="宋体" w:hAnsi="宋体" w:cs="宋体"/>
          <w:b/>
          <w:bCs/>
          <w:color w:val="000000"/>
          <w:sz w:val="36"/>
          <w:szCs w:val="36"/>
        </w:rPr>
      </w:pPr>
    </w:p>
    <w:p>
      <w:pPr>
        <w:adjustRightInd w:val="0"/>
        <w:snapToGrid w:val="0"/>
        <w:spacing w:after="312" w:afterLines="100" w:line="400" w:lineRule="exact"/>
        <w:jc w:val="center"/>
        <w:rPr>
          <w:rFonts w:ascii="宋体" w:hAnsi="宋体" w:cs="宋体"/>
          <w:b/>
          <w:bCs/>
          <w:color w:val="000000"/>
          <w:sz w:val="36"/>
          <w:szCs w:val="36"/>
        </w:rPr>
      </w:pPr>
    </w:p>
    <w:p>
      <w:pPr>
        <w:adjustRightInd w:val="0"/>
        <w:snapToGrid w:val="0"/>
        <w:spacing w:after="312" w:afterLines="100" w:line="400" w:lineRule="exact"/>
        <w:jc w:val="center"/>
        <w:rPr>
          <w:rFonts w:ascii="宋体" w:hAnsi="宋体" w:cs="宋体"/>
          <w:color w:val="000000"/>
          <w:sz w:val="24"/>
          <w:szCs w:val="24"/>
        </w:rPr>
      </w:pPr>
      <w:r>
        <w:rPr>
          <w:rFonts w:hint="eastAsia" w:ascii="宋体" w:hAnsi="宋体" w:cs="宋体"/>
          <w:b/>
          <w:bCs/>
          <w:color w:val="000000"/>
          <w:sz w:val="36"/>
          <w:szCs w:val="36"/>
        </w:rPr>
        <w:t>霍山永达工程咨询有限公司善意提醒</w:t>
      </w:r>
    </w:p>
    <w:p>
      <w:pPr>
        <w:pStyle w:val="47"/>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一、请各投标人接到本询价文件后,认真审阅和全面理解询价文件所有内容，包括补疑、控制价等内容，严格按照询价文件要求编制、封装、标记响应文件，投标时，请按询价文件要求携带好开标及资格审查须提交的证书原件、相关资料等，防止响应文件因不符合询价文件要求被拒绝接收或被评为无效标，避免不必要的损失。</w:t>
      </w:r>
    </w:p>
    <w:p>
      <w:pPr>
        <w:pStyle w:val="47"/>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四、本项目将严格按照询价文件、合同等要求进行验收，决不允许出现降低质量标准及要求、拖延服务等违约行为，否则将按照合同有关条款及有关法律法规规定追究责任。</w:t>
      </w:r>
    </w:p>
    <w:p>
      <w:pPr>
        <w:pStyle w:val="47"/>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五、询价保证金(若有)应尽量提前汇入霍山永达工程咨询有限公司指定账户，以保证开标前款能到达账户，否则将影响投标。</w:t>
      </w:r>
    </w:p>
    <w:p>
      <w:pPr>
        <w:pStyle w:val="47"/>
        <w:tabs>
          <w:tab w:val="left" w:pos="3472"/>
          <w:tab w:val="left" w:pos="5940"/>
        </w:tabs>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六、投标人对截止时间及开标时间等安排如有异议，请在响应文件递交截止时间3天前，以书面形式告知本公司并说明原因，如未提出异议的，视同默认询价文件的时间安排。</w:t>
      </w:r>
    </w:p>
    <w:p>
      <w:pPr>
        <w:pStyle w:val="47"/>
        <w:tabs>
          <w:tab w:val="left" w:pos="3472"/>
          <w:tab w:val="left" w:pos="5940"/>
        </w:tabs>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七、请投标人关注霍山永达工程咨询有限公司网站（www.hsydgczx.com）。</w:t>
      </w:r>
    </w:p>
    <w:p>
      <w:pPr>
        <w:autoSpaceDE w:val="0"/>
        <w:autoSpaceDN w:val="0"/>
        <w:adjustRightInd w:val="0"/>
        <w:snapToGrid w:val="0"/>
        <w:spacing w:line="480" w:lineRule="exact"/>
        <w:ind w:firstLine="413" w:firstLineChars="196"/>
        <w:jc w:val="left"/>
        <w:rPr>
          <w:rFonts w:ascii="宋体" w:hAnsi="宋体" w:cs="宋体"/>
          <w:b/>
          <w:color w:val="000000"/>
        </w:rPr>
      </w:pPr>
      <w:r>
        <w:rPr>
          <w:rFonts w:hint="eastAsia" w:ascii="宋体" w:hAnsi="宋体" w:cs="宋体"/>
          <w:b/>
          <w:color w:val="000000"/>
        </w:rPr>
        <w:t>八、成交单位在领取成交通知书后，凭成交通知书与采购人签订合同。采购人应当自合同签订之日起2个工作日内，依据《中华人民共和国政府采购法实施条例》第五十条予以公示。成交单位的询价保证金(若有)凭其与采购人签订的合同全额退至其账户，其他单位的询价保证金(若有)在确定成交单位后5个工作日内退至其账户。</w:t>
      </w:r>
    </w:p>
    <w:p>
      <w:pPr>
        <w:pStyle w:val="47"/>
        <w:tabs>
          <w:tab w:val="left" w:pos="3472"/>
          <w:tab w:val="left" w:pos="5940"/>
        </w:tabs>
        <w:adjustRightInd w:val="0"/>
        <w:snapToGrid w:val="0"/>
        <w:spacing w:line="480" w:lineRule="exact"/>
        <w:ind w:firstLine="422" w:firstLineChars="200"/>
        <w:jc w:val="left"/>
        <w:rPr>
          <w:rFonts w:ascii="宋体" w:hAnsi="宋体" w:cs="宋体"/>
          <w:b/>
          <w:bCs/>
          <w:color w:val="000000"/>
          <w:szCs w:val="21"/>
        </w:rPr>
      </w:pPr>
      <w:r>
        <w:rPr>
          <w:rFonts w:hint="eastAsia" w:ascii="宋体" w:hAnsi="宋体" w:cs="宋体"/>
          <w:b/>
          <w:bCs/>
          <w:color w:val="000000"/>
          <w:szCs w:val="21"/>
        </w:rPr>
        <w:t>九、本询价文件最终解释权归采购人和霍山永达工程咨询有限公司。</w:t>
      </w: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pStyle w:val="6"/>
      </w:pPr>
    </w:p>
    <w:p>
      <w:pPr>
        <w:jc w:val="center"/>
        <w:rPr>
          <w:rFonts w:ascii="宋体" w:hAnsi="宋体" w:cs="宋体"/>
          <w:sz w:val="28"/>
          <w:szCs w:val="28"/>
        </w:rPr>
      </w:pPr>
      <w:r>
        <w:rPr>
          <w:rFonts w:hint="eastAsia" w:ascii="宋体" w:hAnsi="宋体" w:cs="宋体"/>
          <w:sz w:val="28"/>
          <w:szCs w:val="28"/>
        </w:rPr>
        <w:t>目    录</w:t>
      </w:r>
    </w:p>
    <w:p>
      <w:pPr>
        <w:pStyle w:val="36"/>
        <w:tabs>
          <w:tab w:val="right" w:leader="dot" w:pos="9040"/>
        </w:tabs>
        <w:rPr>
          <w:rFonts w:ascii="宋体" w:hAnsi="宋体" w:cs="宋体"/>
          <w:sz w:val="28"/>
          <w:szCs w:val="28"/>
        </w:rPr>
      </w:pPr>
      <w:r>
        <w:fldChar w:fldCharType="begin"/>
      </w:r>
      <w:r>
        <w:instrText xml:space="preserve"> HYPERLINK \l "_Toc14824_WPSOffice_Level1" </w:instrText>
      </w:r>
      <w:r>
        <w:fldChar w:fldCharType="separate"/>
      </w:r>
      <w:r>
        <w:rPr>
          <w:rFonts w:hint="eastAsia" w:ascii="宋体" w:hAnsi="宋体" w:cs="宋体"/>
          <w:sz w:val="28"/>
          <w:szCs w:val="28"/>
        </w:rPr>
        <w:t>一、询价公告</w:t>
      </w:r>
      <w:r>
        <w:rPr>
          <w:rFonts w:hint="eastAsia" w:ascii="宋体" w:hAnsi="宋体" w:cs="宋体"/>
          <w:sz w:val="28"/>
          <w:szCs w:val="28"/>
        </w:rPr>
        <w:tab/>
      </w:r>
      <w:bookmarkStart w:id="3" w:name="_Toc14824_WPSOffice_Level1Page"/>
      <w:r>
        <w:rPr>
          <w:rFonts w:hint="eastAsia" w:ascii="宋体" w:hAnsi="宋体" w:cs="宋体"/>
          <w:sz w:val="28"/>
          <w:szCs w:val="28"/>
        </w:rPr>
        <w:t>3</w:t>
      </w:r>
      <w:bookmarkEnd w:id="3"/>
      <w:r>
        <w:rPr>
          <w:rFonts w:hint="eastAsia" w:ascii="宋体" w:hAnsi="宋体" w:cs="宋体"/>
          <w:sz w:val="28"/>
          <w:szCs w:val="28"/>
        </w:rPr>
        <w:fldChar w:fldCharType="end"/>
      </w:r>
    </w:p>
    <w:p>
      <w:pPr>
        <w:pStyle w:val="36"/>
        <w:tabs>
          <w:tab w:val="right" w:leader="dot" w:pos="9040"/>
        </w:tabs>
        <w:rPr>
          <w:rFonts w:ascii="宋体" w:hAnsi="宋体" w:cs="宋体"/>
          <w:sz w:val="28"/>
          <w:szCs w:val="28"/>
        </w:rPr>
      </w:pPr>
      <w:r>
        <w:fldChar w:fldCharType="begin"/>
      </w:r>
      <w:r>
        <w:instrText xml:space="preserve"> HYPERLINK \l "_Toc25245_WPSOffice_Level1" </w:instrText>
      </w:r>
      <w:r>
        <w:fldChar w:fldCharType="separate"/>
      </w:r>
      <w:r>
        <w:rPr>
          <w:rFonts w:hint="eastAsia" w:ascii="宋体" w:hAnsi="宋体" w:cs="宋体"/>
          <w:sz w:val="28"/>
          <w:szCs w:val="28"/>
        </w:rPr>
        <w:t>二、报价响应须知</w:t>
      </w:r>
      <w:r>
        <w:rPr>
          <w:rFonts w:hint="eastAsia" w:ascii="宋体" w:hAnsi="宋体" w:cs="宋体"/>
          <w:sz w:val="28"/>
          <w:szCs w:val="28"/>
        </w:rPr>
        <w:tab/>
      </w:r>
      <w:r>
        <w:rPr>
          <w:rFonts w:hint="eastAsia" w:ascii="宋体" w:hAnsi="宋体" w:cs="宋体"/>
          <w:sz w:val="28"/>
          <w:szCs w:val="28"/>
        </w:rPr>
        <w:t>5</w:t>
      </w:r>
      <w:r>
        <w:rPr>
          <w:rFonts w:hint="eastAsia" w:ascii="宋体" w:hAnsi="宋体" w:cs="宋体"/>
          <w:sz w:val="28"/>
          <w:szCs w:val="28"/>
        </w:rPr>
        <w:fldChar w:fldCharType="end"/>
      </w:r>
    </w:p>
    <w:p>
      <w:pPr>
        <w:pStyle w:val="36"/>
        <w:tabs>
          <w:tab w:val="right" w:leader="dot" w:pos="9040"/>
        </w:tabs>
        <w:rPr>
          <w:rFonts w:ascii="宋体" w:hAnsi="宋体" w:cs="宋体"/>
          <w:sz w:val="28"/>
          <w:szCs w:val="28"/>
        </w:rPr>
      </w:pPr>
      <w:r>
        <w:fldChar w:fldCharType="begin"/>
      </w:r>
      <w:r>
        <w:instrText xml:space="preserve"> HYPERLINK \l "_Toc8300_WPSOffice_Level1" </w:instrText>
      </w:r>
      <w:r>
        <w:fldChar w:fldCharType="separate"/>
      </w:r>
      <w:r>
        <w:rPr>
          <w:rFonts w:hint="eastAsia" w:ascii="宋体" w:hAnsi="宋体" w:cs="宋体"/>
          <w:sz w:val="28"/>
          <w:szCs w:val="28"/>
        </w:rPr>
        <w:t>三、采购合同</w:t>
      </w:r>
      <w:r>
        <w:rPr>
          <w:rFonts w:hint="eastAsia" w:ascii="宋体" w:hAnsi="宋体" w:cs="宋体"/>
          <w:sz w:val="28"/>
          <w:szCs w:val="28"/>
        </w:rPr>
        <w:tab/>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1</w:t>
      </w:r>
    </w:p>
    <w:p>
      <w:pPr>
        <w:pStyle w:val="36"/>
        <w:tabs>
          <w:tab w:val="right" w:leader="dot" w:pos="9040"/>
        </w:tabs>
        <w:rPr>
          <w:rFonts w:ascii="宋体" w:hAnsi="宋体" w:cs="宋体"/>
          <w:sz w:val="28"/>
          <w:szCs w:val="28"/>
        </w:rPr>
      </w:pPr>
      <w:r>
        <w:fldChar w:fldCharType="begin"/>
      </w:r>
      <w:r>
        <w:instrText xml:space="preserve"> HYPERLINK \l "_Toc16484_WPSOffice_Level1" </w:instrText>
      </w:r>
      <w:r>
        <w:fldChar w:fldCharType="separate"/>
      </w:r>
      <w:r>
        <w:rPr>
          <w:rFonts w:hint="eastAsia" w:ascii="宋体" w:hAnsi="宋体" w:cs="宋体"/>
          <w:sz w:val="28"/>
          <w:szCs w:val="28"/>
        </w:rPr>
        <w:t>四、采购需求</w:t>
      </w:r>
      <w:r>
        <w:rPr>
          <w:rFonts w:hint="eastAsia" w:ascii="宋体" w:hAnsi="宋体" w:cs="宋体"/>
          <w:sz w:val="28"/>
          <w:szCs w:val="28"/>
        </w:rPr>
        <w:tab/>
      </w:r>
      <w:bookmarkStart w:id="4" w:name="_Toc16484_WPSOffice_Level1Page"/>
      <w:r>
        <w:rPr>
          <w:rFonts w:hint="eastAsia" w:ascii="宋体" w:hAnsi="宋体" w:cs="宋体"/>
          <w:sz w:val="28"/>
          <w:szCs w:val="28"/>
        </w:rPr>
        <w:t>1</w:t>
      </w:r>
      <w:bookmarkEnd w:id="4"/>
      <w:r>
        <w:rPr>
          <w:rFonts w:hint="eastAsia" w:ascii="宋体" w:hAnsi="宋体" w:cs="宋体"/>
          <w:sz w:val="28"/>
          <w:szCs w:val="28"/>
        </w:rPr>
        <w:t>2</w:t>
      </w:r>
      <w:r>
        <w:rPr>
          <w:rFonts w:hint="eastAsia" w:ascii="宋体" w:hAnsi="宋体" w:cs="宋体"/>
          <w:sz w:val="28"/>
          <w:szCs w:val="28"/>
        </w:rPr>
        <w:fldChar w:fldCharType="end"/>
      </w:r>
    </w:p>
    <w:p>
      <w:pPr>
        <w:pStyle w:val="36"/>
        <w:tabs>
          <w:tab w:val="right" w:leader="dot" w:pos="9040"/>
        </w:tabs>
      </w:pPr>
      <w:r>
        <w:fldChar w:fldCharType="begin"/>
      </w:r>
      <w:r>
        <w:instrText xml:space="preserve"> HYPERLINK \l "_Toc4288_WPSOffice_Level1" </w:instrText>
      </w:r>
      <w:r>
        <w:fldChar w:fldCharType="separate"/>
      </w:r>
      <w:r>
        <w:rPr>
          <w:rFonts w:hint="eastAsia" w:ascii="宋体" w:hAnsi="宋体" w:cs="宋体"/>
          <w:sz w:val="28"/>
          <w:szCs w:val="28"/>
        </w:rPr>
        <w:t>五、响应文件格式</w:t>
      </w:r>
      <w:r>
        <w:rPr>
          <w:rFonts w:hint="eastAsia" w:ascii="宋体" w:hAnsi="宋体" w:cs="宋体"/>
          <w:sz w:val="28"/>
          <w:szCs w:val="28"/>
        </w:rPr>
        <w:tab/>
      </w:r>
      <w:bookmarkStart w:id="5" w:name="_Toc4288_WPSOffice_Level1Page"/>
      <w:r>
        <w:rPr>
          <w:rFonts w:hint="eastAsia" w:ascii="宋体" w:hAnsi="宋体" w:cs="宋体"/>
          <w:sz w:val="28"/>
          <w:szCs w:val="28"/>
        </w:rPr>
        <w:t>1</w:t>
      </w:r>
      <w:bookmarkEnd w:id="5"/>
      <w:r>
        <w:rPr>
          <w:rFonts w:hint="eastAsia" w:ascii="宋体" w:hAnsi="宋体" w:cs="宋体"/>
          <w:sz w:val="28"/>
          <w:szCs w:val="28"/>
        </w:rPr>
        <w:t>5</w:t>
      </w:r>
      <w:r>
        <w:rPr>
          <w:rFonts w:hint="eastAsia" w:ascii="宋体" w:hAnsi="宋体" w:cs="宋体"/>
          <w:sz w:val="28"/>
          <w:szCs w:val="28"/>
        </w:rPr>
        <w:fldChar w:fldCharType="end"/>
      </w:r>
    </w:p>
    <w:bookmarkEnd w:id="0"/>
    <w:p>
      <w:pPr>
        <w:tabs>
          <w:tab w:val="left" w:pos="420"/>
        </w:tabs>
        <w:adjustRightInd w:val="0"/>
        <w:snapToGrid w:val="0"/>
        <w:spacing w:line="560" w:lineRule="exact"/>
        <w:ind w:left="398"/>
        <w:jc w:val="center"/>
        <w:rPr>
          <w:rFonts w:ascii="宋体" w:hAnsi="宋体" w:cs="宋体"/>
          <w:sz w:val="24"/>
          <w:szCs w:val="24"/>
          <w:shd w:val="clear" w:color="auto" w:fill="FFFFFF"/>
        </w:rPr>
      </w:pPr>
      <w:r>
        <w:rPr>
          <w:rFonts w:ascii="微软雅黑" w:hAnsi="微软雅黑" w:eastAsia="微软雅黑" w:cs="微软雅黑"/>
          <w:b/>
          <w:sz w:val="37"/>
          <w:szCs w:val="37"/>
          <w:shd w:val="clear" w:color="auto" w:fill="FFFFFF"/>
        </w:rPr>
        <w:br w:type="page"/>
      </w:r>
      <w:bookmarkStart w:id="6" w:name="_Toc14824_WPSOffice_Level1"/>
      <w:r>
        <w:rPr>
          <w:rFonts w:hint="eastAsia" w:ascii="宋体" w:hAnsi="宋体" w:cs="宋体"/>
          <w:b/>
          <w:bCs/>
          <w:kern w:val="0"/>
          <w:sz w:val="30"/>
          <w:szCs w:val="30"/>
        </w:rPr>
        <w:t>霍山县第二批历史建筑测绘建档项目询价公告</w:t>
      </w:r>
      <w:bookmarkEnd w:id="6"/>
    </w:p>
    <w:p>
      <w:pPr>
        <w:pStyle w:val="16"/>
        <w:widowControl/>
        <w:shd w:val="clear" w:color="auto" w:fill="FFFFFF"/>
        <w:spacing w:before="194" w:beforeAutospacing="0" w:after="194" w:afterAutospacing="0" w:line="360" w:lineRule="auto"/>
        <w:ind w:firstLine="420"/>
        <w:rPr>
          <w:rFonts w:ascii="宋体" w:hAnsi="宋体" w:cs="宋体"/>
          <w:sz w:val="21"/>
          <w:szCs w:val="21"/>
          <w:shd w:val="clear" w:color="auto" w:fill="FFFFFF"/>
        </w:rPr>
      </w:pPr>
      <w:r>
        <w:rPr>
          <w:rFonts w:hint="eastAsia" w:ascii="宋体" w:hAnsi="宋体" w:cs="宋体"/>
          <w:kern w:val="2"/>
          <w:sz w:val="21"/>
          <w:szCs w:val="21"/>
          <w:u w:val="single"/>
        </w:rPr>
        <w:t>霍山县第二批历史建筑测绘建档项目</w:t>
      </w:r>
      <w:r>
        <w:rPr>
          <w:rFonts w:hint="eastAsia" w:ascii="宋体" w:hAnsi="宋体" w:cs="宋体"/>
          <w:kern w:val="2"/>
          <w:sz w:val="21"/>
          <w:szCs w:val="21"/>
        </w:rPr>
        <w:t>经采购人批准，参照霍山县政府采购文件[霍采购（2020）18号文]，采取询价方式采购。</w:t>
      </w:r>
      <w:r>
        <w:rPr>
          <w:rFonts w:hint="eastAsia" w:ascii="宋体" w:hAnsi="宋体" w:cs="宋体"/>
          <w:sz w:val="21"/>
          <w:szCs w:val="21"/>
          <w:shd w:val="clear" w:color="auto" w:fill="FFFFFF"/>
        </w:rPr>
        <w:t>霍山永达工程咨询有限公司受</w:t>
      </w:r>
      <w:r>
        <w:rPr>
          <w:rFonts w:hint="eastAsia" w:ascii="宋体" w:hAnsi="宋体" w:cs="宋体"/>
          <w:sz w:val="21"/>
          <w:szCs w:val="21"/>
          <w:u w:val="single"/>
          <w:shd w:val="clear" w:color="auto" w:fill="FFFFFF"/>
        </w:rPr>
        <w:t>霍山县重点建设管理处</w:t>
      </w:r>
      <w:r>
        <w:rPr>
          <w:rFonts w:hint="eastAsia" w:ascii="宋体" w:hAnsi="宋体" w:cs="宋体"/>
          <w:sz w:val="21"/>
          <w:szCs w:val="21"/>
          <w:shd w:val="clear" w:color="auto" w:fill="FFFFFF"/>
        </w:rPr>
        <w:t>的委托，现对</w:t>
      </w:r>
      <w:r>
        <w:rPr>
          <w:rFonts w:hint="eastAsia" w:ascii="宋体" w:hAnsi="宋体" w:cs="宋体"/>
          <w:kern w:val="2"/>
          <w:sz w:val="21"/>
          <w:szCs w:val="21"/>
          <w:u w:val="single"/>
        </w:rPr>
        <w:t>霍山县第二批历史建筑测绘建档项目</w:t>
      </w:r>
      <w:r>
        <w:rPr>
          <w:rFonts w:hint="eastAsia" w:ascii="宋体" w:hAnsi="宋体" w:cs="宋体"/>
          <w:sz w:val="21"/>
          <w:szCs w:val="21"/>
          <w:shd w:val="clear" w:color="auto" w:fill="FFFFFF"/>
        </w:rPr>
        <w:t>进行询价方式采购，并对受邀单位发布询价邀请函，受邀单位为</w:t>
      </w:r>
      <w:r>
        <w:rPr>
          <w:rFonts w:hint="eastAsia" w:ascii="宋体" w:hAnsi="宋体" w:cs="宋体"/>
          <w:sz w:val="21"/>
          <w:szCs w:val="21"/>
          <w:u w:val="single"/>
          <w:shd w:val="clear" w:color="auto" w:fill="FFFFFF"/>
        </w:rPr>
        <w:t xml:space="preserve"> 广东鸿宇建筑与工程设计顾问有限公司 </w:t>
      </w:r>
      <w:r>
        <w:rPr>
          <w:rFonts w:hint="eastAsia" w:ascii="宋体" w:hAnsi="宋体" w:cs="宋体"/>
          <w:sz w:val="21"/>
          <w:szCs w:val="21"/>
          <w:shd w:val="clear" w:color="auto" w:fill="FFFFFF"/>
        </w:rPr>
        <w:t>、</w:t>
      </w:r>
      <w:r>
        <w:rPr>
          <w:rFonts w:hint="eastAsia" w:ascii="宋体" w:hAnsi="宋体" w:cs="宋体"/>
          <w:sz w:val="21"/>
          <w:szCs w:val="21"/>
          <w:u w:val="single"/>
          <w:shd w:val="clear" w:color="auto" w:fill="FFFFFF"/>
        </w:rPr>
        <w:t xml:space="preserve"> 上海开艺设计集团有限公司 </w:t>
      </w:r>
      <w:r>
        <w:rPr>
          <w:rFonts w:hint="eastAsia" w:ascii="宋体" w:hAnsi="宋体" w:cs="宋体"/>
          <w:kern w:val="2"/>
          <w:sz w:val="21"/>
          <w:szCs w:val="21"/>
        </w:rPr>
        <w:t>、</w:t>
      </w:r>
      <w:r>
        <w:rPr>
          <w:rFonts w:hint="eastAsia" w:ascii="宋体" w:hAnsi="宋体" w:cs="宋体"/>
          <w:sz w:val="21"/>
          <w:szCs w:val="21"/>
          <w:u w:val="single"/>
          <w:shd w:val="clear" w:color="auto" w:fill="FFFFFF"/>
        </w:rPr>
        <w:t xml:space="preserve"> 安徽中甲建筑规划设计有限公司 </w:t>
      </w:r>
      <w:r>
        <w:rPr>
          <w:rFonts w:hint="eastAsia" w:ascii="宋体" w:hAnsi="宋体" w:cs="宋体"/>
          <w:kern w:val="2"/>
          <w:sz w:val="21"/>
          <w:szCs w:val="21"/>
        </w:rPr>
        <w:t>，未受邀</w:t>
      </w:r>
      <w:r>
        <w:rPr>
          <w:rFonts w:hint="eastAsia" w:ascii="宋体" w:hAnsi="宋体" w:cs="宋体"/>
          <w:sz w:val="21"/>
          <w:szCs w:val="21"/>
          <w:shd w:val="clear" w:color="auto" w:fill="FFFFFF"/>
        </w:rPr>
        <w:t>的供应商响应无效。</w:t>
      </w:r>
    </w:p>
    <w:p>
      <w:pPr>
        <w:pStyle w:val="16"/>
        <w:widowControl/>
        <w:shd w:val="clear" w:color="auto" w:fill="FFFFFF"/>
        <w:spacing w:before="0" w:beforeAutospacing="0" w:after="0" w:afterAutospacing="0" w:line="360" w:lineRule="auto"/>
        <w:ind w:firstLine="422" w:firstLineChars="200"/>
        <w:rPr>
          <w:rFonts w:ascii="宋体" w:hAnsi="宋体" w:cs="宋体"/>
          <w:sz w:val="21"/>
          <w:szCs w:val="21"/>
        </w:rPr>
      </w:pPr>
      <w:r>
        <w:rPr>
          <w:rFonts w:hint="eastAsia" w:ascii="宋体" w:hAnsi="宋体" w:cs="宋体"/>
          <w:b/>
          <w:sz w:val="21"/>
          <w:szCs w:val="21"/>
          <w:shd w:val="clear" w:color="auto" w:fill="FFFFFF"/>
        </w:rPr>
        <w:t>一、采购项目名称及内容</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1、项目名称：霍山县第二批历史建筑测绘建档项目</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2、项目编号：HSYD-2021-150</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shd w:val="clear" w:color="auto" w:fill="FFFFFF"/>
        </w:rPr>
        <w:t>3、项目类型：服务类</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4、采购单位：霍山县重点建设管理处</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shd w:val="clear" w:color="auto" w:fill="FFFFFF"/>
        </w:rPr>
        <w:t>5、资金来源：政府资金</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6、项目预算：</w:t>
      </w:r>
      <w:r>
        <w:rPr>
          <w:rFonts w:hint="eastAsia" w:ascii="宋体" w:hAnsi="宋体" w:cs="宋体"/>
          <w:color w:val="FF0000"/>
          <w:sz w:val="21"/>
          <w:szCs w:val="21"/>
          <w:shd w:val="clear" w:color="auto" w:fill="FFFFFF"/>
        </w:rPr>
        <w:t>128000.00元</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7、项目最高限价：</w:t>
      </w:r>
      <w:r>
        <w:rPr>
          <w:rFonts w:hint="eastAsia" w:ascii="宋体" w:hAnsi="宋体" w:cs="宋体"/>
          <w:color w:val="FF0000"/>
          <w:sz w:val="21"/>
          <w:szCs w:val="21"/>
          <w:shd w:val="clear" w:color="auto" w:fill="FFFFFF"/>
        </w:rPr>
        <w:t>128000.00元</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8、项目</w:t>
      </w:r>
      <w:r>
        <w:rPr>
          <w:rFonts w:hint="eastAsia" w:ascii="宋体" w:hAnsi="宋体"/>
          <w:color w:val="000000"/>
          <w:sz w:val="21"/>
          <w:szCs w:val="21"/>
        </w:rPr>
        <w:t>服务期：30日历天。</w:t>
      </w:r>
    </w:p>
    <w:p>
      <w:pPr>
        <w:pStyle w:val="16"/>
        <w:widowControl/>
        <w:shd w:val="clear" w:color="auto" w:fill="FFFFFF"/>
        <w:spacing w:before="0" w:beforeAutospacing="0" w:after="0" w:afterAutospacing="0" w:line="360" w:lineRule="auto"/>
        <w:ind w:left="1680" w:leftChars="200" w:hanging="1260" w:hangingChars="600"/>
        <w:rPr>
          <w:rFonts w:ascii="宋体" w:hAnsi="宋体"/>
          <w:color w:val="000000"/>
          <w:sz w:val="21"/>
          <w:szCs w:val="21"/>
        </w:rPr>
      </w:pPr>
      <w:r>
        <w:rPr>
          <w:rFonts w:hint="eastAsia" w:ascii="宋体" w:hAnsi="宋体"/>
          <w:color w:val="000000"/>
          <w:sz w:val="21"/>
          <w:szCs w:val="21"/>
        </w:rPr>
        <w:t>9、项目概况：</w:t>
      </w:r>
      <w:r>
        <w:rPr>
          <w:rFonts w:hint="eastAsia" w:ascii="宋体" w:hAnsi="宋体" w:cs="宋体"/>
          <w:sz w:val="21"/>
          <w:szCs w:val="21"/>
          <w:shd w:val="clear" w:color="auto" w:fill="FFFFFF"/>
        </w:rPr>
        <w:t>霍山县第二批历史建筑测绘建档项目，具体工作内容详见采购文件和采购需求清单</w:t>
      </w:r>
      <w:r>
        <w:rPr>
          <w:rFonts w:hint="eastAsia" w:ascii="宋体" w:hAnsi="宋体"/>
          <w:color w:val="000000"/>
          <w:sz w:val="21"/>
          <w:szCs w:val="21"/>
        </w:rPr>
        <w:t>。</w:t>
      </w:r>
    </w:p>
    <w:p>
      <w:pPr>
        <w:pStyle w:val="16"/>
        <w:widowControl/>
        <w:shd w:val="clear" w:color="auto" w:fill="FFFFFF"/>
        <w:spacing w:before="0" w:beforeAutospacing="0" w:after="0" w:afterAutospacing="0" w:line="360" w:lineRule="auto"/>
        <w:ind w:firstLine="422" w:firstLineChars="200"/>
        <w:rPr>
          <w:rFonts w:ascii="宋体" w:hAnsi="宋体" w:cs="宋体"/>
          <w:b/>
          <w:sz w:val="21"/>
          <w:szCs w:val="21"/>
          <w:shd w:val="clear" w:color="auto" w:fill="FFFFFF"/>
        </w:rPr>
      </w:pPr>
      <w:r>
        <w:rPr>
          <w:rFonts w:hint="eastAsia" w:ascii="宋体" w:hAnsi="宋体" w:cs="宋体"/>
          <w:b/>
          <w:sz w:val="21"/>
          <w:szCs w:val="21"/>
          <w:shd w:val="clear" w:color="auto" w:fill="FFFFFF"/>
        </w:rPr>
        <w:t>二、供应商资格及要求</w:t>
      </w:r>
    </w:p>
    <w:p>
      <w:pPr>
        <w:widowControl/>
        <w:spacing w:line="560" w:lineRule="exact"/>
        <w:ind w:firstLine="420" w:firstLineChars="200"/>
        <w:jc w:val="left"/>
        <w:rPr>
          <w:rFonts w:ascii="宋体" w:hAnsi="宋体"/>
          <w:color w:val="000000"/>
          <w:kern w:val="0"/>
          <w:szCs w:val="21"/>
          <w:lang w:bidi="ar"/>
        </w:rPr>
      </w:pPr>
      <w:r>
        <w:rPr>
          <w:rFonts w:hint="eastAsia" w:ascii="宋体" w:hAnsi="宋体"/>
          <w:color w:val="000000"/>
          <w:kern w:val="0"/>
          <w:szCs w:val="21"/>
          <w:lang w:bidi="ar"/>
        </w:rPr>
        <w:t>1、符合《中华人民共和国政府采购法》第二十二条规定。</w:t>
      </w:r>
    </w:p>
    <w:p>
      <w:pPr>
        <w:widowControl/>
        <w:spacing w:line="560" w:lineRule="exact"/>
        <w:ind w:firstLine="420" w:firstLineChars="200"/>
        <w:jc w:val="left"/>
        <w:rPr>
          <w:rFonts w:ascii="宋体" w:hAnsi="宋体"/>
          <w:color w:val="000000"/>
          <w:kern w:val="0"/>
          <w:szCs w:val="21"/>
          <w:lang w:bidi="ar"/>
        </w:rPr>
      </w:pPr>
      <w:r>
        <w:rPr>
          <w:rFonts w:hint="eastAsia" w:ascii="宋体" w:hAnsi="宋体"/>
          <w:color w:val="000000"/>
          <w:kern w:val="0"/>
          <w:szCs w:val="21"/>
          <w:lang w:bidi="ar"/>
        </w:rPr>
        <w:t>2、落实政府采购政策需满足的资格要求：本项目非专门面向中小企业采购。</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lang w:bidi="ar"/>
        </w:rPr>
        <w:t>3、具备建设行政主管部门颁发的</w:t>
      </w:r>
      <w:r>
        <w:rPr>
          <w:rFonts w:hint="eastAsia" w:ascii="宋体" w:hAnsi="宋体" w:eastAsia="宋体" w:cs="Times New Roman"/>
          <w:color w:val="000000"/>
          <w:sz w:val="21"/>
          <w:szCs w:val="21"/>
          <w:lang w:val="en-US" w:eastAsia="zh-CN" w:bidi="ar"/>
        </w:rPr>
        <w:t>建筑行业设计乙级（含）及以上资质</w:t>
      </w:r>
      <w:r>
        <w:rPr>
          <w:rFonts w:hint="eastAsia" w:ascii="宋体" w:hAnsi="宋体"/>
          <w:color w:val="000000"/>
          <w:sz w:val="21"/>
          <w:szCs w:val="21"/>
          <w:lang w:bidi="ar"/>
        </w:rPr>
        <w:t>。</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4、供应商存在以下不良信用记录情形之一的，不得</w:t>
      </w:r>
      <w:bookmarkStart w:id="82" w:name="_GoBack"/>
      <w:bookmarkEnd w:id="82"/>
      <w:r>
        <w:rPr>
          <w:rFonts w:hint="eastAsia" w:ascii="宋体" w:hAnsi="宋体"/>
          <w:color w:val="000000"/>
          <w:sz w:val="21"/>
          <w:szCs w:val="21"/>
        </w:rPr>
        <w:t>推荐为成交候选供应商，不得确定为成交供应商（仅以下述渠道查询结果为准，其他网站无效）：</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(1）供应商被人民法院列入失信被执行人的，</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信用中国官网（www.creditchina.gov.cn）；</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(2）供应商被工商行政管理部门列入企业经营异常名录的，</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国家企业信用信息公示系统网站（www.gsxt.gov.cn）；</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(3）供应商被税务部门列入重大税收违法案件当事人名单的，</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信用中国官网（www.creditchina.gov.cn）；</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(4）供应商被政府采购监管部门列入政府采购严重违法失信行为记录名单的，</w:t>
      </w:r>
    </w:p>
    <w:p>
      <w:pPr>
        <w:pStyle w:val="16"/>
        <w:widowControl/>
        <w:shd w:val="clear" w:color="auto" w:fill="FFFFFF"/>
        <w:spacing w:before="0" w:beforeAutospacing="0" w:after="0" w:afterAutospacing="0" w:line="360" w:lineRule="auto"/>
        <w:ind w:firstLine="420" w:firstLineChars="200"/>
        <w:rPr>
          <w:rFonts w:ascii="宋体" w:hAnsi="宋体"/>
          <w:color w:val="000000"/>
          <w:sz w:val="21"/>
          <w:szCs w:val="21"/>
        </w:rPr>
      </w:pPr>
      <w:r>
        <w:rPr>
          <w:rFonts w:hint="eastAsia" w:ascii="宋体" w:hAnsi="宋体"/>
          <w:color w:val="000000"/>
          <w:sz w:val="21"/>
          <w:szCs w:val="21"/>
        </w:rPr>
        <w:t>中国政府采购官网（www.ccgp.gov.cn）。</w:t>
      </w:r>
    </w:p>
    <w:p>
      <w:pPr>
        <w:pStyle w:val="16"/>
        <w:widowControl/>
        <w:shd w:val="clear" w:color="auto" w:fill="FFFFFF"/>
        <w:spacing w:before="0" w:beforeAutospacing="0" w:after="0" w:afterAutospacing="0" w:line="360" w:lineRule="auto"/>
        <w:ind w:firstLine="422" w:firstLineChars="200"/>
        <w:rPr>
          <w:rFonts w:ascii="宋体" w:hAnsi="宋体" w:cs="宋体"/>
          <w:sz w:val="21"/>
          <w:szCs w:val="21"/>
        </w:rPr>
      </w:pPr>
      <w:r>
        <w:rPr>
          <w:rFonts w:hint="eastAsia" w:ascii="宋体" w:hAnsi="宋体" w:cs="宋体"/>
          <w:b/>
          <w:sz w:val="21"/>
          <w:szCs w:val="21"/>
          <w:shd w:val="clear" w:color="auto" w:fill="FFFFFF"/>
        </w:rPr>
        <w:t>三、报名及询价文件获取办法</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1、询价文件发售时间：2021年11月2</w:t>
      </w:r>
      <w:r>
        <w:rPr>
          <w:rFonts w:hint="eastAsia" w:ascii="宋体" w:hAnsi="宋体" w:cs="宋体"/>
          <w:sz w:val="21"/>
          <w:szCs w:val="21"/>
          <w:shd w:val="clear" w:color="auto" w:fill="FFFFFF"/>
          <w:lang w:val="en-US" w:eastAsia="zh-CN"/>
        </w:rPr>
        <w:t>9</w:t>
      </w:r>
      <w:r>
        <w:rPr>
          <w:rFonts w:hint="eastAsia" w:ascii="宋体" w:hAnsi="宋体" w:cs="宋体"/>
          <w:sz w:val="21"/>
          <w:szCs w:val="21"/>
          <w:shd w:val="clear" w:color="auto" w:fill="FFFFFF"/>
        </w:rPr>
        <w:t>日至2021年1</w:t>
      </w:r>
      <w:r>
        <w:rPr>
          <w:rFonts w:hint="eastAsia" w:ascii="宋体" w:hAnsi="宋体" w:cs="宋体"/>
          <w:sz w:val="21"/>
          <w:szCs w:val="21"/>
          <w:shd w:val="clear" w:color="auto" w:fill="FFFFFF"/>
          <w:lang w:val="en-US" w:eastAsia="zh-CN"/>
        </w:rPr>
        <w:t>2</w:t>
      </w:r>
      <w:r>
        <w:rPr>
          <w:rFonts w:hint="eastAsia" w:ascii="宋体" w:hAnsi="宋体" w:cs="宋体"/>
          <w:sz w:val="21"/>
          <w:szCs w:val="21"/>
          <w:shd w:val="clear" w:color="auto" w:fill="FFFFFF"/>
        </w:rPr>
        <w:t>月</w:t>
      </w:r>
      <w:r>
        <w:rPr>
          <w:rFonts w:hint="eastAsia" w:ascii="宋体" w:hAnsi="宋体" w:cs="宋体"/>
          <w:sz w:val="21"/>
          <w:szCs w:val="21"/>
          <w:shd w:val="clear" w:color="auto" w:fill="FFFFFF"/>
          <w:lang w:val="en-US" w:eastAsia="zh-CN"/>
        </w:rPr>
        <w:t>2</w:t>
      </w:r>
      <w:r>
        <w:rPr>
          <w:rFonts w:hint="eastAsia" w:ascii="宋体" w:hAnsi="宋体" w:cs="宋体"/>
          <w:sz w:val="21"/>
          <w:szCs w:val="21"/>
          <w:shd w:val="clear" w:color="auto" w:fill="FFFFFF"/>
        </w:rPr>
        <w:t>日15时00分。</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2、询价文件价格：自行下载。咨询霍山永达工程咨询有限公司，联系方式：0564-5022803。</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3、报名方式：</w:t>
      </w:r>
    </w:p>
    <w:p>
      <w:pPr>
        <w:widowControl/>
        <w:shd w:val="clear" w:color="auto" w:fill="FFFFFF"/>
        <w:spacing w:line="360" w:lineRule="auto"/>
        <w:ind w:firstLine="480"/>
        <w:jc w:val="left"/>
        <w:rPr>
          <w:rFonts w:ascii="宋体" w:hAnsi="宋体" w:cs="宋体"/>
          <w:szCs w:val="21"/>
          <w:shd w:val="clear" w:color="auto" w:fill="FFFFFF"/>
        </w:rPr>
      </w:pPr>
      <w:r>
        <w:rPr>
          <w:rFonts w:hint="eastAsia" w:ascii="宋体" w:hAnsi="宋体" w:cs="宋体"/>
          <w:szCs w:val="21"/>
          <w:shd w:val="clear" w:color="auto" w:fill="FFFFFF"/>
        </w:rPr>
        <w:t>供应商可登录霍山永达工程咨询有限公司（</w:t>
      </w:r>
      <w:r>
        <w:fldChar w:fldCharType="begin"/>
      </w:r>
      <w:r>
        <w:instrText xml:space="preserve"> HYPERLINK "http://www.ahdmig.cn。" </w:instrText>
      </w:r>
      <w:r>
        <w:fldChar w:fldCharType="separate"/>
      </w:r>
      <w:r>
        <w:rPr>
          <w:rStyle w:val="30"/>
          <w:rFonts w:hint="eastAsia" w:ascii="宋体" w:hAnsi="宋体" w:cs="宋体"/>
          <w:kern w:val="0"/>
          <w:sz w:val="24"/>
          <w:shd w:val="clear" w:color="auto" w:fill="FFFFFF"/>
          <w:lang w:bidi="ar"/>
        </w:rPr>
        <w:t>www.hsydgczx.com。</w:t>
      </w:r>
      <w:r>
        <w:rPr>
          <w:rStyle w:val="30"/>
          <w:rFonts w:hint="eastAsia" w:ascii="宋体" w:hAnsi="宋体" w:cs="宋体"/>
          <w:kern w:val="0"/>
          <w:sz w:val="24"/>
          <w:shd w:val="clear" w:color="auto" w:fill="FFFFFF"/>
          <w:lang w:bidi="ar"/>
        </w:rPr>
        <w:fldChar w:fldCharType="end"/>
      </w:r>
      <w:r>
        <w:rPr>
          <w:rFonts w:hint="eastAsia" w:ascii="宋体" w:hAnsi="宋体" w:cs="宋体"/>
          <w:szCs w:val="21"/>
          <w:shd w:val="clear" w:color="auto" w:fill="FFFFFF"/>
        </w:rPr>
        <w:t>）招标采购栏中自行下载本项目采购文件。</w:t>
      </w:r>
    </w:p>
    <w:p>
      <w:pPr>
        <w:pStyle w:val="16"/>
        <w:widowControl/>
        <w:shd w:val="clear" w:color="auto" w:fill="FFFFFF"/>
        <w:spacing w:before="0" w:beforeAutospacing="0" w:after="0" w:afterAutospacing="0" w:line="360" w:lineRule="auto"/>
        <w:ind w:firstLine="422" w:firstLineChars="200"/>
        <w:rPr>
          <w:rFonts w:ascii="宋体" w:hAnsi="宋体" w:cs="宋体"/>
          <w:sz w:val="21"/>
          <w:szCs w:val="21"/>
        </w:rPr>
      </w:pPr>
      <w:r>
        <w:rPr>
          <w:rFonts w:hint="eastAsia" w:ascii="宋体" w:hAnsi="宋体" w:cs="宋体"/>
          <w:b/>
          <w:sz w:val="21"/>
          <w:szCs w:val="21"/>
          <w:shd w:val="clear" w:color="auto" w:fill="FFFFFF"/>
        </w:rPr>
        <w:t>四、询价时间及地点</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shd w:val="clear" w:color="auto" w:fill="FFFFFF"/>
        </w:rPr>
        <w:t>1、询价时间及响应文件提交截止时间：</w:t>
      </w:r>
      <w:r>
        <w:rPr>
          <w:rFonts w:hint="eastAsia" w:ascii="宋体" w:hAnsi="宋体" w:cs="宋体"/>
          <w:sz w:val="21"/>
          <w:szCs w:val="21"/>
          <w:u w:val="single"/>
          <w:shd w:val="clear" w:color="auto" w:fill="FFFFFF"/>
        </w:rPr>
        <w:t>2021年1</w:t>
      </w:r>
      <w:r>
        <w:rPr>
          <w:rFonts w:hint="eastAsia" w:ascii="宋体" w:hAnsi="宋体" w:cs="宋体"/>
          <w:sz w:val="21"/>
          <w:szCs w:val="21"/>
          <w:u w:val="single"/>
          <w:shd w:val="clear" w:color="auto" w:fill="FFFFFF"/>
          <w:lang w:val="en-US" w:eastAsia="zh-CN"/>
        </w:rPr>
        <w:t>2</w:t>
      </w:r>
      <w:r>
        <w:rPr>
          <w:rFonts w:hint="eastAsia" w:ascii="宋体" w:hAnsi="宋体" w:cs="宋体"/>
          <w:sz w:val="21"/>
          <w:szCs w:val="21"/>
          <w:u w:val="single"/>
          <w:shd w:val="clear" w:color="auto" w:fill="FFFFFF"/>
        </w:rPr>
        <w:t>月</w:t>
      </w:r>
      <w:r>
        <w:rPr>
          <w:rFonts w:hint="eastAsia" w:ascii="宋体" w:hAnsi="宋体" w:cs="宋体"/>
          <w:sz w:val="21"/>
          <w:szCs w:val="21"/>
          <w:u w:val="single"/>
          <w:shd w:val="clear" w:color="auto" w:fill="FFFFFF"/>
          <w:lang w:val="en-US" w:eastAsia="zh-CN"/>
        </w:rPr>
        <w:t>2</w:t>
      </w:r>
      <w:r>
        <w:rPr>
          <w:rFonts w:hint="eastAsia" w:ascii="宋体" w:hAnsi="宋体" w:cs="宋体"/>
          <w:sz w:val="21"/>
          <w:szCs w:val="21"/>
          <w:u w:val="single"/>
          <w:shd w:val="clear" w:color="auto" w:fill="FFFFFF"/>
        </w:rPr>
        <w:t>日15时00分</w:t>
      </w:r>
      <w:r>
        <w:rPr>
          <w:rFonts w:hint="eastAsia" w:ascii="宋体" w:hAnsi="宋体" w:cs="宋体"/>
          <w:sz w:val="21"/>
          <w:szCs w:val="21"/>
          <w:shd w:val="clear" w:color="auto" w:fill="FFFFFF"/>
        </w:rPr>
        <w:t>。</w:t>
      </w:r>
    </w:p>
    <w:p>
      <w:pPr>
        <w:pStyle w:val="16"/>
        <w:widowControl/>
        <w:shd w:val="clear" w:color="auto" w:fill="FFFFFF"/>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shd w:val="clear" w:color="auto" w:fill="FFFFFF"/>
        </w:rPr>
        <w:t>2、询价地点：霍山永达工程咨询有限公司三楼开标厅（霍山县衡山镇中兴南路14号）。</w:t>
      </w:r>
    </w:p>
    <w:p>
      <w:pPr>
        <w:pStyle w:val="16"/>
        <w:widowControl/>
        <w:shd w:val="clear" w:color="auto" w:fill="FFFFFF"/>
        <w:spacing w:before="0" w:beforeAutospacing="0" w:after="0" w:afterAutospacing="0" w:line="360" w:lineRule="auto"/>
        <w:ind w:firstLine="422" w:firstLineChars="200"/>
        <w:rPr>
          <w:rFonts w:ascii="宋体" w:hAnsi="宋体" w:cs="宋体"/>
          <w:sz w:val="21"/>
          <w:szCs w:val="21"/>
        </w:rPr>
      </w:pPr>
      <w:r>
        <w:rPr>
          <w:rFonts w:hint="eastAsia" w:ascii="宋体" w:hAnsi="宋体" w:cs="宋体"/>
          <w:b/>
          <w:sz w:val="21"/>
          <w:szCs w:val="21"/>
          <w:shd w:val="clear" w:color="auto" w:fill="FFFFFF"/>
        </w:rPr>
        <w:t>五、响应文件提交截止时间:</w:t>
      </w:r>
      <w:r>
        <w:rPr>
          <w:rFonts w:hint="eastAsia" w:ascii="宋体" w:hAnsi="宋体" w:cs="宋体"/>
          <w:sz w:val="21"/>
          <w:szCs w:val="21"/>
          <w:u w:val="single"/>
          <w:shd w:val="clear" w:color="auto" w:fill="FFFFFF"/>
        </w:rPr>
        <w:t>同询价时间。</w:t>
      </w:r>
    </w:p>
    <w:p>
      <w:pPr>
        <w:pStyle w:val="16"/>
        <w:widowControl/>
        <w:shd w:val="clear" w:color="auto" w:fill="FFFFFF"/>
        <w:spacing w:before="0" w:beforeAutospacing="0" w:after="0" w:afterAutospacing="0" w:line="360" w:lineRule="auto"/>
        <w:ind w:firstLine="422" w:firstLineChars="200"/>
        <w:rPr>
          <w:rFonts w:ascii="宋体" w:hAnsi="宋体" w:cs="宋体"/>
          <w:sz w:val="21"/>
          <w:szCs w:val="21"/>
        </w:rPr>
      </w:pPr>
      <w:r>
        <w:rPr>
          <w:rFonts w:hint="eastAsia" w:ascii="宋体" w:hAnsi="宋体" w:cs="宋体"/>
          <w:b/>
          <w:sz w:val="21"/>
          <w:szCs w:val="21"/>
          <w:shd w:val="clear" w:color="auto" w:fill="FFFFFF"/>
        </w:rPr>
        <w:t>六、其他事项说明：</w:t>
      </w:r>
      <w:r>
        <w:rPr>
          <w:rFonts w:hint="eastAsia" w:ascii="宋体" w:hAnsi="宋体" w:cs="宋体"/>
          <w:sz w:val="21"/>
          <w:szCs w:val="21"/>
          <w:shd w:val="clear" w:color="auto" w:fill="FFFFFF"/>
        </w:rPr>
        <w:t>本项目需落实的节能环保、中小微型企业扶持等相关政府采购政策详见询价文件。</w:t>
      </w:r>
    </w:p>
    <w:p>
      <w:pPr>
        <w:pStyle w:val="16"/>
        <w:widowControl/>
        <w:shd w:val="clear" w:color="auto" w:fill="FFFFFF"/>
        <w:spacing w:before="0" w:beforeAutospacing="0" w:after="0" w:afterAutospacing="0" w:line="360" w:lineRule="auto"/>
        <w:ind w:firstLine="422" w:firstLineChars="200"/>
        <w:rPr>
          <w:rFonts w:ascii="宋体" w:hAnsi="宋体" w:cs="宋体"/>
          <w:b/>
          <w:sz w:val="21"/>
          <w:szCs w:val="21"/>
          <w:shd w:val="clear" w:color="auto" w:fill="FFFFFF"/>
        </w:rPr>
      </w:pPr>
      <w:r>
        <w:rPr>
          <w:rFonts w:hint="eastAsia" w:ascii="宋体" w:hAnsi="宋体" w:cs="宋体"/>
          <w:b/>
          <w:sz w:val="21"/>
          <w:szCs w:val="21"/>
          <w:shd w:val="clear" w:color="auto" w:fill="FFFFFF"/>
        </w:rPr>
        <w:t>七、联系方式</w:t>
      </w:r>
    </w:p>
    <w:p>
      <w:pPr>
        <w:pStyle w:val="16"/>
        <w:widowControl/>
        <w:shd w:val="clear" w:color="auto" w:fill="FFFFFF"/>
        <w:spacing w:before="0" w:beforeAutospacing="0" w:after="0" w:afterAutospacing="0" w:line="360" w:lineRule="auto"/>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（一）项目单位：霍山县重点建设管理处</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地  址：霍山县住建大厦</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联系人：陈先生</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电  话：0564-5027749</w:t>
      </w:r>
    </w:p>
    <w:p>
      <w:pPr>
        <w:pStyle w:val="16"/>
        <w:widowControl/>
        <w:shd w:val="clear" w:color="auto" w:fill="FFFFFF"/>
        <w:spacing w:before="0" w:beforeAutospacing="0" w:after="0" w:afterAutospacing="0" w:line="360" w:lineRule="auto"/>
        <w:ind w:firstLine="420" w:firstLineChars="200"/>
        <w:jc w:val="both"/>
        <w:rPr>
          <w:rFonts w:ascii="宋体" w:hAnsi="宋体" w:cs="宋体"/>
          <w:sz w:val="21"/>
          <w:szCs w:val="21"/>
          <w:shd w:val="clear" w:color="auto" w:fill="FFFFFF"/>
        </w:rPr>
      </w:pPr>
      <w:r>
        <w:rPr>
          <w:rFonts w:hint="eastAsia" w:ascii="宋体" w:hAnsi="宋体" w:cs="宋体"/>
          <w:sz w:val="21"/>
          <w:szCs w:val="21"/>
          <w:shd w:val="clear" w:color="auto" w:fill="FFFFFF"/>
        </w:rPr>
        <w:t>（二）代理机构：霍山永达工程咨询有限公司</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地  址：霍山县衡山镇中兴南路14号</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联系人：鲍先生</w:t>
      </w:r>
    </w:p>
    <w:p>
      <w:pPr>
        <w:pStyle w:val="16"/>
        <w:widowControl/>
        <w:shd w:val="clear" w:color="auto" w:fill="FFFFFF"/>
        <w:spacing w:before="0" w:beforeAutospacing="0" w:after="0" w:afterAutospacing="0" w:line="360" w:lineRule="auto"/>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电  话：18005649621</w:t>
      </w:r>
    </w:p>
    <w:p>
      <w:pPr>
        <w:pStyle w:val="16"/>
        <w:widowControl/>
        <w:shd w:val="clear" w:color="auto" w:fill="FFFFFF"/>
        <w:spacing w:before="0" w:beforeAutospacing="0" w:after="0" w:afterAutospacing="0" w:line="400" w:lineRule="exact"/>
        <w:jc w:val="right"/>
        <w:rPr>
          <w:rFonts w:ascii="宋体" w:hAnsi="宋体" w:cs="宋体"/>
          <w:sz w:val="21"/>
          <w:szCs w:val="21"/>
          <w:shd w:val="clear" w:color="auto" w:fill="FFFFFF"/>
        </w:rPr>
      </w:pPr>
      <w:r>
        <w:rPr>
          <w:rFonts w:hint="eastAsia" w:ascii="宋体" w:hAnsi="宋体" w:cs="宋体"/>
          <w:sz w:val="21"/>
          <w:szCs w:val="21"/>
          <w:shd w:val="clear" w:color="auto" w:fill="FFFFFF"/>
        </w:rPr>
        <w:t>霍山县重点建设管理处</w:t>
      </w:r>
    </w:p>
    <w:p>
      <w:pPr>
        <w:pStyle w:val="16"/>
        <w:widowControl/>
        <w:shd w:val="clear" w:color="auto" w:fill="FFFFFF"/>
        <w:spacing w:before="0" w:beforeAutospacing="0" w:after="0" w:afterAutospacing="0" w:line="400" w:lineRule="exact"/>
        <w:jc w:val="right"/>
        <w:rPr>
          <w:rFonts w:ascii="宋体" w:hAnsi="宋体" w:cs="宋体"/>
          <w:sz w:val="21"/>
          <w:szCs w:val="21"/>
        </w:rPr>
      </w:pPr>
      <w:r>
        <w:rPr>
          <w:rFonts w:hint="eastAsia" w:ascii="宋体" w:hAnsi="宋体" w:cs="宋体"/>
          <w:sz w:val="21"/>
          <w:szCs w:val="21"/>
          <w:shd w:val="clear" w:color="auto" w:fill="FFFFFF"/>
        </w:rPr>
        <w:t>霍山永达工程咨询有限公司</w:t>
      </w:r>
    </w:p>
    <w:p>
      <w:pPr>
        <w:pStyle w:val="16"/>
        <w:widowControl/>
        <w:shd w:val="clear" w:color="auto" w:fill="FFFFFF"/>
        <w:spacing w:before="0" w:beforeAutospacing="0" w:after="0" w:afterAutospacing="0" w:line="400" w:lineRule="exact"/>
        <w:ind w:firstLine="461"/>
        <w:jc w:val="right"/>
        <w:rPr>
          <w:rFonts w:ascii="宋体" w:hAnsi="宋体" w:cs="宋体"/>
          <w:sz w:val="21"/>
          <w:szCs w:val="21"/>
        </w:rPr>
      </w:pPr>
      <w:r>
        <w:rPr>
          <w:rFonts w:hint="eastAsia" w:ascii="宋体" w:hAnsi="宋体" w:cs="宋体"/>
          <w:sz w:val="21"/>
          <w:szCs w:val="21"/>
          <w:shd w:val="clear" w:color="auto" w:fill="FFFFFF"/>
        </w:rPr>
        <w:t>2021年11月</w:t>
      </w:r>
      <w:r>
        <w:rPr>
          <w:rFonts w:hint="eastAsia" w:ascii="宋体" w:hAnsi="宋体" w:cs="宋体"/>
          <w:sz w:val="21"/>
          <w:szCs w:val="21"/>
          <w:shd w:val="clear" w:color="auto" w:fill="FFFFFF"/>
          <w:lang w:val="en-US" w:eastAsia="zh-CN"/>
        </w:rPr>
        <w:t>29</w:t>
      </w:r>
      <w:r>
        <w:rPr>
          <w:rFonts w:hint="eastAsia" w:ascii="宋体" w:hAnsi="宋体" w:cs="宋体"/>
          <w:sz w:val="21"/>
          <w:szCs w:val="21"/>
          <w:shd w:val="clear" w:color="auto" w:fill="FFFFFF"/>
        </w:rPr>
        <w:t>日</w:t>
      </w:r>
    </w:p>
    <w:p>
      <w:pPr>
        <w:adjustRightInd w:val="0"/>
        <w:snapToGrid w:val="0"/>
        <w:spacing w:line="300" w:lineRule="exact"/>
        <w:jc w:val="center"/>
        <w:rPr>
          <w:rFonts w:ascii="宋体" w:hAnsi="宋体" w:cs="宋体"/>
          <w:b/>
          <w:bCs/>
          <w:kern w:val="0"/>
          <w:sz w:val="30"/>
          <w:szCs w:val="30"/>
        </w:rPr>
      </w:pPr>
      <w:r>
        <w:rPr>
          <w:rFonts w:hint="eastAsia" w:ascii="宋体" w:hAnsi="宋体" w:cs="宋体"/>
          <w:b/>
          <w:bCs/>
          <w:kern w:val="0"/>
          <w:sz w:val="30"/>
          <w:szCs w:val="30"/>
        </w:rPr>
        <w:br w:type="page"/>
      </w:r>
      <w:bookmarkStart w:id="7" w:name="_Toc25245_WPSOffice_Level1"/>
      <w:r>
        <w:rPr>
          <w:rFonts w:hint="eastAsia" w:ascii="宋体" w:hAnsi="宋体" w:cs="宋体"/>
          <w:b/>
          <w:bCs/>
          <w:kern w:val="0"/>
          <w:sz w:val="30"/>
          <w:szCs w:val="30"/>
        </w:rPr>
        <w:t>二、报价响应须知</w:t>
      </w:r>
      <w:bookmarkEnd w:id="1"/>
      <w:bookmarkEnd w:id="2"/>
      <w:bookmarkEnd w:id="7"/>
    </w:p>
    <w:p>
      <w:pPr>
        <w:pStyle w:val="6"/>
        <w:snapToGrid w:val="0"/>
        <w:spacing w:before="100" w:after="100" w:line="360" w:lineRule="exact"/>
        <w:ind w:firstLine="3443" w:firstLineChars="1225"/>
        <w:rPr>
          <w:rFonts w:ascii="宋体" w:hAnsi="宋体" w:eastAsia="宋体" w:cs="宋体"/>
          <w:bCs/>
          <w:sz w:val="28"/>
          <w:szCs w:val="28"/>
        </w:rPr>
      </w:pPr>
      <w:bookmarkStart w:id="8" w:name="_Toc28280"/>
      <w:r>
        <w:rPr>
          <w:rFonts w:hint="eastAsia" w:ascii="宋体" w:hAnsi="宋体" w:eastAsia="宋体" w:cs="宋体"/>
          <w:bCs/>
          <w:sz w:val="28"/>
          <w:szCs w:val="28"/>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tcPr>
          <w:p>
            <w:pPr>
              <w:adjustRightInd w:val="0"/>
              <w:snapToGrid w:val="0"/>
              <w:spacing w:line="360" w:lineRule="exact"/>
              <w:jc w:val="center"/>
              <w:rPr>
                <w:rFonts w:ascii="宋体" w:hAnsi="宋体" w:cs="宋体"/>
                <w:b/>
                <w:szCs w:val="21"/>
              </w:rPr>
            </w:pPr>
            <w:r>
              <w:rPr>
                <w:rFonts w:hint="eastAsia" w:ascii="宋体" w:hAnsi="宋体" w:cs="宋体"/>
                <w:b/>
                <w:szCs w:val="21"/>
              </w:rPr>
              <w:t>序号</w:t>
            </w:r>
          </w:p>
        </w:tc>
        <w:tc>
          <w:tcPr>
            <w:tcW w:w="1825" w:type="dxa"/>
          </w:tcPr>
          <w:p>
            <w:pPr>
              <w:adjustRightInd w:val="0"/>
              <w:snapToGrid w:val="0"/>
              <w:spacing w:line="360" w:lineRule="exact"/>
              <w:jc w:val="center"/>
              <w:rPr>
                <w:rFonts w:ascii="宋体" w:hAnsi="宋体" w:cs="宋体"/>
                <w:b/>
                <w:szCs w:val="21"/>
              </w:rPr>
            </w:pPr>
            <w:r>
              <w:rPr>
                <w:rFonts w:hint="eastAsia" w:ascii="宋体" w:hAnsi="宋体" w:cs="宋体"/>
                <w:b/>
                <w:szCs w:val="21"/>
              </w:rPr>
              <w:t>内容</w:t>
            </w:r>
          </w:p>
        </w:tc>
        <w:tc>
          <w:tcPr>
            <w:tcW w:w="7568" w:type="dxa"/>
          </w:tcPr>
          <w:p>
            <w:pPr>
              <w:adjustRightInd w:val="0"/>
              <w:snapToGrid w:val="0"/>
              <w:spacing w:line="360" w:lineRule="exact"/>
              <w:jc w:val="center"/>
              <w:rPr>
                <w:rFonts w:ascii="宋体" w:hAns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ascii="宋体" w:hAnsi="宋体" w:cs="宋体"/>
                <w:bCs/>
                <w:kern w:val="2"/>
                <w:sz w:val="21"/>
                <w:szCs w:val="21"/>
              </w:rPr>
            </w:pPr>
            <w:r>
              <w:rPr>
                <w:rFonts w:hint="eastAsia" w:ascii="宋体" w:hAnsi="宋体" w:cs="宋体"/>
                <w:bCs/>
                <w:kern w:val="2"/>
                <w:sz w:val="21"/>
                <w:szCs w:val="21"/>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ascii="宋体" w:hAnsi="宋体" w:cs="宋体"/>
                <w:bCs/>
                <w:kern w:val="2"/>
                <w:sz w:val="21"/>
                <w:szCs w:val="21"/>
              </w:rPr>
            </w:pPr>
            <w:r>
              <w:rPr>
                <w:rFonts w:hint="eastAsia" w:ascii="宋体" w:hAnsi="宋体" w:cs="宋体"/>
                <w:bCs/>
                <w:sz w:val="21"/>
                <w:szCs w:val="21"/>
              </w:rPr>
              <w:t>采购人</w:t>
            </w:r>
          </w:p>
        </w:tc>
        <w:tc>
          <w:tcPr>
            <w:tcW w:w="7568" w:type="dxa"/>
            <w:vAlign w:val="center"/>
          </w:tcPr>
          <w:p>
            <w:pPr>
              <w:pStyle w:val="16"/>
              <w:widowControl/>
              <w:shd w:val="clear" w:color="auto" w:fill="FFFFFF"/>
              <w:spacing w:before="0" w:beforeAutospacing="0" w:after="0" w:afterAutospacing="0" w:line="320" w:lineRule="exact"/>
              <w:rPr>
                <w:rFonts w:ascii="宋体" w:hAnsi="宋体" w:cs="宋体"/>
                <w:sz w:val="21"/>
                <w:szCs w:val="21"/>
                <w:shd w:val="clear" w:color="auto" w:fill="FFFFFF"/>
              </w:rPr>
            </w:pPr>
            <w:r>
              <w:rPr>
                <w:rFonts w:hint="eastAsia" w:ascii="宋体" w:hAnsi="宋体" w:cs="宋体"/>
                <w:sz w:val="21"/>
                <w:szCs w:val="21"/>
                <w:shd w:val="clear" w:color="auto" w:fill="FFFFFF"/>
              </w:rPr>
              <w:t>名称：霍山县重点建设管理处</w:t>
            </w:r>
          </w:p>
          <w:p>
            <w:pPr>
              <w:pStyle w:val="16"/>
              <w:widowControl/>
              <w:shd w:val="clear" w:color="auto" w:fill="FFFFFF"/>
              <w:spacing w:before="0" w:beforeAutospacing="0" w:after="0" w:afterAutospacing="0" w:line="400" w:lineRule="exact"/>
              <w:rPr>
                <w:rFonts w:ascii="宋体" w:hAnsi="宋体" w:cs="宋体"/>
                <w:sz w:val="21"/>
                <w:szCs w:val="21"/>
                <w:shd w:val="clear" w:color="auto" w:fill="FFFFFF"/>
              </w:rPr>
            </w:pPr>
            <w:r>
              <w:rPr>
                <w:rFonts w:hint="eastAsia" w:ascii="宋体" w:hAnsi="宋体" w:cs="宋体"/>
                <w:sz w:val="21"/>
                <w:szCs w:val="21"/>
                <w:shd w:val="clear" w:color="auto" w:fill="FFFFFF"/>
              </w:rPr>
              <w:t>地址：霍山县衡山镇</w:t>
            </w:r>
          </w:p>
          <w:p>
            <w:pPr>
              <w:pStyle w:val="16"/>
              <w:widowControl/>
              <w:shd w:val="clear" w:color="auto" w:fill="FFFFFF"/>
              <w:spacing w:before="0" w:beforeAutospacing="0" w:after="0" w:afterAutospacing="0" w:line="400" w:lineRule="exact"/>
              <w:rPr>
                <w:rFonts w:ascii="宋体" w:hAnsi="宋体" w:cs="宋体"/>
                <w:sz w:val="21"/>
                <w:szCs w:val="21"/>
                <w:shd w:val="clear" w:color="auto" w:fill="FFFFFF"/>
              </w:rPr>
            </w:pPr>
            <w:r>
              <w:rPr>
                <w:rFonts w:hint="eastAsia" w:ascii="宋体" w:hAnsi="宋体" w:cs="宋体"/>
                <w:sz w:val="21"/>
                <w:szCs w:val="21"/>
                <w:shd w:val="clear" w:color="auto" w:fill="FFFFFF"/>
              </w:rPr>
              <w:t>联系人：陈先生</w:t>
            </w:r>
          </w:p>
          <w:p>
            <w:pPr>
              <w:pStyle w:val="16"/>
              <w:widowControl/>
              <w:shd w:val="clear" w:color="auto" w:fill="FFFFFF"/>
              <w:spacing w:before="0" w:beforeAutospacing="0" w:after="0" w:afterAutospacing="0" w:line="400" w:lineRule="exact"/>
              <w:rPr>
                <w:rFonts w:ascii="宋体" w:hAnsi="宋体" w:cs="宋体"/>
                <w:bCs/>
                <w:szCs w:val="21"/>
              </w:rPr>
            </w:pPr>
            <w:r>
              <w:rPr>
                <w:rFonts w:hint="eastAsia" w:ascii="宋体" w:hAnsi="宋体" w:cs="宋体"/>
                <w:sz w:val="21"/>
                <w:szCs w:val="21"/>
                <w:shd w:val="clear" w:color="auto" w:fill="FFFFFF"/>
              </w:rPr>
              <w:t>电  话：0564-5027749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w:t>
            </w:r>
          </w:p>
        </w:tc>
        <w:tc>
          <w:tcPr>
            <w:tcW w:w="1825" w:type="dxa"/>
            <w:vAlign w:val="center"/>
          </w:tcPr>
          <w:p>
            <w:pPr>
              <w:adjustRightInd w:val="0"/>
              <w:snapToGrid w:val="0"/>
              <w:spacing w:line="320" w:lineRule="exact"/>
              <w:jc w:val="center"/>
              <w:rPr>
                <w:rFonts w:ascii="宋体" w:hAnsi="宋体" w:cs="宋体"/>
                <w:bCs/>
                <w:szCs w:val="21"/>
              </w:rPr>
            </w:pPr>
            <w:r>
              <w:rPr>
                <w:rFonts w:hint="eastAsia" w:ascii="宋体" w:hAnsi="宋体" w:cs="宋体"/>
                <w:szCs w:val="21"/>
              </w:rPr>
              <w:t>代理机构</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名称：</w:t>
            </w:r>
            <w:r>
              <w:rPr>
                <w:rFonts w:hint="eastAsia" w:ascii="宋体" w:hAnsi="宋体" w:cs="宋体"/>
                <w:bCs/>
                <w:szCs w:val="21"/>
              </w:rPr>
              <w:t>霍山永达工程咨询有限公司</w:t>
            </w:r>
          </w:p>
          <w:p>
            <w:pPr>
              <w:pStyle w:val="16"/>
              <w:widowControl/>
              <w:shd w:val="clear" w:color="auto" w:fill="FFFFFF"/>
              <w:spacing w:before="0" w:beforeAutospacing="0" w:after="0" w:afterAutospacing="0" w:line="300" w:lineRule="exact"/>
              <w:rPr>
                <w:rFonts w:ascii="宋体" w:hAnsi="宋体" w:cs="宋体"/>
                <w:sz w:val="21"/>
                <w:szCs w:val="21"/>
                <w:shd w:val="clear" w:color="auto" w:fill="FFFFFF"/>
              </w:rPr>
            </w:pPr>
            <w:r>
              <w:rPr>
                <w:rFonts w:hint="eastAsia" w:ascii="宋体" w:hAnsi="宋体" w:cs="宋体"/>
                <w:sz w:val="21"/>
                <w:szCs w:val="21"/>
                <w:shd w:val="clear" w:color="auto" w:fill="FFFFFF"/>
              </w:rPr>
              <w:t>地址：霍山县衡山镇中兴南路14号</w:t>
            </w:r>
          </w:p>
          <w:p>
            <w:pPr>
              <w:pStyle w:val="16"/>
              <w:widowControl/>
              <w:shd w:val="clear" w:color="auto" w:fill="FFFFFF"/>
              <w:spacing w:before="0" w:beforeAutospacing="0" w:after="0" w:afterAutospacing="0" w:line="300" w:lineRule="exact"/>
              <w:rPr>
                <w:rFonts w:ascii="宋体" w:hAnsi="宋体" w:cs="宋体"/>
                <w:sz w:val="21"/>
                <w:szCs w:val="21"/>
                <w:shd w:val="clear" w:color="auto" w:fill="FFFFFF"/>
              </w:rPr>
            </w:pPr>
            <w:r>
              <w:rPr>
                <w:rFonts w:hint="eastAsia" w:ascii="宋体" w:hAnsi="宋体" w:cs="宋体"/>
                <w:sz w:val="21"/>
                <w:szCs w:val="21"/>
                <w:shd w:val="clear" w:color="auto" w:fill="FFFFFF"/>
              </w:rPr>
              <w:t>联系人：鲍先生</w:t>
            </w:r>
          </w:p>
          <w:p>
            <w:pPr>
              <w:pStyle w:val="16"/>
              <w:widowControl/>
              <w:shd w:val="clear" w:color="auto" w:fill="FFFFFF"/>
              <w:spacing w:before="0" w:beforeAutospacing="0" w:after="0" w:afterAutospacing="0" w:line="300" w:lineRule="exact"/>
              <w:rPr>
                <w:rFonts w:ascii="宋体" w:hAnsi="宋体" w:cs="宋体"/>
                <w:sz w:val="21"/>
                <w:szCs w:val="21"/>
              </w:rPr>
            </w:pPr>
            <w:r>
              <w:rPr>
                <w:rFonts w:hint="eastAsia" w:ascii="宋体" w:hAnsi="宋体" w:cs="宋体"/>
                <w:sz w:val="21"/>
                <w:szCs w:val="21"/>
                <w:shd w:val="clear" w:color="auto" w:fill="FFFFFF"/>
              </w:rPr>
              <w:t>电话：18005649621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ascii="宋体" w:hAnsi="宋体" w:cs="宋体"/>
                <w:bCs/>
                <w:kern w:val="2"/>
                <w:sz w:val="21"/>
                <w:szCs w:val="21"/>
              </w:rPr>
            </w:pPr>
            <w:r>
              <w:rPr>
                <w:rFonts w:hint="eastAsia" w:ascii="宋体" w:hAnsi="宋体" w:cs="宋体"/>
                <w:bCs/>
                <w:kern w:val="2"/>
                <w:sz w:val="21"/>
                <w:szCs w:val="21"/>
              </w:rPr>
              <w:t>3</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cs="宋体"/>
                <w:b w:val="0"/>
                <w:kern w:val="2"/>
                <w:sz w:val="21"/>
                <w:szCs w:val="21"/>
              </w:rPr>
            </w:pPr>
            <w:r>
              <w:rPr>
                <w:rFonts w:hint="eastAsia" w:cs="宋体"/>
                <w:b w:val="0"/>
                <w:bCs w:val="0"/>
                <w:kern w:val="2"/>
                <w:sz w:val="21"/>
                <w:szCs w:val="21"/>
              </w:rPr>
              <w:t>霍山县第二批历史建筑测绘建档项目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ascii="宋体" w:hAnsi="宋体" w:cs="宋体"/>
                <w:bCs/>
                <w:kern w:val="2"/>
                <w:sz w:val="21"/>
                <w:szCs w:val="21"/>
              </w:rPr>
            </w:pPr>
            <w:r>
              <w:rPr>
                <w:rFonts w:hint="eastAsia" w:ascii="宋体" w:hAnsi="宋体" w:cs="宋体"/>
                <w:bCs/>
                <w:kern w:val="2"/>
                <w:sz w:val="21"/>
                <w:szCs w:val="21"/>
              </w:rPr>
              <w:t>4</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项目编号</w:t>
            </w:r>
          </w:p>
        </w:tc>
        <w:tc>
          <w:tcPr>
            <w:tcW w:w="7568" w:type="dxa"/>
            <w:vAlign w:val="center"/>
          </w:tcPr>
          <w:p>
            <w:pPr>
              <w:pStyle w:val="38"/>
              <w:widowControl w:val="0"/>
              <w:adjustRightInd w:val="0"/>
              <w:snapToGrid w:val="0"/>
              <w:spacing w:before="0" w:beforeAutospacing="0" w:after="0" w:afterAutospacing="0" w:line="320" w:lineRule="exact"/>
              <w:jc w:val="both"/>
              <w:rPr>
                <w:rFonts w:cs="宋体"/>
                <w:b w:val="0"/>
                <w:bCs w:val="0"/>
                <w:sz w:val="21"/>
                <w:szCs w:val="21"/>
              </w:rPr>
            </w:pPr>
            <w:r>
              <w:rPr>
                <w:rFonts w:hint="eastAsia" w:cs="宋体"/>
                <w:bCs w:val="0"/>
                <w:kern w:val="2"/>
                <w:sz w:val="21"/>
                <w:szCs w:val="21"/>
              </w:rPr>
              <w:t>HSYD-2021-150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5</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cs="宋体"/>
                <w:b w:val="0"/>
                <w:bCs w:val="0"/>
                <w:sz w:val="21"/>
                <w:szCs w:val="21"/>
              </w:rPr>
            </w:pPr>
            <w:r>
              <w:rPr>
                <w:rFonts w:hint="eastAsia" w:cs="宋体"/>
                <w:color w:val="FF0000"/>
                <w:sz w:val="21"/>
                <w:szCs w:val="21"/>
              </w:rPr>
              <w:t>人民币</w:t>
            </w:r>
            <w:r>
              <w:rPr>
                <w:rFonts w:hint="eastAsia" w:cs="宋体"/>
                <w:color w:val="FF0000"/>
                <w:sz w:val="21"/>
                <w:szCs w:val="21"/>
                <w:u w:val="single"/>
              </w:rPr>
              <w:t>壹拾贰万捌仟元整（￥</w:t>
            </w:r>
            <w:r>
              <w:rPr>
                <w:rFonts w:hint="eastAsia" w:cs="宋体"/>
                <w:color w:val="FF0000"/>
                <w:sz w:val="21"/>
                <w:szCs w:val="21"/>
                <w:u w:val="single"/>
                <w:shd w:val="clear" w:color="auto" w:fill="FFFFFF"/>
              </w:rPr>
              <w:t>128000.00元</w:t>
            </w:r>
            <w:r>
              <w:rPr>
                <w:rFonts w:hint="eastAsia" w:cs="宋体"/>
                <w:color w:val="FF0000"/>
                <w:sz w:val="21"/>
                <w:szCs w:val="21"/>
                <w:u w:val="single"/>
              </w:rPr>
              <w:t>）</w:t>
            </w:r>
            <w:r>
              <w:rPr>
                <w:rFonts w:hint="eastAsia" w:cs="宋体"/>
                <w:color w:val="FF0000"/>
                <w:sz w:val="21"/>
                <w:szCs w:val="21"/>
                <w:shd w:val="clear" w:color="auto" w:fill="FFFFFF"/>
              </w:rPr>
              <w:t>，</w:t>
            </w:r>
            <w:r>
              <w:rPr>
                <w:rFonts w:hint="eastAsia" w:cs="宋体"/>
                <w:sz w:val="21"/>
                <w:szCs w:val="21"/>
                <w:shd w:val="clear" w:color="auto" w:fill="FFFFFF"/>
              </w:rPr>
              <w:t>超过此限价的报价为无效响应。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6</w:t>
            </w:r>
          </w:p>
        </w:tc>
        <w:tc>
          <w:tcPr>
            <w:tcW w:w="1825" w:type="dxa"/>
            <w:vAlign w:val="center"/>
          </w:tcPr>
          <w:p>
            <w:pPr>
              <w:adjustRightInd w:val="0"/>
              <w:snapToGrid w:val="0"/>
              <w:spacing w:line="320" w:lineRule="exact"/>
              <w:jc w:val="center"/>
              <w:rPr>
                <w:rFonts w:ascii="宋体" w:hAnsi="宋体" w:cs="宋体"/>
                <w:kern w:val="0"/>
                <w:szCs w:val="21"/>
                <w:shd w:val="clear" w:color="auto" w:fill="FFFFFF"/>
              </w:rPr>
            </w:pPr>
            <w:r>
              <w:rPr>
                <w:rFonts w:hint="eastAsia" w:ascii="宋体" w:hAnsi="宋体" w:cs="宋体"/>
                <w:szCs w:val="21"/>
              </w:rPr>
              <w:t>询价有效期</w:t>
            </w:r>
          </w:p>
        </w:tc>
        <w:tc>
          <w:tcPr>
            <w:tcW w:w="7568" w:type="dxa"/>
            <w:vAlign w:val="center"/>
          </w:tcPr>
          <w:p>
            <w:pPr>
              <w:adjustRightInd w:val="0"/>
              <w:snapToGrid w:val="0"/>
              <w:spacing w:line="320" w:lineRule="exact"/>
              <w:rPr>
                <w:rFonts w:ascii="宋体" w:hAnsi="宋体" w:cs="宋体"/>
                <w:kern w:val="0"/>
                <w:szCs w:val="21"/>
                <w:shd w:val="clear" w:color="auto" w:fill="FFFFFF"/>
              </w:rPr>
            </w:pPr>
            <w:r>
              <w:rPr>
                <w:rFonts w:hint="eastAsia" w:ascii="宋体" w:hAnsi="宋体" w:cs="宋体"/>
                <w:szCs w:val="21"/>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7</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付款方式</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符合合同签订一次性付清。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8</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供货及安装地点</w:t>
            </w:r>
          </w:p>
        </w:tc>
        <w:tc>
          <w:tcPr>
            <w:tcW w:w="7568" w:type="dxa"/>
          </w:tcPr>
          <w:p>
            <w:pPr>
              <w:adjustRightInd w:val="0"/>
              <w:snapToGrid w:val="0"/>
              <w:spacing w:line="320" w:lineRule="exact"/>
              <w:rPr>
                <w:rFonts w:ascii="宋体" w:hAnsi="宋体" w:cs="宋体"/>
                <w:spacing w:val="-6"/>
                <w:kern w:val="0"/>
                <w:szCs w:val="21"/>
                <w:shd w:val="clear" w:color="auto" w:fill="FFFFFF"/>
              </w:rPr>
            </w:pPr>
            <w:r>
              <w:rPr>
                <w:rFonts w:hint="eastAsia" w:ascii="宋体" w:hAnsi="宋体" w:cs="宋体"/>
                <w:szCs w:val="21"/>
              </w:rPr>
              <w:t>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9</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olor w:val="000000"/>
                <w:szCs w:val="21"/>
              </w:rPr>
              <w:t>服务期</w:t>
            </w:r>
          </w:p>
        </w:tc>
        <w:tc>
          <w:tcPr>
            <w:tcW w:w="7568" w:type="dxa"/>
          </w:tcPr>
          <w:p>
            <w:pPr>
              <w:adjustRightInd w:val="0"/>
              <w:snapToGrid w:val="0"/>
              <w:spacing w:line="320" w:lineRule="exact"/>
              <w:rPr>
                <w:rFonts w:ascii="宋体" w:hAnsi="宋体" w:cs="宋体"/>
                <w:szCs w:val="21"/>
              </w:rPr>
            </w:pPr>
            <w:r>
              <w:rPr>
                <w:rFonts w:hint="eastAsia" w:ascii="宋体" w:hAnsi="宋体" w:cs="宋体"/>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10</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lang w:val="zh-CN"/>
              </w:rPr>
              <w:t>免费质保期</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w:t>
            </w:r>
          </w:p>
        </w:tc>
        <w:tc>
          <w:tcPr>
            <w:tcW w:w="1825" w:type="dxa"/>
            <w:vAlign w:val="center"/>
          </w:tcPr>
          <w:p>
            <w:pPr>
              <w:adjustRightInd w:val="0"/>
              <w:snapToGrid w:val="0"/>
              <w:spacing w:line="320" w:lineRule="exact"/>
              <w:jc w:val="center"/>
              <w:rPr>
                <w:rFonts w:ascii="宋体" w:hAnsi="宋体" w:cs="宋体"/>
                <w:szCs w:val="21"/>
                <w:lang w:val="zh-CN"/>
              </w:rPr>
            </w:pPr>
            <w:r>
              <w:rPr>
                <w:rFonts w:hint="eastAsia" w:ascii="宋体" w:hAnsi="宋体" w:cs="宋体"/>
                <w:szCs w:val="21"/>
              </w:rPr>
              <w:t>响应时间及地点</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询价方式：现场询价</w:t>
            </w:r>
          </w:p>
          <w:p>
            <w:pPr>
              <w:adjustRightInd w:val="0"/>
              <w:snapToGrid w:val="0"/>
              <w:spacing w:line="320" w:lineRule="exact"/>
              <w:rPr>
                <w:rFonts w:ascii="宋体" w:hAnsi="宋体" w:cs="宋体"/>
                <w:szCs w:val="21"/>
                <w:lang w:val="zh-CN"/>
              </w:rPr>
            </w:pPr>
            <w:r>
              <w:rPr>
                <w:rFonts w:hint="eastAsia" w:ascii="宋体" w:hAnsi="宋体" w:cs="宋体"/>
                <w:b/>
                <w:szCs w:val="21"/>
              </w:rPr>
              <w:t>响应文件递交截止时间及询价时间：北京时间</w:t>
            </w:r>
            <w:r>
              <w:rPr>
                <w:rFonts w:hint="eastAsia" w:ascii="宋体" w:hAnsi="宋体" w:cs="宋体"/>
                <w:b/>
                <w:szCs w:val="21"/>
                <w:u w:val="single"/>
              </w:rPr>
              <w:t>2021年1</w:t>
            </w:r>
            <w:r>
              <w:rPr>
                <w:rFonts w:hint="eastAsia" w:ascii="宋体" w:hAnsi="宋体" w:cs="宋体"/>
                <w:b/>
                <w:szCs w:val="21"/>
                <w:u w:val="single"/>
                <w:lang w:val="en-US" w:eastAsia="zh-CN"/>
              </w:rPr>
              <w:t>2</w:t>
            </w:r>
            <w:r>
              <w:rPr>
                <w:rFonts w:hint="eastAsia" w:ascii="宋体" w:hAnsi="宋体" w:cs="宋体"/>
                <w:b/>
                <w:szCs w:val="21"/>
                <w:u w:val="single"/>
              </w:rPr>
              <w:t>月</w:t>
            </w:r>
            <w:r>
              <w:rPr>
                <w:rFonts w:hint="eastAsia" w:ascii="宋体" w:hAnsi="宋体" w:cs="宋体"/>
                <w:b/>
                <w:szCs w:val="21"/>
                <w:u w:val="single"/>
                <w:lang w:val="en-US" w:eastAsia="zh-CN"/>
              </w:rPr>
              <w:t>2</w:t>
            </w:r>
            <w:r>
              <w:rPr>
                <w:rFonts w:hint="eastAsia" w:ascii="宋体" w:hAnsi="宋体" w:cs="宋体"/>
                <w:b/>
                <w:szCs w:val="21"/>
                <w:u w:val="single"/>
              </w:rPr>
              <w:t>日15时00分</w:t>
            </w:r>
            <w:r>
              <w:rPr>
                <w:rFonts w:hint="eastAsia" w:ascii="宋体" w:hAnsi="宋体" w:cs="宋体"/>
                <w:b/>
                <w:szCs w:val="21"/>
              </w:rPr>
              <w:t>前，逾期递交，概不接受。同时在响应文件递交截止时间前,供应商到霍山永达工程咨询有限公司开标厅参加投标。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12</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响应文件要求</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标书要求：纸质响应文件，</w:t>
            </w:r>
            <w:r>
              <w:rPr>
                <w:rFonts w:hint="eastAsia" w:ascii="宋体" w:hAnsi="宋体" w:cs="宋体"/>
                <w:spacing w:val="-4"/>
                <w:szCs w:val="21"/>
              </w:rPr>
              <w:t>应在响应文件递交截止时间内</w:t>
            </w:r>
            <w:r>
              <w:rPr>
                <w:rFonts w:hint="eastAsia" w:ascii="宋体" w:hAnsi="宋体" w:cs="宋体"/>
                <w:szCs w:val="21"/>
              </w:rPr>
              <w:t>递交到霍山永达工程咨询有限公司开标厅</w:t>
            </w:r>
            <w:r>
              <w:rPr>
                <w:rFonts w:hint="eastAsia" w:ascii="宋体" w:hAnsi="宋体" w:cs="宋体"/>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13</w:t>
            </w:r>
          </w:p>
        </w:tc>
        <w:tc>
          <w:tcPr>
            <w:tcW w:w="1825" w:type="dxa"/>
            <w:vAlign w:val="center"/>
          </w:tcPr>
          <w:p>
            <w:pPr>
              <w:pStyle w:val="13"/>
              <w:adjustRightInd w:val="0"/>
              <w:snapToGrid w:val="0"/>
              <w:spacing w:line="300" w:lineRule="exact"/>
              <w:jc w:val="center"/>
              <w:rPr>
                <w:rFonts w:ascii="宋体" w:hAnsi="宋体" w:eastAsia="宋体" w:cs="宋体"/>
                <w:sz w:val="21"/>
                <w:szCs w:val="21"/>
              </w:rPr>
            </w:pPr>
            <w:r>
              <w:rPr>
                <w:rFonts w:hint="eastAsia" w:ascii="宋体" w:hAnsi="宋体" w:eastAsia="宋体" w:cs="宋体"/>
                <w:bCs/>
                <w:sz w:val="21"/>
                <w:szCs w:val="21"/>
              </w:rPr>
              <w:t>递交响应文件注意事项</w:t>
            </w:r>
          </w:p>
        </w:tc>
        <w:tc>
          <w:tcPr>
            <w:tcW w:w="7568" w:type="dxa"/>
            <w:vAlign w:val="center"/>
          </w:tcPr>
          <w:p>
            <w:pPr>
              <w:pStyle w:val="12"/>
              <w:adjustRightInd w:val="0"/>
              <w:snapToGrid w:val="0"/>
              <w:spacing w:line="320" w:lineRule="exact"/>
              <w:jc w:val="left"/>
              <w:rPr>
                <w:rFonts w:hAnsi="宋体" w:cs="宋体"/>
                <w:szCs w:val="21"/>
              </w:rPr>
            </w:pPr>
            <w:r>
              <w:rPr>
                <w:rFonts w:hint="eastAsia" w:hAnsi="宋体" w:cs="宋体"/>
                <w:szCs w:val="21"/>
              </w:rPr>
              <w:t>纸质响应文件</w:t>
            </w:r>
            <w:r>
              <w:rPr>
                <w:rFonts w:hint="eastAsia" w:hAnsi="宋体" w:cs="宋体"/>
                <w:bCs/>
                <w:szCs w:val="21"/>
              </w:rPr>
              <w:t>必须在响应文件递交截止时间前现场递交。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14</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采购方式</w:t>
            </w:r>
          </w:p>
        </w:tc>
        <w:tc>
          <w:tcPr>
            <w:tcW w:w="7568" w:type="dxa"/>
            <w:vAlign w:val="center"/>
          </w:tcPr>
          <w:p>
            <w:pPr>
              <w:shd w:val="solid" w:color="FFFFFF" w:fill="auto"/>
              <w:autoSpaceDN w:val="0"/>
              <w:spacing w:line="380" w:lineRule="exact"/>
              <w:rPr>
                <w:rFonts w:ascii="宋体" w:hAnsi="宋体" w:cs="宋体"/>
                <w:b/>
                <w:bCs/>
                <w:szCs w:val="21"/>
              </w:rPr>
            </w:pPr>
            <w:r>
              <w:rPr>
                <w:rFonts w:hint="eastAsia" w:ascii="宋体" w:hAnsi="宋体"/>
                <w:szCs w:val="21"/>
              </w:rPr>
              <w:t xml:space="preserve"> 本项目无需报名，有意参加询价的供应商在响应文件递交截止时间前将响应文件以及资格审查资料递交至询价文件指定地点参与询价。供应商可登录</w:t>
            </w:r>
            <w:r>
              <w:rPr>
                <w:rFonts w:hint="eastAsia" w:ascii="宋体" w:hAnsi="宋体" w:cs="宋体"/>
                <w:szCs w:val="21"/>
                <w:shd w:val="clear" w:color="auto" w:fill="FFFFFF"/>
              </w:rPr>
              <w:t>霍山永达工程咨询有限公司（</w:t>
            </w:r>
            <w:r>
              <w:fldChar w:fldCharType="begin"/>
            </w:r>
            <w:r>
              <w:instrText xml:space="preserve"> HYPERLINK "http://www.ahdmig.cn。" </w:instrText>
            </w:r>
            <w:r>
              <w:fldChar w:fldCharType="separate"/>
            </w:r>
            <w:r>
              <w:rPr>
                <w:rStyle w:val="30"/>
                <w:rFonts w:hint="eastAsia" w:ascii="宋体" w:hAnsi="宋体" w:cs="宋体"/>
                <w:kern w:val="0"/>
                <w:sz w:val="24"/>
                <w:shd w:val="clear" w:color="auto" w:fill="FFFFFF"/>
                <w:lang w:bidi="ar"/>
              </w:rPr>
              <w:t>www.hsydgczx.com。</w:t>
            </w:r>
            <w:r>
              <w:rPr>
                <w:rStyle w:val="30"/>
                <w:rFonts w:hint="eastAsia" w:ascii="宋体" w:hAnsi="宋体" w:cs="宋体"/>
                <w:kern w:val="0"/>
                <w:sz w:val="24"/>
                <w:shd w:val="clear" w:color="auto" w:fill="FFFFFF"/>
                <w:lang w:bidi="ar"/>
              </w:rPr>
              <w:fldChar w:fldCharType="end"/>
            </w:r>
            <w:r>
              <w:rPr>
                <w:rFonts w:hint="eastAsia" w:ascii="宋体" w:hAnsi="宋体" w:cs="宋体"/>
                <w:szCs w:val="21"/>
                <w:shd w:val="clear" w:color="auto" w:fill="FFFFFF"/>
              </w:rPr>
              <w:t>）招标采购栏</w:t>
            </w:r>
            <w:r>
              <w:rPr>
                <w:rFonts w:hint="eastAsia" w:ascii="宋体" w:hAnsi="宋体"/>
                <w:szCs w:val="21"/>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15</w:t>
            </w:r>
          </w:p>
        </w:tc>
        <w:tc>
          <w:tcPr>
            <w:tcW w:w="1825" w:type="dxa"/>
            <w:vAlign w:val="center"/>
          </w:tcPr>
          <w:p>
            <w:pPr>
              <w:adjustRightInd w:val="0"/>
              <w:snapToGrid w:val="0"/>
              <w:spacing w:line="300" w:lineRule="exact"/>
              <w:jc w:val="center"/>
              <w:rPr>
                <w:rFonts w:ascii="宋体" w:hAnsi="宋体" w:cs="宋体"/>
                <w:szCs w:val="21"/>
              </w:rPr>
            </w:pPr>
            <w:r>
              <w:rPr>
                <w:rFonts w:hint="eastAsia" w:ascii="宋体" w:hAnsi="宋体" w:cs="宋体"/>
              </w:rPr>
              <w:t>供应商对询价文件有疑问提交的截止时间</w:t>
            </w:r>
          </w:p>
        </w:tc>
        <w:tc>
          <w:tcPr>
            <w:tcW w:w="7568" w:type="dxa"/>
            <w:vAlign w:val="center"/>
          </w:tcPr>
          <w:p>
            <w:pPr>
              <w:adjustRightInd w:val="0"/>
              <w:snapToGrid w:val="0"/>
              <w:spacing w:line="340" w:lineRule="exact"/>
              <w:jc w:val="left"/>
              <w:rPr>
                <w:rFonts w:ascii="宋体" w:hAnsi="宋体" w:cs="宋体"/>
                <w:szCs w:val="21"/>
              </w:rPr>
            </w:pPr>
            <w:r>
              <w:rPr>
                <w:rFonts w:hint="eastAsia" w:ascii="宋体" w:hAnsi="宋体" w:cs="宋体"/>
              </w:rPr>
              <w:t>递交询价文件截止时间前</w:t>
            </w:r>
            <w:r>
              <w:rPr>
                <w:rFonts w:ascii="宋体" w:hAnsi="宋体" w:cs="宋体"/>
              </w:rPr>
              <w:t>2</w:t>
            </w:r>
            <w:r>
              <w:rPr>
                <w:rFonts w:hint="eastAsia" w:ascii="宋体"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16</w:t>
            </w:r>
          </w:p>
        </w:tc>
        <w:tc>
          <w:tcPr>
            <w:tcW w:w="1825" w:type="dxa"/>
            <w:vAlign w:val="center"/>
          </w:tcPr>
          <w:p>
            <w:pPr>
              <w:adjustRightInd w:val="0"/>
              <w:snapToGrid w:val="0"/>
              <w:spacing w:line="300" w:lineRule="exact"/>
              <w:jc w:val="center"/>
              <w:rPr>
                <w:rFonts w:ascii="宋体" w:hAnsi="宋体" w:cs="宋体"/>
              </w:rPr>
            </w:pPr>
            <w:r>
              <w:rPr>
                <w:rFonts w:hint="eastAsia" w:ascii="宋体" w:hAnsi="宋体"/>
                <w:sz w:val="24"/>
                <w:szCs w:val="24"/>
              </w:rPr>
              <w:t>答疑</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供应商如果对采购文件存在误解或理解不清，可以按以下方式提出询问：提交：2请于开标前2天提交电子版发至邮箱278329470@qq.com。逾期不予受理（不得署名）。</w:t>
            </w:r>
          </w:p>
          <w:p>
            <w:pPr>
              <w:adjustRightInd w:val="0"/>
              <w:snapToGrid w:val="0"/>
              <w:spacing w:line="320" w:lineRule="exact"/>
              <w:rPr>
                <w:rFonts w:ascii="宋体" w:hAnsi="宋体" w:cs="宋体"/>
                <w:szCs w:val="21"/>
              </w:rPr>
            </w:pPr>
            <w:r>
              <w:rPr>
                <w:rFonts w:hint="eastAsia" w:ascii="宋体" w:hAnsi="宋体" w:cs="宋体"/>
                <w:szCs w:val="21"/>
              </w:rPr>
              <w:t>答复：将于开标前1天在</w:t>
            </w:r>
            <w:r>
              <w:rPr>
                <w:rFonts w:hint="eastAsia" w:ascii="宋体" w:hAnsi="宋体" w:cs="宋体"/>
                <w:szCs w:val="21"/>
                <w:shd w:val="clear" w:color="auto" w:fill="FFFFFF"/>
              </w:rPr>
              <w:t>霍山永达工程咨询有限公司（</w:t>
            </w:r>
            <w:r>
              <w:fldChar w:fldCharType="begin"/>
            </w:r>
            <w:r>
              <w:instrText xml:space="preserve"> HYPERLINK "http://www.ahdmig.cn。" </w:instrText>
            </w:r>
            <w:r>
              <w:fldChar w:fldCharType="separate"/>
            </w:r>
            <w:r>
              <w:rPr>
                <w:rStyle w:val="30"/>
                <w:rFonts w:hint="eastAsia" w:ascii="宋体" w:hAnsi="宋体" w:cs="宋体"/>
                <w:kern w:val="0"/>
                <w:sz w:val="24"/>
                <w:shd w:val="clear" w:color="auto" w:fill="FFFFFF"/>
                <w:lang w:bidi="ar"/>
              </w:rPr>
              <w:t>www.hsydgczx.com。</w:t>
            </w:r>
            <w:r>
              <w:rPr>
                <w:rStyle w:val="30"/>
                <w:rFonts w:hint="eastAsia" w:ascii="宋体" w:hAnsi="宋体" w:cs="宋体"/>
                <w:kern w:val="0"/>
                <w:sz w:val="24"/>
                <w:shd w:val="clear" w:color="auto" w:fill="FFFFFF"/>
                <w:lang w:bidi="ar"/>
              </w:rPr>
              <w:fldChar w:fldCharType="end"/>
            </w:r>
            <w:r>
              <w:rPr>
                <w:rFonts w:hint="eastAsia" w:ascii="宋体" w:hAnsi="宋体" w:cs="宋体"/>
                <w:szCs w:val="21"/>
                <w:shd w:val="clear" w:color="auto" w:fill="FFFFFF"/>
              </w:rPr>
              <w:t>）招标采购栏</w:t>
            </w:r>
            <w:r>
              <w:rPr>
                <w:rFonts w:hint="eastAsia" w:ascii="宋体" w:hAnsi="宋体"/>
                <w:szCs w:val="21"/>
              </w:rPr>
              <w:t>中发布</w:t>
            </w:r>
            <w:r>
              <w:rPr>
                <w:rFonts w:hint="eastAsia" w:ascii="宋体" w:hAnsi="宋体" w:cs="宋体"/>
                <w:szCs w:val="21"/>
              </w:rPr>
              <w:t>，招标人不再另行通知，该答复内容为询价文件的组成部分，对供应商具有同样约束力效力。</w:t>
            </w:r>
          </w:p>
          <w:p>
            <w:pPr>
              <w:adjustRightInd w:val="0"/>
              <w:snapToGrid w:val="0"/>
              <w:spacing w:line="320" w:lineRule="exact"/>
              <w:rPr>
                <w:rFonts w:ascii="宋体" w:hAnsi="宋体" w:cs="宋体"/>
                <w:szCs w:val="21"/>
              </w:rPr>
            </w:pPr>
            <w:r>
              <w:rPr>
                <w:rFonts w:hint="eastAsia" w:ascii="宋体" w:hAnsi="宋体" w:cs="宋体"/>
                <w:szCs w:val="21"/>
              </w:rPr>
              <w:t xml:space="preserve">供应商如果认为自己的权益受到损害，请按询价文件（十一）质疑规定，提出质疑。供应商在递交质疑函纸质版的同时，必须将与纸质版质疑函一致的电子版（为 </w:t>
            </w:r>
            <w:r>
              <w:fldChar w:fldCharType="begin"/>
            </w:r>
            <w:r>
              <w:instrText xml:space="preserve"> HYPERLINK "mailto:word或wps,可编辑模式）发送至1902993705@qq.com邮箱。质疑须在开标2天（2021年" </w:instrText>
            </w:r>
            <w:r>
              <w:fldChar w:fldCharType="separate"/>
            </w:r>
            <w:r>
              <w:rPr>
                <w:rStyle w:val="30"/>
                <w:rFonts w:hint="eastAsia" w:ascii="宋体" w:hAnsi="宋体" w:cs="宋体"/>
                <w:color w:val="auto"/>
                <w:szCs w:val="21"/>
                <w:u w:val="none"/>
              </w:rPr>
              <w:t>word或wps,可编辑模式）发送至278329470@qq.com邮箱。质疑须在开标2天</w:t>
            </w:r>
            <w:r>
              <w:rPr>
                <w:rStyle w:val="30"/>
                <w:rFonts w:hint="eastAsia" w:ascii="宋体" w:hAnsi="宋体" w:cs="宋体"/>
                <w:color w:val="auto"/>
                <w:szCs w:val="21"/>
                <w:u w:val="none"/>
              </w:rPr>
              <w:fldChar w:fldCharType="end"/>
            </w:r>
            <w:r>
              <w:rPr>
                <w:rFonts w:hint="eastAsia" w:ascii="宋体" w:hAnsi="宋体" w:cs="宋体"/>
                <w:szCs w:val="21"/>
              </w:rPr>
              <w:t>前提出，否则不予受理。</w:t>
            </w:r>
          </w:p>
          <w:p>
            <w:pPr>
              <w:adjustRightInd w:val="0"/>
              <w:snapToGrid w:val="0"/>
              <w:spacing w:line="320" w:lineRule="exact"/>
              <w:rPr>
                <w:rFonts w:ascii="宋体" w:hAnsi="宋体" w:cs="宋体"/>
              </w:rPr>
            </w:pPr>
            <w:r>
              <w:rPr>
                <w:rFonts w:hint="eastAsia" w:ascii="宋体" w:hAnsi="宋体" w:cs="宋体"/>
                <w:szCs w:val="21"/>
              </w:rPr>
              <w:t>质疑函应当包括下列主要内容：</w:t>
            </w:r>
            <w:r>
              <w:rPr>
                <w:rFonts w:hint="eastAsia" w:ascii="宋体" w:hAnsi="宋体" w:cs="宋体"/>
                <w:szCs w:val="21"/>
              </w:rPr>
              <w:br w:type="textWrapping"/>
            </w:r>
            <w:r>
              <w:rPr>
                <w:rFonts w:hint="eastAsia" w:ascii="宋体" w:hAnsi="宋体" w:cs="宋体"/>
                <w:szCs w:val="21"/>
              </w:rPr>
              <w:t>1.质疑人的名称、地址、联系电话(固定电话及手机)；</w:t>
            </w:r>
            <w:r>
              <w:rPr>
                <w:rFonts w:hint="eastAsia" w:ascii="宋体" w:hAnsi="宋体" w:cs="宋体"/>
                <w:szCs w:val="21"/>
              </w:rPr>
              <w:br w:type="textWrapping"/>
            </w:r>
            <w:r>
              <w:rPr>
                <w:rFonts w:hint="eastAsia" w:ascii="宋体" w:hAnsi="宋体" w:cs="宋体"/>
                <w:szCs w:val="21"/>
              </w:rPr>
              <w:t>2.项目名称、项目编号及标段号或分包号；</w:t>
            </w:r>
            <w:r>
              <w:rPr>
                <w:rFonts w:hint="eastAsia" w:ascii="宋体" w:hAnsi="宋体" w:cs="宋体"/>
                <w:szCs w:val="21"/>
              </w:rPr>
              <w:br w:type="textWrapping"/>
            </w:r>
            <w:r>
              <w:rPr>
                <w:rFonts w:hint="eastAsia" w:ascii="宋体" w:hAnsi="宋体" w:cs="宋体"/>
                <w:szCs w:val="21"/>
              </w:rPr>
              <w:t>3.具体的质疑事项、原因、基本事实及相关证明材料；</w:t>
            </w:r>
            <w:r>
              <w:rPr>
                <w:rFonts w:hint="eastAsia" w:ascii="宋体" w:hAnsi="宋体" w:cs="宋体"/>
                <w:szCs w:val="21"/>
              </w:rPr>
              <w:br w:type="textWrapping"/>
            </w:r>
            <w:r>
              <w:rPr>
                <w:rFonts w:hint="eastAsia" w:ascii="宋体" w:hAnsi="宋体" w:cs="宋体"/>
                <w:szCs w:val="21"/>
              </w:rPr>
              <w:t>4.本次质疑的法人授权书（后附法人、被授权人身份证扫描件）；</w:t>
            </w:r>
            <w:r>
              <w:rPr>
                <w:rFonts w:hint="eastAsia" w:ascii="宋体" w:hAnsi="宋体" w:cs="宋体"/>
                <w:szCs w:val="21"/>
              </w:rPr>
              <w:br w:type="textWrapping"/>
            </w:r>
            <w:r>
              <w:rPr>
                <w:rFonts w:hint="eastAsia" w:ascii="宋体" w:hAnsi="宋体" w:cs="宋体"/>
                <w:szCs w:val="21"/>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询价保证金</w:t>
            </w:r>
          </w:p>
        </w:tc>
        <w:tc>
          <w:tcPr>
            <w:tcW w:w="7568" w:type="dxa"/>
            <w:vAlign w:val="center"/>
          </w:tcPr>
          <w:p>
            <w:pPr>
              <w:adjustRightInd w:val="0"/>
              <w:snapToGrid w:val="0"/>
              <w:spacing w:line="320" w:lineRule="exact"/>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18</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履约保证金</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19</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备注一</w:t>
            </w:r>
          </w:p>
        </w:tc>
        <w:tc>
          <w:tcPr>
            <w:tcW w:w="7568" w:type="dxa"/>
            <w:vAlign w:val="center"/>
          </w:tcPr>
          <w:p>
            <w:pPr>
              <w:pStyle w:val="39"/>
              <w:adjustRightInd w:val="0"/>
              <w:snapToGrid w:val="0"/>
              <w:spacing w:line="320" w:lineRule="exact"/>
              <w:rPr>
                <w:rFonts w:ascii="宋体" w:hAnsi="宋体" w:cs="宋体"/>
                <w:sz w:val="21"/>
                <w:szCs w:val="21"/>
              </w:rPr>
            </w:pPr>
            <w:r>
              <w:rPr>
                <w:rFonts w:hint="eastAsia" w:ascii="宋体" w:hAnsi="宋体" w:cs="宋体"/>
                <w:sz w:val="21"/>
                <w:szCs w:val="21"/>
              </w:rPr>
              <w:t>1、存在以下不良信用记录情形之一的，不得推荐为成交候选供应商：</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（1）供应商被人民法院列入失信被执行人的；</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（2）供应商或其法定代表人或拟派项目经理（项目负责人）被人民检察院列入行贿犯罪档案的；</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（3）供应商被工商行政管理部门列入企业经营异常名录的；</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（4）供应商被税务部门列入重大税收违法案件当事人名单的；</w:t>
            </w:r>
          </w:p>
          <w:p>
            <w:pPr>
              <w:pStyle w:val="39"/>
              <w:adjustRightInd w:val="0"/>
              <w:snapToGrid w:val="0"/>
              <w:spacing w:line="320" w:lineRule="exact"/>
              <w:rPr>
                <w:rFonts w:ascii="宋体" w:hAnsi="宋体" w:cs="宋体"/>
                <w:spacing w:val="-4"/>
                <w:sz w:val="21"/>
                <w:szCs w:val="21"/>
              </w:rPr>
            </w:pPr>
            <w:r>
              <w:rPr>
                <w:rFonts w:hint="eastAsia" w:ascii="宋体" w:hAnsi="宋体" w:cs="宋体"/>
                <w:sz w:val="21"/>
                <w:szCs w:val="21"/>
              </w:rPr>
              <w:t>（5）</w:t>
            </w:r>
            <w:r>
              <w:rPr>
                <w:rFonts w:hint="eastAsia" w:ascii="宋体" w:hAnsi="宋体" w:cs="宋体"/>
                <w:spacing w:val="-4"/>
                <w:sz w:val="21"/>
                <w:szCs w:val="21"/>
              </w:rPr>
              <w:t>供应商被政府采购监管部门列入政府采购严重违法失信行为记录名单的。</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2、联合体供应商，联合体任何一方存在上述不良信用记录的，视同联合体存在不良信用记录。</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3、供应商存在以下不良信用记录情形之一的，不得推荐为成交候选供应商，不得确定为成交供应商（仅以下述渠道查询结果为准，其他网站无效）</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(1)失信被执行人：信用中国官网（www.creditchina.gov.cn）</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(2)企业经营异常名录：国家企业信用信息公示系统网（www.gsxt.gov.cn）</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(3)重大税收违法案件当事人名单：信用中国官网（www.creditchina.gov.cn）</w:t>
            </w:r>
          </w:p>
          <w:p>
            <w:pPr>
              <w:pStyle w:val="39"/>
              <w:adjustRightInd w:val="0"/>
              <w:snapToGrid w:val="0"/>
              <w:spacing w:line="320" w:lineRule="exact"/>
              <w:rPr>
                <w:rFonts w:ascii="宋体" w:hAnsi="宋体" w:cs="宋体"/>
                <w:sz w:val="21"/>
                <w:szCs w:val="21"/>
              </w:rPr>
            </w:pPr>
            <w:r>
              <w:rPr>
                <w:rFonts w:hint="eastAsia" w:ascii="宋体" w:hAnsi="宋体" w:cs="宋体"/>
                <w:sz w:val="21"/>
                <w:szCs w:val="21"/>
              </w:rPr>
              <w:t>(4)政府采购严重违法失信行为记录名单：中国政府采购官网（www.ccgp.gov.cn）</w:t>
            </w:r>
          </w:p>
          <w:p>
            <w:pPr>
              <w:pStyle w:val="39"/>
              <w:adjustRightInd w:val="0"/>
              <w:snapToGrid w:val="0"/>
              <w:spacing w:line="320" w:lineRule="exact"/>
              <w:rPr>
                <w:rFonts w:ascii="宋体" w:hAnsi="宋体" w:cs="宋体"/>
                <w:b/>
                <w:bCs/>
                <w:kern w:val="0"/>
                <w:szCs w:val="21"/>
                <w:shd w:val="clear" w:color="auto" w:fill="FFFFFF"/>
              </w:rPr>
            </w:pPr>
            <w:r>
              <w:rPr>
                <w:rFonts w:hint="eastAsia" w:ascii="宋体" w:hAnsi="宋体" w:cs="宋体"/>
                <w:sz w:val="21"/>
                <w:szCs w:val="21"/>
              </w:rPr>
              <w:t>4、询价时，供应商应当查询上述记录后，如实提供无不良信用记录承诺并加盖供应商公章。联合体询价的，所有联合体成员均须加盖公章。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ascii="宋体" w:hAnsi="宋体" w:cs="宋体"/>
                <w:szCs w:val="21"/>
              </w:rPr>
            </w:pP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备注二</w:t>
            </w:r>
          </w:p>
        </w:tc>
        <w:tc>
          <w:tcPr>
            <w:tcW w:w="7568" w:type="dxa"/>
            <w:vAlign w:val="center"/>
          </w:tcPr>
          <w:p>
            <w:pPr>
              <w:pStyle w:val="39"/>
              <w:adjustRightInd w:val="0"/>
              <w:snapToGrid w:val="0"/>
              <w:spacing w:line="320" w:lineRule="exact"/>
              <w:rPr>
                <w:rFonts w:ascii="宋体" w:hAnsi="宋体" w:cs="宋体"/>
                <w:b/>
                <w:sz w:val="21"/>
                <w:szCs w:val="21"/>
              </w:rPr>
            </w:pPr>
            <w:r>
              <w:rPr>
                <w:rFonts w:hint="eastAsia" w:ascii="宋体" w:hAnsi="宋体" w:cs="宋体"/>
                <w:b/>
                <w:sz w:val="21"/>
                <w:szCs w:val="21"/>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备注：1、</w:t>
            </w:r>
            <w:r>
              <w:rPr>
                <w:rFonts w:hint="eastAsia" w:ascii="宋体" w:hAnsi="宋体" w:cs="宋体"/>
                <w:b/>
                <w:bCs/>
                <w:color w:val="000000"/>
              </w:rPr>
              <w:t>采购代理服务费：根据《政府采购代理机构暂行办法》（财库〔2018〕2号）规定，收取采购代理服务费用，代理服务费用标准参照国家计委计价格[2002]1980号、国家发展改革委发改价格[2011]534号、安徽省物价局皖价服[2008]210号规定，投标人成交后在领取成交通知书前缴纳成交（成交）价1.5%的采购代理服务费</w:t>
            </w:r>
            <w:r>
              <w:rPr>
                <w:rFonts w:hint="eastAsia" w:ascii="宋体" w:hAnsi="宋体" w:cs="宋体"/>
                <w:b/>
                <w:bCs/>
                <w:color w:val="000000" w:themeColor="text1"/>
                <w14:textFill>
                  <w14:solidFill>
                    <w14:schemeClr w14:val="tx1"/>
                  </w14:solidFill>
                </w14:textFill>
              </w:rPr>
              <w:t>。</w:t>
            </w:r>
          </w:p>
          <w:p>
            <w:pPr>
              <w:adjustRightInd w:val="0"/>
              <w:snapToGrid w:val="0"/>
              <w:spacing w:line="360" w:lineRule="exact"/>
              <w:jc w:val="left"/>
              <w:rPr>
                <w:rFonts w:ascii="宋体" w:hAnsi="宋体" w:cs="宋体"/>
                <w:b/>
                <w:szCs w:val="21"/>
              </w:rPr>
            </w:pPr>
            <w:r>
              <w:rPr>
                <w:rFonts w:hint="eastAsia" w:ascii="宋体" w:hAnsi="宋体" w:cs="宋体"/>
                <w:b/>
                <w:bCs/>
                <w:color w:val="000000" w:themeColor="text1"/>
                <w14:textFill>
                  <w14:solidFill>
                    <w14:schemeClr w14:val="tx1"/>
                  </w14:solidFill>
                </w14:textFill>
              </w:rPr>
              <w:t>2、投标人在响应文件递交截止时间内收到的响应文件不足三家的，或评审过程中造成流标现象的，其响应文件也不予退还给投标人。</w:t>
            </w:r>
          </w:p>
        </w:tc>
      </w:tr>
    </w:tbl>
    <w:p>
      <w:pPr>
        <w:pStyle w:val="6"/>
        <w:snapToGrid w:val="0"/>
        <w:spacing w:before="100" w:after="100" w:line="360" w:lineRule="exact"/>
        <w:jc w:val="center"/>
        <w:rPr>
          <w:rFonts w:ascii="宋体" w:hAnsi="宋体" w:eastAsia="宋体" w:cs="宋体"/>
          <w:bCs/>
          <w:sz w:val="28"/>
          <w:szCs w:val="28"/>
        </w:rPr>
      </w:pPr>
      <w:bookmarkStart w:id="9" w:name="_Toc16823"/>
      <w:bookmarkStart w:id="10" w:name="_Toc438107743"/>
      <w:bookmarkStart w:id="11" w:name="_Toc363199267"/>
      <w:bookmarkStart w:id="12" w:name="_Toc216158627"/>
      <w:r>
        <w:rPr>
          <w:rFonts w:hint="eastAsia" w:ascii="宋体" w:hAnsi="宋体" w:eastAsia="宋体" w:cs="宋体"/>
          <w:bCs/>
          <w:sz w:val="28"/>
          <w:szCs w:val="28"/>
        </w:rPr>
        <w:t>（二）供应商资格</w:t>
      </w:r>
      <w:bookmarkEnd w:id="9"/>
    </w:p>
    <w:bookmarkEnd w:id="10"/>
    <w:p>
      <w:pPr>
        <w:pStyle w:val="40"/>
        <w:jc w:val="center"/>
        <w:outlineLvl w:val="9"/>
        <w:rPr>
          <w:sz w:val="24"/>
          <w:szCs w:val="24"/>
        </w:rPr>
      </w:pPr>
      <w:bookmarkStart w:id="13" w:name="_Toc363199266"/>
      <w:bookmarkStart w:id="14" w:name="_Toc12806"/>
      <w:bookmarkStart w:id="15" w:name="_Toc216158625"/>
      <w:bookmarkStart w:id="16" w:name="_Toc438648662"/>
      <w:r>
        <w:rPr>
          <w:rFonts w:hint="eastAsia"/>
          <w:sz w:val="24"/>
          <w:szCs w:val="24"/>
        </w:rPr>
        <w:t>详见询价公告</w:t>
      </w:r>
    </w:p>
    <w:p>
      <w:pPr>
        <w:pStyle w:val="6"/>
        <w:snapToGrid w:val="0"/>
        <w:spacing w:before="100" w:after="100" w:line="360" w:lineRule="exact"/>
        <w:jc w:val="center"/>
        <w:rPr>
          <w:rFonts w:ascii="宋体" w:hAnsi="宋体" w:cs="宋体"/>
          <w:szCs w:val="21"/>
        </w:rPr>
      </w:pPr>
      <w:r>
        <w:rPr>
          <w:rFonts w:hint="eastAsia" w:ascii="宋体" w:hAnsi="宋体" w:eastAsia="宋体" w:cs="宋体"/>
          <w:bCs/>
          <w:sz w:val="28"/>
          <w:szCs w:val="28"/>
        </w:rPr>
        <w:t xml:space="preserve">             （三）供应商必须提交的响应文件内容</w:t>
      </w:r>
      <w:bookmarkEnd w:id="13"/>
      <w:bookmarkEnd w:id="14"/>
      <w:bookmarkEnd w:id="15"/>
      <w:bookmarkEnd w:id="16"/>
    </w:p>
    <w:p>
      <w:pPr>
        <w:widowControl/>
        <w:shd w:val="solid" w:color="FFFFFF" w:fill="auto"/>
        <w:adjustRightInd w:val="0"/>
        <w:snapToGrid w:val="0"/>
        <w:spacing w:line="3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1、供应商基本信息（营业执照等）；</w:t>
      </w:r>
    </w:p>
    <w:p>
      <w:pPr>
        <w:widowControl/>
        <w:shd w:val="solid" w:color="FFFFFF" w:fill="auto"/>
        <w:adjustRightInd w:val="0"/>
        <w:snapToGrid w:val="0"/>
        <w:spacing w:line="3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2、响应授权书；</w:t>
      </w:r>
    </w:p>
    <w:p>
      <w:pPr>
        <w:widowControl/>
        <w:shd w:val="solid" w:color="FFFFFF" w:fill="auto"/>
        <w:adjustRightInd w:val="0"/>
        <w:snapToGrid w:val="0"/>
        <w:spacing w:line="360" w:lineRule="exact"/>
        <w:ind w:firstLine="420" w:firstLineChars="200"/>
        <w:jc w:val="left"/>
        <w:rPr>
          <w:szCs w:val="21"/>
        </w:rPr>
      </w:pPr>
      <w:r>
        <w:rPr>
          <w:rFonts w:hint="eastAsia" w:ascii="宋体" w:hAnsi="宋体" w:cs="宋体"/>
          <w:kern w:val="0"/>
          <w:szCs w:val="21"/>
          <w:shd w:val="clear" w:color="auto" w:fill="FFFFFF"/>
        </w:rPr>
        <w:t>3、</w:t>
      </w:r>
      <w:r>
        <w:rPr>
          <w:rFonts w:hint="eastAsia"/>
          <w:szCs w:val="21"/>
        </w:rPr>
        <w:t>响应函；</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szCs w:val="21"/>
        </w:rPr>
        <w:t>4、</w:t>
      </w:r>
      <w:r>
        <w:rPr>
          <w:rFonts w:hint="eastAsia" w:ascii="宋体" w:hAnsi="宋体"/>
          <w:szCs w:val="21"/>
        </w:rPr>
        <w:t>无重大违法记录声明函、无不良信用记录承诺函；</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szCs w:val="21"/>
        </w:rPr>
        <w:t>5、</w:t>
      </w:r>
      <w:r>
        <w:rPr>
          <w:rFonts w:hint="eastAsia" w:ascii="Tahoma" w:hAnsi="Tahoma"/>
          <w:szCs w:val="21"/>
          <w:lang w:val="zh-CN"/>
        </w:rPr>
        <w:t>询价响应表；</w:t>
      </w:r>
    </w:p>
    <w:p>
      <w:pPr>
        <w:widowControl/>
        <w:shd w:val="solid" w:color="FFFFFF" w:fill="auto"/>
        <w:adjustRightInd w:val="0"/>
        <w:snapToGrid w:val="0"/>
        <w:spacing w:line="360" w:lineRule="exact"/>
        <w:ind w:firstLine="420" w:firstLineChars="200"/>
        <w:jc w:val="left"/>
        <w:rPr>
          <w:rFonts w:ascii="Tahoma" w:hAnsi="Tahoma"/>
          <w:szCs w:val="21"/>
        </w:rPr>
      </w:pPr>
      <w:r>
        <w:rPr>
          <w:rFonts w:hint="eastAsia" w:ascii="宋体" w:hAnsi="宋体" w:cs="宋体"/>
          <w:kern w:val="0"/>
          <w:szCs w:val="21"/>
          <w:shd w:val="clear" w:color="auto" w:fill="FFFFFF"/>
        </w:rPr>
        <w:t>6、</w:t>
      </w:r>
      <w:r>
        <w:rPr>
          <w:rFonts w:hint="eastAsia" w:ascii="Tahoma" w:hAnsi="Tahoma"/>
          <w:szCs w:val="21"/>
        </w:rPr>
        <w:t>响应报价书（含分项明细报价）；</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cs="宋体"/>
          <w:kern w:val="0"/>
          <w:szCs w:val="21"/>
          <w:shd w:val="clear" w:color="auto" w:fill="FFFFFF"/>
        </w:rPr>
        <w:t>7、</w:t>
      </w:r>
      <w:r>
        <w:rPr>
          <w:rFonts w:hint="eastAsia" w:ascii="宋体" w:hAnsi="宋体"/>
          <w:szCs w:val="21"/>
        </w:rPr>
        <w:t>供货、安装承诺；</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szCs w:val="21"/>
        </w:rPr>
        <w:t>8、售后服务承诺；</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szCs w:val="21"/>
        </w:rPr>
        <w:t>9、询价文件要求和供应商认为需要提供的其它说明和资料。</w:t>
      </w:r>
    </w:p>
    <w:bookmarkEnd w:id="11"/>
    <w:bookmarkEnd w:id="12"/>
    <w:p>
      <w:pPr>
        <w:pStyle w:val="6"/>
        <w:snapToGrid w:val="0"/>
        <w:spacing w:before="100" w:after="100" w:line="360" w:lineRule="exact"/>
        <w:jc w:val="center"/>
        <w:rPr>
          <w:rFonts w:ascii="宋体" w:hAnsi="宋体" w:eastAsia="宋体" w:cs="宋体"/>
          <w:bCs/>
          <w:sz w:val="28"/>
          <w:szCs w:val="28"/>
        </w:rPr>
      </w:pPr>
      <w:bookmarkStart w:id="17" w:name="_Toc26915"/>
      <w:bookmarkStart w:id="18" w:name="_Toc216158630"/>
      <w:r>
        <w:rPr>
          <w:rFonts w:hint="eastAsia" w:ascii="宋体" w:hAnsi="宋体" w:eastAsia="宋体" w:cs="宋体"/>
          <w:bCs/>
          <w:sz w:val="28"/>
          <w:szCs w:val="28"/>
        </w:rPr>
        <w:t>（四）</w:t>
      </w:r>
      <w:bookmarkStart w:id="19" w:name="_Toc471299092"/>
      <w:r>
        <w:rPr>
          <w:rFonts w:hint="eastAsia" w:ascii="宋体" w:hAnsi="宋体" w:eastAsia="宋体" w:cs="宋体"/>
          <w:bCs/>
          <w:sz w:val="28"/>
          <w:szCs w:val="28"/>
        </w:rPr>
        <w:t>响应文件的提交</w:t>
      </w:r>
      <w:bookmarkEnd w:id="17"/>
    </w:p>
    <w:p>
      <w:pPr>
        <w:adjustRightInd w:val="0"/>
        <w:snapToGrid w:val="0"/>
        <w:spacing w:line="360" w:lineRule="exact"/>
        <w:ind w:firstLine="409" w:firstLineChars="195"/>
        <w:rPr>
          <w:rFonts w:ascii="宋体" w:hAnsi="宋体" w:cs="宋体"/>
        </w:rPr>
      </w:pPr>
      <w:bookmarkStart w:id="20" w:name="_Toc21708"/>
      <w:r>
        <w:rPr>
          <w:rFonts w:hint="eastAsia" w:ascii="宋体" w:hAnsi="宋体" w:cs="宋体"/>
        </w:rPr>
        <w:t>1、纸质版响应性文件的密封和标记</w:t>
      </w:r>
    </w:p>
    <w:p>
      <w:pPr>
        <w:adjustRightInd w:val="0"/>
        <w:snapToGrid w:val="0"/>
        <w:spacing w:line="360" w:lineRule="exact"/>
        <w:ind w:firstLine="409" w:firstLineChars="195"/>
        <w:rPr>
          <w:rFonts w:hAnsi="宋体" w:cs="宋体"/>
          <w:b/>
          <w:bCs/>
        </w:rPr>
      </w:pPr>
      <w:r>
        <w:rPr>
          <w:rFonts w:hint="eastAsia" w:ascii="宋体" w:hAnsi="宋体" w:cs="宋体"/>
        </w:rPr>
        <w:t>投标人应将纸质响应性文件的正本和副本分别密封（正本一个封套，副本共一个封套），并在封袋上注明</w:t>
      </w:r>
      <w:r>
        <w:rPr>
          <w:rFonts w:hint="eastAsia" w:ascii="宋体" w:cs="宋体"/>
        </w:rPr>
        <w:t>“</w:t>
      </w:r>
      <w:r>
        <w:rPr>
          <w:rFonts w:hint="eastAsia" w:ascii="宋体" w:hAnsi="宋体" w:cs="宋体"/>
        </w:rPr>
        <w:t>正本</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副本</w:t>
      </w:r>
      <w:r>
        <w:rPr>
          <w:rFonts w:hint="eastAsia" w:ascii="宋体" w:cs="宋体"/>
        </w:rPr>
        <w:t>”</w:t>
      </w:r>
      <w:r>
        <w:rPr>
          <w:rFonts w:hint="eastAsia" w:ascii="宋体" w:hAnsi="宋体" w:cs="宋体"/>
        </w:rPr>
        <w:t>，响应文件份数为一式叁份（正本一份，副本二份）。在骑缝处和封条上加盖响应人公章和法定代表人（或授权代理人）签字或盖章</w:t>
      </w:r>
      <w:r>
        <w:rPr>
          <w:rFonts w:hint="eastAsia" w:ascii="宋体" w:hAnsi="宋体" w:cs="宋体"/>
          <w:b/>
          <w:bCs/>
        </w:rPr>
        <w:t>（注：投标书不准活页装订，应胶装成册，响应人所递交的响应性文件应按照响应性文件组成及格式、响应性文件的密封要求以及</w:t>
      </w:r>
      <w:r>
        <w:rPr>
          <w:rFonts w:hint="eastAsia" w:ascii="宋体" w:hAnsi="宋体" w:cs="宋体"/>
        </w:rPr>
        <w:t>，</w:t>
      </w:r>
      <w:r>
        <w:rPr>
          <w:rFonts w:hint="eastAsia" w:ascii="宋体" w:hAnsi="宋体" w:cs="宋体"/>
          <w:b/>
          <w:bCs/>
        </w:rPr>
        <w:t>否则视为无效投标。响应性文件所有内容以纸质正本为准</w:t>
      </w:r>
      <w:r>
        <w:rPr>
          <w:rFonts w:hint="eastAsia" w:ascii="宋体" w:hAnsi="宋体" w:cs="宋体"/>
        </w:rPr>
        <w:t>。</w:t>
      </w:r>
      <w:r>
        <w:rPr>
          <w:rFonts w:hint="eastAsia" w:ascii="宋体" w:hAnsi="宋体" w:cs="宋体"/>
          <w:b/>
          <w:bCs/>
        </w:rPr>
        <w:t>）</w:t>
      </w:r>
      <w:r>
        <w:rPr>
          <w:rFonts w:hint="eastAsia" w:hAnsi="宋体" w:cs="宋体"/>
          <w:b/>
          <w:bCs/>
        </w:rPr>
        <w:t>。</w:t>
      </w:r>
    </w:p>
    <w:p>
      <w:pPr>
        <w:adjustRightInd w:val="0"/>
        <w:snapToGrid w:val="0"/>
        <w:spacing w:line="360" w:lineRule="exact"/>
        <w:ind w:firstLine="420" w:firstLineChars="200"/>
        <w:jc w:val="left"/>
        <w:rPr>
          <w:rFonts w:ascii="宋体" w:hAnsi="宋体" w:cs="宋体"/>
        </w:rPr>
      </w:pPr>
      <w:r>
        <w:rPr>
          <w:rFonts w:hint="eastAsia" w:ascii="宋体" w:hAnsi="宋体" w:cs="宋体"/>
        </w:rPr>
        <w:t>2、纸质版响应性文件的提交</w:t>
      </w:r>
    </w:p>
    <w:p>
      <w:pPr>
        <w:adjustRightInd w:val="0"/>
        <w:snapToGrid w:val="0"/>
        <w:spacing w:line="360" w:lineRule="exact"/>
        <w:ind w:firstLine="420" w:firstLineChars="200"/>
        <w:jc w:val="left"/>
        <w:rPr>
          <w:rFonts w:ascii="宋体" w:hAnsi="宋体" w:cs="宋体"/>
        </w:rPr>
      </w:pPr>
      <w:r>
        <w:rPr>
          <w:rFonts w:hint="eastAsia" w:ascii="宋体" w:hAnsi="宋体" w:cs="宋体"/>
        </w:rPr>
        <w:t>2.1响应人应按投标须知前附表规定的时间、地点，于响应截止时间前现场签到并提交纸质版响应性文件。</w:t>
      </w:r>
    </w:p>
    <w:p>
      <w:pPr>
        <w:adjustRightInd w:val="0"/>
        <w:snapToGrid w:val="0"/>
        <w:spacing w:line="360" w:lineRule="exact"/>
        <w:ind w:firstLine="420" w:firstLineChars="200"/>
        <w:jc w:val="left"/>
        <w:rPr>
          <w:rFonts w:ascii="宋体" w:hAnsi="宋体" w:cs="宋体"/>
        </w:rPr>
      </w:pPr>
      <w:r>
        <w:rPr>
          <w:rFonts w:hint="eastAsia" w:ascii="宋体" w:hAnsi="宋体" w:cs="宋体"/>
        </w:rPr>
        <w:t>2.2在响应须知前附表规定的响应文件递交截止时间以后递交的纸质版响应性标文件将被拒绝并退还给投标人。</w:t>
      </w:r>
    </w:p>
    <w:p>
      <w:pPr>
        <w:adjustRightInd w:val="0"/>
        <w:snapToGrid w:val="0"/>
        <w:spacing w:line="360" w:lineRule="exact"/>
        <w:ind w:firstLine="420" w:firstLineChars="200"/>
        <w:jc w:val="left"/>
        <w:rPr>
          <w:rFonts w:ascii="宋体" w:hAnsi="宋体" w:cs="宋体"/>
        </w:rPr>
      </w:pPr>
      <w:r>
        <w:rPr>
          <w:rFonts w:hint="eastAsia" w:ascii="宋体" w:hAnsi="宋体" w:cs="宋体"/>
        </w:rPr>
        <w:t>3、纸质版响应文件的提交</w:t>
      </w:r>
    </w:p>
    <w:p>
      <w:pPr>
        <w:adjustRightInd w:val="0"/>
        <w:snapToGrid w:val="0"/>
        <w:spacing w:line="360" w:lineRule="exact"/>
        <w:ind w:firstLine="420" w:firstLineChars="200"/>
        <w:jc w:val="left"/>
        <w:rPr>
          <w:rFonts w:ascii="宋体" w:hAnsi="宋体" w:cs="宋体"/>
        </w:rPr>
      </w:pPr>
      <w:r>
        <w:rPr>
          <w:rFonts w:hint="eastAsia" w:ascii="宋体" w:hAnsi="宋体" w:cs="宋体"/>
        </w:rPr>
        <w:t>响应人应在响应截止时间之前，现场递交纸质版响应性文件。未在响应截止时间前通过递交纸质版响应性文件的，开标现场不予接收。</w:t>
      </w:r>
    </w:p>
    <w:p>
      <w:pPr>
        <w:pStyle w:val="6"/>
        <w:snapToGrid w:val="0"/>
        <w:spacing w:before="100" w:after="100" w:line="360" w:lineRule="exact"/>
        <w:jc w:val="center"/>
        <w:rPr>
          <w:rFonts w:ascii="宋体" w:hAnsi="宋体" w:eastAsia="宋体" w:cs="宋体"/>
          <w:bCs/>
          <w:sz w:val="28"/>
          <w:szCs w:val="28"/>
        </w:rPr>
      </w:pPr>
      <w:r>
        <w:rPr>
          <w:rFonts w:hint="eastAsia" w:ascii="宋体" w:hAnsi="宋体" w:eastAsia="宋体" w:cs="宋体"/>
          <w:bCs/>
          <w:sz w:val="28"/>
          <w:szCs w:val="28"/>
        </w:rPr>
        <w:t>（五）评标方法及废标</w:t>
      </w:r>
      <w:bookmarkEnd w:id="19"/>
      <w:bookmarkEnd w:id="20"/>
    </w:p>
    <w:p>
      <w:pPr>
        <w:adjustRightInd w:val="0"/>
        <w:snapToGrid w:val="0"/>
        <w:spacing w:line="360" w:lineRule="exact"/>
        <w:ind w:firstLine="420" w:firstLineChars="200"/>
        <w:rPr>
          <w:rFonts w:ascii="宋体" w:hAnsi="宋体"/>
          <w:szCs w:val="21"/>
        </w:rPr>
      </w:pPr>
      <w:r>
        <w:rPr>
          <w:rFonts w:hint="eastAsia" w:ascii="宋体" w:hAnsi="宋体"/>
          <w:szCs w:val="21"/>
        </w:rPr>
        <w:t>1、本次询价活动将采用最低评标价法。</w:t>
      </w:r>
    </w:p>
    <w:p>
      <w:pPr>
        <w:adjustRightInd w:val="0"/>
        <w:snapToGrid w:val="0"/>
        <w:spacing w:line="360" w:lineRule="exact"/>
        <w:ind w:firstLine="420" w:firstLineChars="200"/>
        <w:rPr>
          <w:rFonts w:ascii="宋体" w:hAnsi="宋体"/>
          <w:szCs w:val="21"/>
        </w:rPr>
      </w:pPr>
      <w:r>
        <w:rPr>
          <w:rFonts w:hint="eastAsia" w:ascii="宋体" w:hAnsi="宋体"/>
          <w:szCs w:val="21"/>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szCs w:val="21"/>
        </w:rPr>
      </w:pPr>
      <w:r>
        <w:rPr>
          <w:rFonts w:hint="eastAsia" w:ascii="宋体" w:hAnsi="宋体"/>
          <w:szCs w:val="21"/>
        </w:rPr>
        <w:t>若出现报价相同的情况，则采取询价小组抽签方式确定成交单位。</w:t>
      </w:r>
    </w:p>
    <w:p>
      <w:pPr>
        <w:adjustRightInd w:val="0"/>
        <w:snapToGrid w:val="0"/>
        <w:spacing w:line="360" w:lineRule="exact"/>
        <w:ind w:firstLine="422" w:firstLineChars="200"/>
        <w:rPr>
          <w:rFonts w:ascii="宋体" w:hAnsi="宋体" w:cs="宋体"/>
          <w:kern w:val="0"/>
          <w:szCs w:val="21"/>
        </w:rPr>
      </w:pPr>
      <w:r>
        <w:rPr>
          <w:rFonts w:hint="eastAsia" w:ascii="宋体" w:hAnsi="宋体"/>
          <w:b/>
          <w:bCs/>
          <w:szCs w:val="21"/>
        </w:rPr>
        <w:t>备注：1、</w:t>
      </w:r>
      <w:r>
        <w:rPr>
          <w:rFonts w:hint="eastAsia" w:ascii="宋体" w:hAnsi="宋体" w:cs="宋体"/>
          <w:b/>
          <w:color w:val="000000" w:themeColor="text1"/>
          <w:spacing w:val="-6"/>
          <w:kern w:val="0"/>
          <w:szCs w:val="21"/>
          <w14:textFill>
            <w14:solidFill>
              <w14:schemeClr w14:val="tx1"/>
            </w14:solidFill>
          </w14:textFill>
        </w:rPr>
        <w:t>提交询价文件的供应商少于三个的，采购人将依法重新询价或按相关文件执行。</w:t>
      </w:r>
      <w:r>
        <w:rPr>
          <w:rFonts w:hint="eastAsia" w:ascii="宋体" w:hAnsi="宋体" w:cs="宋体"/>
          <w:b/>
          <w:kern w:val="0"/>
          <w:szCs w:val="21"/>
        </w:rPr>
        <w:t>公开招标限额以下招标采购项目，询价文件没有不合理条款的，凡经公开挂网后，有三家及以上供应商的，正常开标；只有两家供应商的，现场转为竞争谈判；仅有一家供应商的，直接转为单源直接采购。</w:t>
      </w:r>
    </w:p>
    <w:p>
      <w:pPr>
        <w:adjustRightInd w:val="0"/>
        <w:snapToGrid w:val="0"/>
        <w:spacing w:line="360" w:lineRule="exact"/>
        <w:ind w:firstLine="420" w:firstLineChars="200"/>
        <w:rPr>
          <w:rFonts w:ascii="宋体" w:hAnsi="宋体"/>
          <w:szCs w:val="21"/>
        </w:rPr>
      </w:pPr>
      <w:r>
        <w:rPr>
          <w:rFonts w:hint="eastAsia" w:ascii="宋体" w:hAnsi="宋体"/>
          <w:szCs w:val="21"/>
        </w:rPr>
        <w:t>2、在询价过程中，出现下列情形之一的，应予废标：</w:t>
      </w:r>
    </w:p>
    <w:p>
      <w:pPr>
        <w:adjustRightInd w:val="0"/>
        <w:snapToGrid w:val="0"/>
        <w:spacing w:line="360" w:lineRule="exact"/>
        <w:ind w:firstLine="420" w:firstLineChars="200"/>
        <w:rPr>
          <w:rFonts w:ascii="宋体" w:hAnsi="宋体"/>
          <w:szCs w:val="21"/>
        </w:rPr>
      </w:pPr>
      <w:r>
        <w:rPr>
          <w:rFonts w:hint="eastAsia" w:ascii="宋体" w:hAnsi="宋体"/>
          <w:szCs w:val="21"/>
        </w:rPr>
        <w:t>1）出现影响采购公正的违法、违规行为的；</w:t>
      </w:r>
    </w:p>
    <w:p>
      <w:pPr>
        <w:adjustRightInd w:val="0"/>
        <w:snapToGrid w:val="0"/>
        <w:spacing w:line="360" w:lineRule="exact"/>
        <w:ind w:firstLine="420" w:firstLineChars="200"/>
        <w:rPr>
          <w:rFonts w:ascii="宋体" w:hAnsi="宋体"/>
          <w:szCs w:val="21"/>
        </w:rPr>
      </w:pPr>
      <w:r>
        <w:rPr>
          <w:rFonts w:hint="eastAsia" w:ascii="宋体" w:hAnsi="宋体"/>
          <w:szCs w:val="21"/>
        </w:rPr>
        <w:t>2）供应商的报价均超过预算金额，采购人不能支付的；</w:t>
      </w:r>
    </w:p>
    <w:p>
      <w:pPr>
        <w:adjustRightInd w:val="0"/>
        <w:snapToGrid w:val="0"/>
        <w:spacing w:line="360" w:lineRule="exact"/>
        <w:ind w:firstLine="420" w:firstLineChars="200"/>
        <w:rPr>
          <w:rFonts w:ascii="宋体" w:hAnsi="宋体"/>
          <w:szCs w:val="21"/>
        </w:rPr>
      </w:pPr>
      <w:r>
        <w:rPr>
          <w:rFonts w:hint="eastAsia" w:ascii="宋体" w:hAnsi="宋体"/>
          <w:szCs w:val="21"/>
        </w:rPr>
        <w:t>3）因重大变故，采购任务取消的；</w:t>
      </w:r>
    </w:p>
    <w:p>
      <w:pPr>
        <w:adjustRightInd w:val="0"/>
        <w:snapToGrid w:val="0"/>
        <w:spacing w:line="360" w:lineRule="exact"/>
        <w:ind w:firstLine="420" w:firstLineChars="200"/>
        <w:rPr>
          <w:rFonts w:ascii="宋体" w:hAnsi="宋体"/>
          <w:sz w:val="24"/>
          <w:szCs w:val="24"/>
        </w:rPr>
      </w:pPr>
      <w:r>
        <w:rPr>
          <w:rFonts w:hint="eastAsia" w:ascii="宋体" w:hAnsi="宋体"/>
          <w:szCs w:val="21"/>
        </w:rPr>
        <w:t>4）其他经询价小组一致认定应予以废标情形的。</w:t>
      </w:r>
    </w:p>
    <w:p>
      <w:pPr>
        <w:pStyle w:val="6"/>
        <w:snapToGrid w:val="0"/>
        <w:spacing w:before="100" w:after="100" w:line="360" w:lineRule="exact"/>
        <w:jc w:val="center"/>
        <w:rPr>
          <w:rFonts w:ascii="宋体" w:hAnsi="宋体" w:eastAsia="宋体" w:cs="宋体"/>
          <w:bCs/>
          <w:sz w:val="28"/>
          <w:szCs w:val="28"/>
        </w:rPr>
      </w:pPr>
      <w:bookmarkStart w:id="21" w:name="_Toc31686"/>
      <w:bookmarkStart w:id="22" w:name="_Toc471299093"/>
      <w:r>
        <w:rPr>
          <w:rFonts w:hint="eastAsia" w:ascii="宋体" w:hAnsi="宋体" w:eastAsia="宋体" w:cs="宋体"/>
          <w:bCs/>
          <w:sz w:val="28"/>
          <w:szCs w:val="28"/>
        </w:rPr>
        <w:t>（六）报价响应及答疑</w:t>
      </w:r>
      <w:bookmarkEnd w:id="21"/>
      <w:bookmarkEnd w:id="22"/>
    </w:p>
    <w:p>
      <w:pPr>
        <w:adjustRightInd w:val="0"/>
        <w:snapToGrid w:val="0"/>
        <w:spacing w:line="320" w:lineRule="exact"/>
        <w:ind w:firstLine="420" w:firstLineChars="200"/>
        <w:rPr>
          <w:rFonts w:ascii="宋体" w:hAnsi="宋体"/>
          <w:szCs w:val="21"/>
        </w:rPr>
      </w:pPr>
      <w:r>
        <w:rPr>
          <w:rFonts w:hint="eastAsia" w:ascii="宋体" w:hAnsi="宋体"/>
          <w:szCs w:val="21"/>
        </w:rPr>
        <w:t>1、供应商应当按照询价文件的规定一次报出不得更改的价格。</w:t>
      </w:r>
    </w:p>
    <w:p>
      <w:pPr>
        <w:adjustRightInd w:val="0"/>
        <w:snapToGrid w:val="0"/>
        <w:spacing w:line="320" w:lineRule="exact"/>
        <w:ind w:firstLine="420" w:firstLineChars="200"/>
        <w:rPr>
          <w:rFonts w:ascii="宋体" w:hAnsi="宋体"/>
          <w:szCs w:val="21"/>
        </w:rPr>
      </w:pPr>
      <w:r>
        <w:rPr>
          <w:rFonts w:hint="eastAsia" w:ascii="宋体" w:hAnsi="宋体"/>
          <w:szCs w:val="21"/>
        </w:rPr>
        <w:t>2、响应报价应含有所投服务运输和安装费用除外的其他所发生的一切费用。响应报价为供应商在响应文件中提出的各项支付金额的总和。只有总价而没有分项报价的响应文件无效。</w:t>
      </w:r>
    </w:p>
    <w:p>
      <w:pPr>
        <w:adjustRightInd w:val="0"/>
        <w:snapToGrid w:val="0"/>
        <w:spacing w:line="320" w:lineRule="exact"/>
        <w:ind w:firstLine="420" w:firstLineChars="200"/>
        <w:rPr>
          <w:rFonts w:ascii="宋体" w:hAnsi="宋体"/>
          <w:szCs w:val="21"/>
        </w:rPr>
      </w:pPr>
      <w:r>
        <w:rPr>
          <w:rFonts w:hint="eastAsia" w:ascii="宋体" w:hAnsi="宋体"/>
          <w:szCs w:val="21"/>
        </w:rPr>
        <w:t>3、询价文件中没有提及询价服务来源地的，</w:t>
      </w:r>
      <w:r>
        <w:rPr>
          <w:rFonts w:hint="eastAsia" w:ascii="宋体" w:hAnsi="宋体"/>
          <w:b/>
          <w:bCs/>
          <w:szCs w:val="21"/>
        </w:rPr>
        <w:t>参照《政府采购法》的相关规定均应是本国服务，优先采购节能、环保产品。如涉及政府强制采购节能产品，必须在财政部公布的强制采购产品清单范围内选择适用产品。</w:t>
      </w:r>
      <w:r>
        <w:rPr>
          <w:rFonts w:hint="eastAsia" w:ascii="宋体" w:hAnsi="宋体"/>
          <w:szCs w:val="21"/>
        </w:rPr>
        <w:t>提交响应的货物必须是合法生产的符合国家有关要求的货物，并满足询价文件规定的规格、参数、质量、价格、有效期、售后服务等要求。</w:t>
      </w:r>
    </w:p>
    <w:p>
      <w:pPr>
        <w:adjustRightInd w:val="0"/>
        <w:snapToGrid w:val="0"/>
        <w:spacing w:line="320" w:lineRule="exact"/>
        <w:ind w:firstLine="420" w:firstLineChars="200"/>
        <w:rPr>
          <w:rFonts w:ascii="宋体" w:hAnsi="宋体"/>
          <w:szCs w:val="21"/>
        </w:rPr>
      </w:pPr>
      <w:r>
        <w:rPr>
          <w:rFonts w:hint="eastAsia" w:ascii="宋体" w:hAnsi="宋体"/>
          <w:szCs w:val="21"/>
        </w:rPr>
        <w:t>4、产品的质量必须符合国家有关方面规定的标准，服务时必须提供完整的技术资料及质量合格证书，设备完好，物品配件齐全。售后服务必须符合国家有关方面的规定。</w:t>
      </w:r>
    </w:p>
    <w:p>
      <w:pPr>
        <w:adjustRightInd w:val="0"/>
        <w:snapToGrid w:val="0"/>
        <w:spacing w:line="320" w:lineRule="exact"/>
        <w:ind w:firstLine="420" w:firstLineChars="200"/>
        <w:rPr>
          <w:rFonts w:ascii="宋体" w:hAnsi="宋体"/>
          <w:szCs w:val="21"/>
        </w:rPr>
      </w:pPr>
      <w:r>
        <w:rPr>
          <w:rFonts w:hint="eastAsia" w:ascii="宋体" w:hAnsi="宋体"/>
          <w:szCs w:val="21"/>
        </w:rPr>
        <w:t>5、供应商应自行对货物及施工现场和周围环境进行勘察，以获取编制响应文件和签署合同所需的资料。勘察现场所发生的费用由供应商自己承担。采购人向供应商提供的有关货物现场的资料和数据，是采购人现有的能使供应商利用的资料。采购人对供应商由此而做出的推论、理解和结论概不负责。供应商因自身原因未到货物现场实地踏勘的，成交后签订合同时和履约过程中，不得以不完全了解现场情况为由，提出任何形式的增加合同外造价或索赔的要求。</w:t>
      </w:r>
    </w:p>
    <w:p>
      <w:pPr>
        <w:adjustRightInd w:val="0"/>
        <w:snapToGrid w:val="0"/>
        <w:spacing w:line="320" w:lineRule="exact"/>
        <w:ind w:firstLine="420" w:firstLineChars="200"/>
        <w:rPr>
          <w:rFonts w:ascii="宋体" w:hAnsi="宋体"/>
          <w:szCs w:val="21"/>
        </w:rPr>
      </w:pPr>
      <w:r>
        <w:rPr>
          <w:rFonts w:hint="eastAsia" w:ascii="宋体" w:hAnsi="宋体"/>
          <w:szCs w:val="21"/>
        </w:rPr>
        <w:t>6、供应商如果对询价文件、工程量清单、控制价等询价文件的其他任何内容有相关疑问，可以于须知前附表列明的答疑接受时间前，以书面形式向我公司提出。</w:t>
      </w:r>
    </w:p>
    <w:p>
      <w:pPr>
        <w:adjustRightInd w:val="0"/>
        <w:snapToGrid w:val="0"/>
        <w:spacing w:line="320" w:lineRule="exact"/>
        <w:ind w:firstLine="420" w:firstLineChars="200"/>
        <w:rPr>
          <w:rFonts w:ascii="宋体" w:hAnsi="宋体"/>
          <w:szCs w:val="21"/>
        </w:rPr>
      </w:pPr>
      <w:r>
        <w:rPr>
          <w:rFonts w:hint="eastAsia" w:ascii="宋体" w:hAnsi="宋体"/>
          <w:szCs w:val="21"/>
        </w:rPr>
        <w:t>提交成功后疑问文件即传至我公司，请供应商及时通过网站答疑补遗公告栏目查看答疑文件。</w:t>
      </w:r>
    </w:p>
    <w:p>
      <w:pPr>
        <w:adjustRightInd w:val="0"/>
        <w:snapToGrid w:val="0"/>
        <w:spacing w:line="320" w:lineRule="exact"/>
        <w:ind w:firstLine="420" w:firstLineChars="200"/>
        <w:rPr>
          <w:rFonts w:ascii="宋体" w:hAnsi="宋体"/>
          <w:szCs w:val="21"/>
        </w:rPr>
      </w:pPr>
      <w:r>
        <w:rPr>
          <w:rFonts w:hint="eastAsia" w:ascii="宋体" w:hAnsi="宋体"/>
          <w:szCs w:val="21"/>
        </w:rPr>
        <w:t>7、供应商应确保其所提供的响应资料的真实性、有效性及合法性，否则，由此引起的任何责任由其自行承担。</w:t>
      </w:r>
    </w:p>
    <w:p>
      <w:pPr>
        <w:pStyle w:val="6"/>
        <w:snapToGrid w:val="0"/>
        <w:spacing w:before="100" w:after="100" w:line="360" w:lineRule="exact"/>
        <w:jc w:val="center"/>
        <w:rPr>
          <w:rFonts w:ascii="宋体" w:hAnsi="宋体" w:eastAsia="宋体" w:cs="宋体"/>
          <w:bCs/>
          <w:sz w:val="28"/>
          <w:szCs w:val="28"/>
        </w:rPr>
      </w:pPr>
      <w:bookmarkStart w:id="23" w:name="_Toc1065"/>
      <w:bookmarkStart w:id="24" w:name="_Toc471299094"/>
      <w:r>
        <w:rPr>
          <w:rFonts w:hint="eastAsia" w:ascii="宋体" w:hAnsi="宋体" w:eastAsia="宋体" w:cs="宋体"/>
          <w:bCs/>
          <w:sz w:val="28"/>
          <w:szCs w:val="28"/>
        </w:rPr>
        <w:t>（七）确定成交供应商与签订合同</w:t>
      </w:r>
      <w:bookmarkEnd w:id="23"/>
      <w:bookmarkEnd w:id="24"/>
    </w:p>
    <w:p>
      <w:pPr>
        <w:adjustRightInd w:val="0"/>
        <w:snapToGrid w:val="0"/>
        <w:spacing w:line="360" w:lineRule="exact"/>
        <w:ind w:firstLine="420" w:firstLineChars="200"/>
        <w:rPr>
          <w:rFonts w:ascii="仿宋_GB2312" w:hAnsi="仿宋" w:eastAsia="仿宋_GB2312"/>
          <w:szCs w:val="21"/>
        </w:rPr>
      </w:pPr>
      <w:r>
        <w:rPr>
          <w:rFonts w:hint="eastAsia" w:ascii="宋体" w:hAnsi="宋体"/>
          <w:bCs/>
          <w:szCs w:val="21"/>
        </w:rPr>
        <w:t>1、经询价小组评审确定的成交候选供应商名称和成交金额，</w:t>
      </w:r>
      <w:r>
        <w:rPr>
          <w:rFonts w:hint="eastAsia" w:ascii="宋体" w:hAnsi="宋体"/>
          <w:szCs w:val="21"/>
        </w:rPr>
        <w:t>我公司</w:t>
      </w:r>
      <w:r>
        <w:rPr>
          <w:rFonts w:hint="eastAsia"/>
          <w:szCs w:val="21"/>
        </w:rPr>
        <w:t>将在刊登本次询价公告的媒体上发布成交公告，同时以书面形式向成交供应商发出成交通知书。</w:t>
      </w:r>
    </w:p>
    <w:p>
      <w:pPr>
        <w:adjustRightInd w:val="0"/>
        <w:snapToGrid w:val="0"/>
        <w:spacing w:line="360" w:lineRule="exact"/>
        <w:ind w:firstLine="420" w:firstLineChars="200"/>
        <w:rPr>
          <w:rFonts w:ascii="宋体" w:hAnsi="宋体"/>
          <w:szCs w:val="21"/>
        </w:rPr>
      </w:pPr>
      <w:r>
        <w:rPr>
          <w:rFonts w:hint="eastAsia" w:ascii="宋体" w:hAnsi="宋体"/>
          <w:szCs w:val="21"/>
        </w:rPr>
        <w:t>2、成交供应商在收到我公司发出的成交通知书后，应按照须知前附表规定交纳履约保证金（如要求）。</w:t>
      </w:r>
    </w:p>
    <w:p>
      <w:pPr>
        <w:adjustRightInd w:val="0"/>
        <w:snapToGrid w:val="0"/>
        <w:spacing w:line="360" w:lineRule="exact"/>
        <w:ind w:firstLine="420" w:firstLineChars="200"/>
        <w:rPr>
          <w:rFonts w:ascii="宋体" w:hAnsi="宋体"/>
          <w:szCs w:val="21"/>
        </w:rPr>
      </w:pPr>
      <w:r>
        <w:rPr>
          <w:rFonts w:hint="eastAsia" w:ascii="宋体" w:hAnsi="宋体"/>
          <w:szCs w:val="21"/>
        </w:rPr>
        <w:t>3、成交供应商应按规定的时间、地点与采购单位签订成交合同。</w:t>
      </w:r>
    </w:p>
    <w:p>
      <w:pPr>
        <w:adjustRightInd w:val="0"/>
        <w:snapToGrid w:val="0"/>
        <w:spacing w:line="360" w:lineRule="exact"/>
        <w:ind w:firstLine="420" w:firstLineChars="200"/>
        <w:rPr>
          <w:rFonts w:ascii="宋体" w:hAnsi="宋体"/>
          <w:szCs w:val="21"/>
        </w:rPr>
      </w:pPr>
      <w:r>
        <w:rPr>
          <w:rFonts w:hint="eastAsia" w:ascii="宋体" w:hAnsi="宋体"/>
          <w:szCs w:val="21"/>
        </w:rPr>
        <w:t>4、采购双方必须严格按照询价文件及承诺签订采购合同，不得擅自变更。对任何因双方擅自变更合同引起的问题我公司概不负责，合同风险由双方自行承担。</w:t>
      </w:r>
    </w:p>
    <w:p>
      <w:pPr>
        <w:adjustRightInd w:val="0"/>
        <w:snapToGrid w:val="0"/>
        <w:spacing w:line="360" w:lineRule="exact"/>
        <w:ind w:firstLine="420" w:firstLineChars="200"/>
        <w:rPr>
          <w:rFonts w:ascii="宋体" w:hAnsi="宋体"/>
          <w:szCs w:val="21"/>
        </w:rPr>
      </w:pPr>
      <w:r>
        <w:rPr>
          <w:rFonts w:hint="eastAsia" w:ascii="宋体" w:hAnsi="宋体"/>
          <w:szCs w:val="21"/>
        </w:rPr>
        <w:t>5、合同签订后，成交供应商不得转包、分包，亦不得将合同全部及任何权利、义务向第三方转让，否则将被视为严重违约。</w:t>
      </w:r>
    </w:p>
    <w:p>
      <w:pPr>
        <w:pStyle w:val="6"/>
        <w:snapToGrid w:val="0"/>
        <w:spacing w:before="100" w:after="100" w:line="360" w:lineRule="exact"/>
        <w:jc w:val="center"/>
        <w:rPr>
          <w:rFonts w:ascii="宋体" w:hAnsi="宋体" w:eastAsia="宋体" w:cs="宋体"/>
          <w:bCs/>
          <w:sz w:val="28"/>
          <w:szCs w:val="28"/>
        </w:rPr>
      </w:pPr>
      <w:bookmarkStart w:id="25" w:name="_Toc471299095"/>
      <w:bookmarkStart w:id="26" w:name="_Toc382"/>
      <w:r>
        <w:rPr>
          <w:rFonts w:hint="eastAsia" w:ascii="宋体" w:hAnsi="宋体" w:eastAsia="宋体" w:cs="宋体"/>
          <w:bCs/>
          <w:sz w:val="28"/>
          <w:szCs w:val="28"/>
        </w:rPr>
        <w:t>（八）澄清及变更</w:t>
      </w:r>
      <w:bookmarkEnd w:id="25"/>
      <w:bookmarkEnd w:id="26"/>
    </w:p>
    <w:p>
      <w:pPr>
        <w:adjustRightInd w:val="0"/>
        <w:snapToGrid w:val="0"/>
        <w:spacing w:line="360" w:lineRule="exact"/>
        <w:ind w:firstLine="420" w:firstLineChars="200"/>
        <w:rPr>
          <w:rFonts w:ascii="宋体" w:hAnsi="宋体"/>
          <w:szCs w:val="21"/>
        </w:rPr>
      </w:pPr>
      <w:r>
        <w:rPr>
          <w:rFonts w:hint="eastAsia" w:ascii="宋体" w:hAnsi="宋体"/>
          <w:szCs w:val="21"/>
        </w:rPr>
        <w:t>询价文件如有澄清及变更，我公司将以网上公告形式发布，请供应商及时关注。</w:t>
      </w:r>
    </w:p>
    <w:p>
      <w:pPr>
        <w:pStyle w:val="6"/>
        <w:snapToGrid w:val="0"/>
        <w:spacing w:before="100" w:after="100" w:line="360" w:lineRule="exact"/>
        <w:jc w:val="center"/>
        <w:rPr>
          <w:rFonts w:ascii="宋体" w:hAnsi="宋体" w:eastAsia="宋体" w:cs="宋体"/>
          <w:bCs/>
          <w:sz w:val="28"/>
          <w:szCs w:val="28"/>
        </w:rPr>
      </w:pPr>
      <w:bookmarkStart w:id="27" w:name="_Toc23222"/>
      <w:bookmarkStart w:id="28" w:name="_Toc471299096"/>
      <w:r>
        <w:rPr>
          <w:rFonts w:hint="eastAsia" w:ascii="宋体" w:hAnsi="宋体" w:eastAsia="宋体" w:cs="宋体"/>
          <w:bCs/>
          <w:sz w:val="28"/>
          <w:szCs w:val="28"/>
        </w:rPr>
        <w:t>（九）验收</w:t>
      </w:r>
      <w:bookmarkEnd w:id="27"/>
      <w:bookmarkEnd w:id="28"/>
    </w:p>
    <w:p>
      <w:pPr>
        <w:adjustRightInd w:val="0"/>
        <w:snapToGrid w:val="0"/>
        <w:spacing w:line="360" w:lineRule="exact"/>
        <w:ind w:firstLine="420" w:firstLineChars="200"/>
        <w:rPr>
          <w:rFonts w:ascii="宋体" w:hAnsi="宋体"/>
          <w:szCs w:val="21"/>
        </w:rPr>
      </w:pPr>
      <w:r>
        <w:rPr>
          <w:rFonts w:hint="eastAsia" w:ascii="宋体" w:hAnsi="宋体"/>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adjustRightInd w:val="0"/>
        <w:snapToGrid w:val="0"/>
        <w:spacing w:line="360" w:lineRule="exact"/>
        <w:ind w:firstLine="420" w:firstLineChars="200"/>
        <w:rPr>
          <w:rFonts w:ascii="宋体" w:hAnsi="宋体"/>
          <w:szCs w:val="21"/>
        </w:rPr>
      </w:pPr>
      <w:r>
        <w:rPr>
          <w:rFonts w:hint="eastAsia" w:ascii="宋体" w:hAnsi="宋体"/>
          <w:szCs w:val="21"/>
        </w:rPr>
        <w:t>2、涉及安全、消防、环保等其他需要由质检或行业主管部门进行验收的项目，必须邀请相关部门或相关专家参与验收。</w:t>
      </w:r>
    </w:p>
    <w:p>
      <w:pPr>
        <w:pStyle w:val="6"/>
        <w:snapToGrid w:val="0"/>
        <w:spacing w:before="100" w:after="100" w:line="360" w:lineRule="exact"/>
        <w:jc w:val="center"/>
        <w:rPr>
          <w:rFonts w:ascii="宋体" w:hAnsi="宋体" w:eastAsia="宋体" w:cs="宋体"/>
          <w:bCs/>
          <w:sz w:val="28"/>
          <w:szCs w:val="28"/>
        </w:rPr>
      </w:pPr>
      <w:bookmarkStart w:id="29" w:name="_Toc471299097"/>
      <w:bookmarkStart w:id="30" w:name="_Toc23894"/>
      <w:r>
        <w:rPr>
          <w:rFonts w:hint="eastAsia" w:ascii="宋体" w:hAnsi="宋体" w:eastAsia="宋体" w:cs="宋体"/>
          <w:bCs/>
          <w:sz w:val="28"/>
          <w:szCs w:val="28"/>
        </w:rPr>
        <w:t>（十一）质疑</w:t>
      </w:r>
      <w:bookmarkEnd w:id="29"/>
      <w:bookmarkEnd w:id="30"/>
    </w:p>
    <w:p>
      <w:pPr>
        <w:adjustRightInd w:val="0"/>
        <w:snapToGrid w:val="0"/>
        <w:spacing w:line="360" w:lineRule="exact"/>
        <w:ind w:firstLine="420" w:firstLineChars="200"/>
        <w:rPr>
          <w:rFonts w:ascii="宋体" w:hAnsi="宋体"/>
          <w:bCs/>
          <w:szCs w:val="21"/>
        </w:rPr>
      </w:pPr>
      <w:r>
        <w:rPr>
          <w:rFonts w:hint="eastAsia" w:ascii="宋体" w:hAnsi="宋体"/>
          <w:bCs/>
          <w:szCs w:val="21"/>
        </w:rPr>
        <w:t>1、质疑人认为成交结果使自己的权益受到损害的，可以向采购人及采购代理机构提出质疑。质疑实行实名制，应当有具体的事项及根据，不得进行虚假、恶意质疑，扰乱交易活动的正常工作秩序。</w:t>
      </w:r>
    </w:p>
    <w:p>
      <w:pPr>
        <w:adjustRightInd w:val="0"/>
        <w:snapToGrid w:val="0"/>
        <w:spacing w:line="360" w:lineRule="exact"/>
        <w:ind w:firstLine="420" w:firstLineChars="200"/>
        <w:rPr>
          <w:rFonts w:ascii="宋体" w:hAnsi="宋体"/>
          <w:bCs/>
          <w:szCs w:val="21"/>
        </w:rPr>
      </w:pPr>
      <w:r>
        <w:rPr>
          <w:rFonts w:hint="eastAsia" w:ascii="宋体" w:hAnsi="宋体"/>
          <w:bCs/>
          <w:szCs w:val="21"/>
        </w:rPr>
        <w:t xml:space="preserve">2、质疑应在规定时限内提出： </w:t>
      </w:r>
    </w:p>
    <w:p>
      <w:pPr>
        <w:adjustRightInd w:val="0"/>
        <w:snapToGrid w:val="0"/>
        <w:spacing w:line="360" w:lineRule="exact"/>
        <w:ind w:firstLine="420" w:firstLineChars="200"/>
        <w:rPr>
          <w:rFonts w:ascii="宋体" w:hAnsi="宋体"/>
          <w:bCs/>
          <w:szCs w:val="21"/>
        </w:rPr>
      </w:pPr>
      <w:r>
        <w:rPr>
          <w:rFonts w:hint="eastAsia" w:ascii="宋体" w:hAnsi="宋体"/>
          <w:bCs/>
          <w:szCs w:val="21"/>
        </w:rPr>
        <w:t>对政府采购成交结果的质疑，应在成交结果公布之日起七个工作日内提出。</w:t>
      </w:r>
    </w:p>
    <w:p>
      <w:pPr>
        <w:adjustRightInd w:val="0"/>
        <w:snapToGrid w:val="0"/>
        <w:spacing w:line="360" w:lineRule="exact"/>
        <w:ind w:firstLine="420" w:firstLineChars="200"/>
        <w:rPr>
          <w:rFonts w:ascii="宋体" w:hAnsi="宋体"/>
          <w:bCs/>
          <w:szCs w:val="21"/>
        </w:rPr>
      </w:pPr>
      <w:r>
        <w:rPr>
          <w:rFonts w:hint="eastAsia" w:ascii="宋体" w:hAnsi="宋体"/>
          <w:bCs/>
          <w:szCs w:val="21"/>
        </w:rPr>
        <w:t>3、质疑应以书面形式实名提出，书面质疑材料应当包括以下内容：</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3.1质疑人的名称、地址、有效联系方式；</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3.2项目名称、项目编号、包别号（如有）；</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3.3被质疑人名称；</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3.4具体的质疑事项、基本事实及必要的证明材料；</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3.5明确的请求及主张；</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3.6提起质疑的日期。</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质疑人为法人或者其他组织的，应当由法定代表人或其委托代理人（需有委托授权书）签字并加盖公章。</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质疑人需要修改、补充质疑材料的，应当在质疑期内提交修改或补充材料。</w:t>
      </w:r>
    </w:p>
    <w:p>
      <w:pPr>
        <w:adjustRightInd w:val="0"/>
        <w:snapToGrid w:val="0"/>
        <w:spacing w:line="360" w:lineRule="exact"/>
        <w:ind w:firstLine="420" w:firstLineChars="200"/>
        <w:rPr>
          <w:rFonts w:ascii="宋体" w:hAnsi="宋体"/>
          <w:bCs/>
          <w:szCs w:val="21"/>
        </w:rPr>
      </w:pPr>
      <w:r>
        <w:rPr>
          <w:rFonts w:hint="eastAsia" w:ascii="宋体" w:hAnsi="宋体"/>
          <w:bCs/>
          <w:szCs w:val="21"/>
        </w:rPr>
        <w:t>4、有下列情形之一的，不予受理：</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4.1提起质疑的主体不是参与该政府采购项目活动的供应商；</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4.2提起质疑的时间超过规定时限的；</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4.3质疑材料不完整的；</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4.4质疑事项含有主观猜测等内容且未提供有效线索、难以查证的；</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4.5对其他投标供应商的响应文件详细内容质疑，无法提供合法来源渠道的；</w:t>
      </w:r>
    </w:p>
    <w:p>
      <w:pPr>
        <w:widowControl/>
        <w:adjustRightInd w:val="0"/>
        <w:snapToGrid w:val="0"/>
        <w:spacing w:line="360" w:lineRule="exact"/>
        <w:ind w:firstLine="420" w:firstLineChars="200"/>
        <w:jc w:val="left"/>
        <w:rPr>
          <w:rFonts w:ascii="仿宋_GB2312" w:hAnsi="宋体" w:eastAsia="仿宋_GB2312" w:cs="宋体"/>
          <w:kern w:val="0"/>
          <w:szCs w:val="21"/>
        </w:rPr>
      </w:pPr>
      <w:r>
        <w:rPr>
          <w:rFonts w:hint="eastAsia" w:ascii="宋体" w:hAnsi="宋体" w:cs="宋体"/>
          <w:kern w:val="0"/>
          <w:szCs w:val="21"/>
        </w:rPr>
        <w:t>4.6质疑事项已进入投诉处理、行政复议或行政诉讼程序的。</w:t>
      </w:r>
    </w:p>
    <w:p>
      <w:pPr>
        <w:adjustRightInd w:val="0"/>
        <w:snapToGrid w:val="0"/>
        <w:spacing w:line="360" w:lineRule="exact"/>
        <w:ind w:firstLine="420" w:firstLineChars="200"/>
        <w:rPr>
          <w:rFonts w:ascii="宋体" w:hAnsi="宋体"/>
          <w:bCs/>
          <w:szCs w:val="21"/>
        </w:rPr>
      </w:pPr>
      <w:r>
        <w:rPr>
          <w:rFonts w:hint="eastAsia" w:ascii="宋体" w:hAnsi="宋体"/>
          <w:bCs/>
          <w:szCs w:val="21"/>
        </w:rPr>
        <w:t>5、经审查符合质疑条件的，自收到质疑之日起即为受理。采购人及</w:t>
      </w:r>
      <w:r>
        <w:rPr>
          <w:rFonts w:hint="eastAsia" w:ascii="宋体" w:hAnsi="宋体"/>
          <w:szCs w:val="21"/>
        </w:rPr>
        <w:t>采购代理机构</w:t>
      </w:r>
      <w:r>
        <w:rPr>
          <w:rFonts w:hint="eastAsia" w:ascii="宋体" w:hAnsi="宋体"/>
          <w:bCs/>
          <w:szCs w:val="21"/>
        </w:rPr>
        <w:t>将在质疑受理后7个工作日内作出答复或相关处理决定，并以书面形式通知质疑人，答复的内容不得涉及商业秘密。</w:t>
      </w:r>
    </w:p>
    <w:p>
      <w:pPr>
        <w:adjustRightInd w:val="0"/>
        <w:snapToGrid w:val="0"/>
        <w:spacing w:line="360" w:lineRule="exact"/>
        <w:ind w:firstLine="420" w:firstLineChars="200"/>
        <w:rPr>
          <w:rFonts w:ascii="宋体" w:hAnsi="宋体"/>
          <w:bCs/>
          <w:szCs w:val="21"/>
        </w:rPr>
      </w:pPr>
      <w:r>
        <w:rPr>
          <w:rFonts w:hint="eastAsia" w:ascii="宋体" w:hAnsi="宋体"/>
          <w:bCs/>
          <w:szCs w:val="21"/>
        </w:rPr>
        <w:t>6、质疑人在答复期满前撤回质疑的，应由法定代表人或授权代表人签字确认，即终止质疑处理程序。质疑人不得以同一理由再次提出质疑。</w:t>
      </w:r>
    </w:p>
    <w:p>
      <w:pPr>
        <w:adjustRightInd w:val="0"/>
        <w:snapToGrid w:val="0"/>
        <w:spacing w:line="360" w:lineRule="exact"/>
        <w:ind w:firstLine="411" w:firstLineChars="196"/>
        <w:rPr>
          <w:rFonts w:ascii="宋体" w:hAnsi="宋体"/>
          <w:bCs/>
          <w:szCs w:val="21"/>
        </w:rPr>
      </w:pPr>
      <w:r>
        <w:rPr>
          <w:rFonts w:hint="eastAsia" w:ascii="宋体" w:hAnsi="宋体" w:cs="宋体"/>
          <w:bCs/>
          <w:szCs w:val="21"/>
        </w:rPr>
        <w:t>质疑人对质疑答复不满意或采购人及采购代理机构未在规定时间内做出答复的，</w:t>
      </w:r>
      <w:r>
        <w:rPr>
          <w:rFonts w:hint="eastAsia" w:ascii="宋体" w:hAnsi="宋体" w:cs="宋体"/>
          <w:kern w:val="10"/>
          <w:szCs w:val="21"/>
        </w:rPr>
        <w:t>可以在答复期满后15个工作日内向霍山县重点建设管理处投诉，</w:t>
      </w:r>
      <w:r>
        <w:rPr>
          <w:rFonts w:hint="eastAsia" w:ascii="宋体" w:hAnsi="宋体" w:cs="宋体"/>
          <w:bCs/>
          <w:szCs w:val="21"/>
        </w:rPr>
        <w:t>同时将投诉书副本送霍山永达工程咨询有限公司。</w:t>
      </w:r>
    </w:p>
    <w:p>
      <w:pPr>
        <w:adjustRightInd w:val="0"/>
        <w:snapToGrid w:val="0"/>
        <w:spacing w:line="360" w:lineRule="exact"/>
        <w:ind w:firstLine="420" w:firstLineChars="200"/>
        <w:rPr>
          <w:rFonts w:ascii="宋体" w:hAnsi="宋体"/>
          <w:bCs/>
          <w:szCs w:val="21"/>
        </w:rPr>
      </w:pPr>
      <w:r>
        <w:rPr>
          <w:rFonts w:hint="eastAsia" w:ascii="宋体" w:hAnsi="宋体"/>
          <w:bCs/>
          <w:szCs w:val="21"/>
        </w:rPr>
        <w:t>7、质疑人有下列情形之一的，属于虚假、恶意质疑，</w:t>
      </w:r>
      <w:r>
        <w:rPr>
          <w:rFonts w:hint="eastAsia" w:ascii="宋体" w:hAnsi="宋体" w:cs="宋体"/>
          <w:bCs/>
          <w:szCs w:val="21"/>
        </w:rPr>
        <w:t>我公司</w:t>
      </w:r>
      <w:r>
        <w:rPr>
          <w:rFonts w:hint="eastAsia" w:ascii="宋体" w:hAnsi="宋体"/>
          <w:bCs/>
          <w:szCs w:val="21"/>
        </w:rPr>
        <w:t>将报霍山县重点建设管理处予以处理。</w:t>
      </w:r>
    </w:p>
    <w:p>
      <w:pPr>
        <w:adjustRightInd w:val="0"/>
        <w:snapToGrid w:val="0"/>
        <w:spacing w:line="360" w:lineRule="exact"/>
        <w:ind w:firstLine="420" w:firstLineChars="200"/>
        <w:rPr>
          <w:rFonts w:ascii="宋体" w:hAnsi="宋体"/>
          <w:bCs/>
          <w:szCs w:val="21"/>
        </w:rPr>
      </w:pPr>
      <w:r>
        <w:rPr>
          <w:rFonts w:hint="eastAsia" w:ascii="宋体" w:hAnsi="宋体"/>
          <w:bCs/>
          <w:szCs w:val="21"/>
        </w:rPr>
        <w:t>7.1一年内三次以上质疑均查无实据的；</w:t>
      </w:r>
    </w:p>
    <w:p>
      <w:pPr>
        <w:adjustRightInd w:val="0"/>
        <w:snapToGrid w:val="0"/>
        <w:spacing w:line="360" w:lineRule="exact"/>
        <w:ind w:firstLine="420" w:firstLineChars="200"/>
      </w:pPr>
      <w:r>
        <w:rPr>
          <w:rFonts w:hint="eastAsia" w:ascii="宋体" w:hAnsi="宋体"/>
          <w:bCs/>
          <w:szCs w:val="21"/>
        </w:rPr>
        <w:t>7.2捏造事实恶意诬陷他人、有意提供虚假质疑材料的</w:t>
      </w:r>
      <w:r>
        <w:rPr>
          <w:rFonts w:hint="eastAsia" w:ascii="宋体" w:hAnsi="宋体"/>
          <w:szCs w:val="21"/>
        </w:rPr>
        <w:t>或者通过非法手段获取材料的。</w:t>
      </w:r>
    </w:p>
    <w:p>
      <w:pPr>
        <w:pStyle w:val="40"/>
        <w:tabs>
          <w:tab w:val="left" w:pos="1978"/>
          <w:tab w:val="center" w:pos="4482"/>
        </w:tabs>
        <w:spacing w:line="460" w:lineRule="exact"/>
        <w:jc w:val="center"/>
        <w:outlineLvl w:val="0"/>
        <w:rPr>
          <w:rFonts w:cs="宋体"/>
          <w:sz w:val="32"/>
          <w:szCs w:val="32"/>
        </w:rPr>
      </w:pPr>
      <w:bookmarkStart w:id="31" w:name="_Toc8300_WPSOffice_Level1"/>
      <w:bookmarkStart w:id="32" w:name="_Toc25805"/>
      <w:r>
        <w:rPr>
          <w:rFonts w:hint="eastAsia" w:cs="宋体"/>
          <w:sz w:val="30"/>
          <w:szCs w:val="30"/>
        </w:rPr>
        <w:t>三、</w:t>
      </w:r>
      <w:bookmarkEnd w:id="18"/>
      <w:bookmarkEnd w:id="31"/>
      <w:bookmarkEnd w:id="32"/>
      <w:bookmarkStart w:id="33" w:name="_Toc16484_WPSOffice_Level1"/>
      <w:bookmarkStart w:id="34" w:name="_Toc12757"/>
      <w:bookmarkStart w:id="35" w:name="_Toc363199273"/>
      <w:r>
        <w:rPr>
          <w:rFonts w:hint="eastAsia"/>
          <w:sz w:val="28"/>
          <w:szCs w:val="28"/>
        </w:rPr>
        <w:t>采购合同（甲乙双方可自行拟定，但不得有背离采购文件实质性精神的条款）</w:t>
      </w:r>
    </w:p>
    <w:bookmarkEnd w:id="33"/>
    <w:bookmarkEnd w:id="34"/>
    <w:p>
      <w:pPr>
        <w:numPr>
          <w:ilvl w:val="0"/>
          <w:numId w:val="1"/>
        </w:numPr>
        <w:spacing w:line="460" w:lineRule="exact"/>
        <w:jc w:val="center"/>
        <w:outlineLvl w:val="0"/>
        <w:rPr>
          <w:rFonts w:ascii="宋体" w:hAnsi="宋体" w:cs="宋体"/>
          <w:b/>
          <w:sz w:val="36"/>
          <w:szCs w:val="36"/>
        </w:rPr>
      </w:pPr>
      <w:r>
        <w:rPr>
          <w:rFonts w:hint="eastAsia" w:ascii="宋体" w:hAnsi="宋体" w:cs="宋体"/>
          <w:b/>
          <w:sz w:val="36"/>
          <w:szCs w:val="36"/>
        </w:rPr>
        <w:t>采购货物需求</w:t>
      </w:r>
    </w:p>
    <w:p>
      <w:pPr>
        <w:spacing w:line="360" w:lineRule="auto"/>
        <w:ind w:firstLine="420" w:firstLineChars="200"/>
        <w:rPr>
          <w:rFonts w:ascii="宋体" w:hAnsi="宋体" w:cs="宋体"/>
          <w:szCs w:val="21"/>
        </w:rPr>
      </w:pPr>
      <w:bookmarkStart w:id="36" w:name="_Toc11297"/>
      <w:bookmarkStart w:id="37" w:name="_Toc4288_WPSOffice_Level1"/>
      <w:r>
        <w:rPr>
          <w:rFonts w:hint="eastAsia" w:ascii="宋体" w:hAnsi="宋体" w:cs="宋体"/>
          <w:szCs w:val="21"/>
        </w:rPr>
        <w:t>注：</w:t>
      </w:r>
    </w:p>
    <w:p>
      <w:pPr>
        <w:spacing w:line="360" w:lineRule="auto"/>
        <w:ind w:firstLine="420" w:firstLineChars="200"/>
        <w:rPr>
          <w:rFonts w:ascii="宋体" w:hAnsi="宋体" w:cs="宋体"/>
          <w:szCs w:val="21"/>
        </w:rPr>
      </w:pPr>
      <w:r>
        <w:rPr>
          <w:rFonts w:hint="eastAsia" w:ascii="宋体" w:hAnsi="宋体" w:cs="宋体"/>
          <w:szCs w:val="21"/>
        </w:rPr>
        <w:t>1、如本章内容与其他章节有冲突，以本章内容为准。</w:t>
      </w:r>
    </w:p>
    <w:p>
      <w:pPr>
        <w:spacing w:line="360" w:lineRule="auto"/>
        <w:ind w:firstLine="420" w:firstLineChars="200"/>
        <w:rPr>
          <w:rFonts w:ascii="宋体" w:hAnsi="宋体" w:cs="宋体"/>
          <w:szCs w:val="21"/>
        </w:rPr>
      </w:pPr>
      <w:r>
        <w:rPr>
          <w:rFonts w:hint="eastAsia" w:ascii="宋体" w:hAnsi="宋体" w:cs="宋体"/>
          <w:szCs w:val="21"/>
        </w:rPr>
        <w:t>2、如本章内容与国家法律法规相冲突的，以相关法律法规为准。</w:t>
      </w:r>
    </w:p>
    <w:p>
      <w:pPr>
        <w:spacing w:line="360" w:lineRule="auto"/>
        <w:ind w:firstLine="420" w:firstLineChars="200"/>
        <w:rPr>
          <w:rFonts w:ascii="宋体" w:hAnsi="宋体" w:cs="宋体"/>
          <w:szCs w:val="21"/>
        </w:rPr>
      </w:pPr>
      <w:r>
        <w:rPr>
          <w:rFonts w:hint="eastAsia" w:ascii="宋体" w:hAnsi="宋体" w:cs="宋体"/>
          <w:szCs w:val="21"/>
        </w:rPr>
        <w:t>3、如本章内容与国家、地方强制标准相冲突的，以强制标准为准。</w:t>
      </w:r>
      <w:bookmarkStart w:id="38" w:name="_Toc407096156"/>
      <w:bookmarkStart w:id="39" w:name="_Toc220232392"/>
    </w:p>
    <w:p>
      <w:pPr>
        <w:pStyle w:val="18"/>
        <w:rPr>
          <w:rFonts w:ascii="宋体" w:hAnsi="宋体"/>
          <w:sz w:val="21"/>
          <w:szCs w:val="21"/>
        </w:rPr>
      </w:pPr>
    </w:p>
    <w:bookmarkEnd w:id="38"/>
    <w:bookmarkEnd w:id="39"/>
    <w:p>
      <w:pPr>
        <w:spacing w:line="360" w:lineRule="auto"/>
        <w:rPr>
          <w:rFonts w:ascii="宋体" w:hAnsi="宋体"/>
          <w:b/>
          <w:sz w:val="24"/>
        </w:rPr>
      </w:pPr>
      <w:r>
        <w:rPr>
          <w:rFonts w:hint="eastAsia" w:ascii="宋体" w:hAnsi="宋体"/>
          <w:b/>
          <w:sz w:val="24"/>
        </w:rPr>
        <w:t>一、项目概况</w:t>
      </w:r>
    </w:p>
    <w:p>
      <w:pPr>
        <w:pStyle w:val="54"/>
        <w:autoSpaceDE w:val="0"/>
        <w:autoSpaceDN w:val="0"/>
        <w:adjustRightInd w:val="0"/>
        <w:snapToGrid w:val="0"/>
        <w:spacing w:line="360" w:lineRule="auto"/>
        <w:ind w:firstLine="480"/>
        <w:jc w:val="left"/>
        <w:rPr>
          <w:rFonts w:ascii="宋体" w:hAnsi="宋体" w:cs="黑体"/>
          <w:kern w:val="0"/>
          <w:sz w:val="24"/>
        </w:rPr>
      </w:pPr>
      <w:r>
        <w:rPr>
          <w:rFonts w:hint="eastAsia" w:ascii="宋体" w:hAnsi="宋体" w:cs="黑体"/>
          <w:kern w:val="0"/>
          <w:sz w:val="24"/>
        </w:rPr>
        <w:t>按照“建科保函〔2019〕202号”住房和城乡建设部《关于请报送历史建筑测绘建档三年行动计划和规范历史建筑测绘建档成果要求的函》</w:t>
      </w:r>
      <w:r>
        <w:rPr>
          <w:rFonts w:hint="eastAsia" w:ascii="宋体" w:hAnsi="宋体" w:cs="黑体"/>
          <w:color w:val="FF0000"/>
          <w:kern w:val="0"/>
          <w:sz w:val="24"/>
        </w:rPr>
        <w:t>进行霍</w:t>
      </w:r>
      <w:r>
        <w:rPr>
          <w:rFonts w:hint="eastAsia" w:ascii="宋体" w:hAnsi="宋体" w:cs="黑体"/>
          <w:color w:val="FF0000"/>
          <w:kern w:val="0"/>
          <w:sz w:val="24"/>
          <w:lang w:val="en-US" w:eastAsia="zh-CN"/>
        </w:rPr>
        <w:t>山</w:t>
      </w:r>
      <w:r>
        <w:rPr>
          <w:rFonts w:hint="eastAsia" w:ascii="宋体" w:hAnsi="宋体" w:cs="黑体"/>
          <w:color w:val="FF0000"/>
          <w:kern w:val="0"/>
          <w:sz w:val="24"/>
        </w:rPr>
        <w:t>县1</w:t>
      </w:r>
      <w:r>
        <w:rPr>
          <w:rFonts w:ascii="宋体" w:hAnsi="宋体" w:cs="黑体"/>
          <w:color w:val="FF0000"/>
          <w:kern w:val="0"/>
          <w:sz w:val="24"/>
        </w:rPr>
        <w:t>0</w:t>
      </w:r>
      <w:r>
        <w:rPr>
          <w:rFonts w:hint="eastAsia" w:ascii="宋体" w:hAnsi="宋体" w:cs="黑体"/>
          <w:color w:val="FF0000"/>
          <w:kern w:val="0"/>
          <w:sz w:val="24"/>
        </w:rPr>
        <w:t>处历史建筑进行简略测绘，并按照此文件要求提供相关档案资料文件。</w:t>
      </w:r>
    </w:p>
    <w:p>
      <w:pPr>
        <w:spacing w:line="360" w:lineRule="auto"/>
        <w:rPr>
          <w:rFonts w:ascii="宋体" w:hAnsi="宋体"/>
          <w:b/>
          <w:sz w:val="24"/>
        </w:rPr>
      </w:pPr>
      <w:r>
        <w:rPr>
          <w:rFonts w:hint="eastAsia" w:ascii="宋体" w:hAnsi="宋体"/>
          <w:b/>
          <w:sz w:val="24"/>
        </w:rPr>
        <w:t>二、采购要求</w:t>
      </w:r>
    </w:p>
    <w:p>
      <w:pPr>
        <w:pStyle w:val="54"/>
        <w:autoSpaceDE w:val="0"/>
        <w:autoSpaceDN w:val="0"/>
        <w:adjustRightInd w:val="0"/>
        <w:snapToGrid w:val="0"/>
        <w:spacing w:line="360" w:lineRule="auto"/>
        <w:ind w:firstLine="0" w:firstLineChars="0"/>
        <w:jc w:val="left"/>
        <w:rPr>
          <w:rFonts w:ascii="宋体" w:hAnsi="宋体" w:cs="黑体"/>
          <w:kern w:val="0"/>
          <w:sz w:val="24"/>
        </w:rPr>
      </w:pPr>
      <w:r>
        <w:rPr>
          <w:rFonts w:hint="eastAsia" w:ascii="宋体" w:hAnsi="宋体" w:cs="黑体"/>
          <w:b/>
          <w:kern w:val="0"/>
          <w:sz w:val="24"/>
        </w:rPr>
        <w:t>（一）测绘范围</w:t>
      </w:r>
    </w:p>
    <w:p>
      <w:pPr>
        <w:pStyle w:val="54"/>
        <w:autoSpaceDE w:val="0"/>
        <w:autoSpaceDN w:val="0"/>
        <w:adjustRightInd w:val="0"/>
        <w:snapToGrid w:val="0"/>
        <w:spacing w:line="360" w:lineRule="auto"/>
        <w:ind w:firstLine="480"/>
        <w:jc w:val="left"/>
        <w:rPr>
          <w:rFonts w:ascii="宋体" w:hAnsi="宋体" w:cs="黑体"/>
          <w:color w:val="FF0000"/>
          <w:kern w:val="0"/>
          <w:sz w:val="24"/>
        </w:rPr>
      </w:pPr>
      <w:r>
        <w:rPr>
          <w:rFonts w:hint="eastAsia" w:ascii="宋体" w:hAnsi="宋体" w:cs="黑体"/>
          <w:kern w:val="0"/>
          <w:sz w:val="24"/>
        </w:rPr>
        <w:t>测绘范围为</w:t>
      </w:r>
      <w:r>
        <w:rPr>
          <w:rFonts w:hint="eastAsia" w:ascii="宋体" w:hAnsi="宋体" w:cs="黑体"/>
          <w:color w:val="FF0000"/>
          <w:kern w:val="0"/>
          <w:sz w:val="24"/>
          <w:lang w:val="en-US" w:eastAsia="zh-CN"/>
        </w:rPr>
        <w:t>霍山县</w:t>
      </w:r>
      <w:r>
        <w:rPr>
          <w:rFonts w:hint="eastAsia" w:ascii="宋体" w:hAnsi="宋体" w:cs="黑体"/>
          <w:color w:val="FF0000"/>
          <w:kern w:val="0"/>
          <w:sz w:val="24"/>
        </w:rPr>
        <w:t>登记</w:t>
      </w:r>
      <w:r>
        <w:rPr>
          <w:rFonts w:hint="eastAsia" w:ascii="宋体" w:hAnsi="宋体" w:cs="黑体"/>
          <w:kern w:val="0"/>
          <w:sz w:val="24"/>
        </w:rPr>
        <w:t>在册的</w:t>
      </w:r>
      <w:r>
        <w:rPr>
          <w:rFonts w:ascii="宋体" w:hAnsi="宋体" w:cs="黑体"/>
          <w:kern w:val="0"/>
          <w:sz w:val="24"/>
        </w:rPr>
        <w:t>10</w:t>
      </w:r>
      <w:r>
        <w:rPr>
          <w:rFonts w:hint="eastAsia" w:ascii="宋体" w:hAnsi="宋体" w:cs="黑体"/>
          <w:kern w:val="0"/>
          <w:sz w:val="24"/>
        </w:rPr>
        <w:t>栋历史建筑测绘。</w:t>
      </w:r>
      <w:r>
        <w:rPr>
          <w:rFonts w:hint="eastAsia" w:ascii="宋体" w:hAnsi="宋体" w:cs="黑体"/>
          <w:color w:val="FF0000"/>
          <w:kern w:val="0"/>
          <w:sz w:val="24"/>
        </w:rPr>
        <w:t xml:space="preserve">根据建筑结构特点分别采用简略测绘。 </w:t>
      </w:r>
    </w:p>
    <w:tbl>
      <w:tblPr>
        <w:tblStyle w:val="19"/>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
        <w:gridCol w:w="781"/>
        <w:gridCol w:w="126"/>
        <w:gridCol w:w="1358"/>
        <w:gridCol w:w="142"/>
        <w:gridCol w:w="1202"/>
        <w:gridCol w:w="395"/>
        <w:gridCol w:w="1266"/>
        <w:gridCol w:w="398"/>
        <w:gridCol w:w="559"/>
        <w:gridCol w:w="392"/>
        <w:gridCol w:w="2317"/>
        <w:gridCol w:w="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8" w:type="dxa"/>
          <w:trHeight w:val="1063" w:hRule="atLeast"/>
          <w:jc w:val="center"/>
        </w:trPr>
        <w:tc>
          <w:tcPr>
            <w:tcW w:w="926"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序号</w:t>
            </w:r>
          </w:p>
        </w:tc>
        <w:tc>
          <w:tcPr>
            <w:tcW w:w="1484"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建筑名称</w:t>
            </w:r>
          </w:p>
        </w:tc>
        <w:tc>
          <w:tcPr>
            <w:tcW w:w="1344"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所在</w:t>
            </w:r>
          </w:p>
          <w:p>
            <w:pPr>
              <w:spacing w:line="320" w:lineRule="exact"/>
              <w:jc w:val="center"/>
              <w:rPr>
                <w:rFonts w:ascii="黑体" w:hAnsi="黑体" w:eastAsia="黑体" w:cs="黑体"/>
                <w:sz w:val="30"/>
                <w:szCs w:val="30"/>
              </w:rPr>
            </w:pPr>
            <w:r>
              <w:rPr>
                <w:rFonts w:hint="eastAsia" w:ascii="黑体" w:hAnsi="黑体" w:eastAsia="黑体" w:cs="黑体"/>
                <w:sz w:val="30"/>
                <w:szCs w:val="30"/>
              </w:rPr>
              <w:t>位置</w:t>
            </w:r>
          </w:p>
        </w:tc>
        <w:tc>
          <w:tcPr>
            <w:tcW w:w="1661"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建筑</w:t>
            </w:r>
          </w:p>
          <w:p>
            <w:pPr>
              <w:spacing w:line="320" w:lineRule="exact"/>
              <w:jc w:val="center"/>
              <w:rPr>
                <w:rFonts w:ascii="黑体" w:hAnsi="黑体" w:eastAsia="黑体" w:cs="黑体"/>
                <w:sz w:val="30"/>
                <w:szCs w:val="30"/>
              </w:rPr>
            </w:pPr>
            <w:r>
              <w:rPr>
                <w:rFonts w:hint="eastAsia" w:ascii="黑体" w:hAnsi="黑体" w:eastAsia="黑体" w:cs="黑体"/>
                <w:sz w:val="30"/>
                <w:szCs w:val="30"/>
              </w:rPr>
              <w:t>面积</w:t>
            </w:r>
          </w:p>
          <w:p>
            <w:pPr>
              <w:spacing w:line="320" w:lineRule="exact"/>
              <w:jc w:val="center"/>
              <w:rPr>
                <w:rFonts w:ascii="黑体" w:hAnsi="黑体" w:eastAsia="黑体" w:cs="黑体"/>
                <w:sz w:val="30"/>
                <w:szCs w:val="30"/>
              </w:rPr>
            </w:pPr>
            <w:r>
              <w:rPr>
                <w:rFonts w:hint="eastAsia" w:ascii="黑体" w:hAnsi="黑体" w:eastAsia="黑体" w:cs="黑体"/>
                <w:sz w:val="30"/>
                <w:szCs w:val="30"/>
              </w:rPr>
              <w:t>（平方米）</w:t>
            </w:r>
          </w:p>
        </w:tc>
        <w:tc>
          <w:tcPr>
            <w:tcW w:w="957"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建筑年代</w:t>
            </w:r>
          </w:p>
        </w:tc>
        <w:tc>
          <w:tcPr>
            <w:tcW w:w="2709"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历史建筑简介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8" w:type="dxa"/>
          <w:trHeight w:val="3165" w:hRule="atLeast"/>
          <w:jc w:val="center"/>
        </w:trPr>
        <w:tc>
          <w:tcPr>
            <w:tcW w:w="926" w:type="dxa"/>
            <w:gridSpan w:val="2"/>
            <w:vAlign w:val="center"/>
          </w:tcPr>
          <w:p>
            <w:pPr>
              <w:spacing w:line="320" w:lineRule="exact"/>
              <w:jc w:val="center"/>
              <w:rPr>
                <w:rFonts w:eastAsia="方正仿宋简体"/>
                <w:sz w:val="22"/>
              </w:rPr>
            </w:pPr>
            <w:r>
              <w:rPr>
                <w:rFonts w:eastAsia="方正仿宋简体"/>
                <w:sz w:val="22"/>
              </w:rPr>
              <w:t>01</w:t>
            </w:r>
          </w:p>
        </w:tc>
        <w:tc>
          <w:tcPr>
            <w:tcW w:w="1484" w:type="dxa"/>
            <w:gridSpan w:val="2"/>
            <w:vAlign w:val="center"/>
          </w:tcPr>
          <w:p>
            <w:pPr>
              <w:spacing w:line="320" w:lineRule="exact"/>
              <w:jc w:val="center"/>
              <w:rPr>
                <w:rFonts w:eastAsia="方正仿宋简体"/>
                <w:sz w:val="22"/>
              </w:rPr>
            </w:pPr>
            <w:r>
              <w:rPr>
                <w:rFonts w:eastAsia="方正仿宋简体"/>
                <w:sz w:val="22"/>
              </w:rPr>
              <w:t>单龙寺镇刘家花屋</w:t>
            </w:r>
          </w:p>
        </w:tc>
        <w:tc>
          <w:tcPr>
            <w:tcW w:w="1344" w:type="dxa"/>
            <w:gridSpan w:val="2"/>
            <w:vAlign w:val="center"/>
          </w:tcPr>
          <w:p>
            <w:pPr>
              <w:spacing w:line="320" w:lineRule="exact"/>
              <w:jc w:val="center"/>
              <w:rPr>
                <w:rFonts w:eastAsia="方正仿宋简体"/>
                <w:sz w:val="22"/>
              </w:rPr>
            </w:pPr>
            <w:r>
              <w:rPr>
                <w:rFonts w:eastAsia="方正仿宋简体"/>
                <w:sz w:val="22"/>
              </w:rPr>
              <w:t>霍山县单龙寺镇扫帚河村</w:t>
            </w:r>
          </w:p>
        </w:tc>
        <w:tc>
          <w:tcPr>
            <w:tcW w:w="1661" w:type="dxa"/>
            <w:gridSpan w:val="2"/>
            <w:vAlign w:val="center"/>
          </w:tcPr>
          <w:p>
            <w:pPr>
              <w:spacing w:line="320" w:lineRule="exact"/>
              <w:jc w:val="center"/>
              <w:rPr>
                <w:rFonts w:eastAsia="方正仿宋简体"/>
                <w:sz w:val="22"/>
              </w:rPr>
            </w:pPr>
            <w:r>
              <w:rPr>
                <w:rFonts w:eastAsia="方正仿宋简体"/>
                <w:sz w:val="22"/>
              </w:rPr>
              <w:t>455.4</w:t>
            </w:r>
          </w:p>
        </w:tc>
        <w:tc>
          <w:tcPr>
            <w:tcW w:w="957" w:type="dxa"/>
            <w:gridSpan w:val="2"/>
            <w:vAlign w:val="center"/>
          </w:tcPr>
          <w:p>
            <w:pPr>
              <w:spacing w:line="320" w:lineRule="exact"/>
              <w:jc w:val="center"/>
              <w:rPr>
                <w:rFonts w:eastAsia="方正仿宋简体"/>
                <w:sz w:val="22"/>
              </w:rPr>
            </w:pPr>
            <w:r>
              <w:rPr>
                <w:rFonts w:eastAsia="方正仿宋简体"/>
                <w:sz w:val="22"/>
              </w:rPr>
              <w:t>清朝</w:t>
            </w:r>
          </w:p>
          <w:p>
            <w:pPr>
              <w:spacing w:line="320" w:lineRule="exact"/>
              <w:jc w:val="center"/>
              <w:rPr>
                <w:rFonts w:eastAsia="方正仿宋简体"/>
                <w:sz w:val="22"/>
              </w:rPr>
            </w:pPr>
          </w:p>
        </w:tc>
        <w:tc>
          <w:tcPr>
            <w:tcW w:w="2709" w:type="dxa"/>
            <w:gridSpan w:val="2"/>
            <w:vAlign w:val="center"/>
          </w:tcPr>
          <w:p>
            <w:pPr>
              <w:spacing w:line="320" w:lineRule="exact"/>
              <w:rPr>
                <w:rFonts w:eastAsia="方正仿宋简体"/>
                <w:sz w:val="22"/>
              </w:rPr>
            </w:pPr>
            <w:r>
              <w:rPr>
                <w:rFonts w:eastAsia="方正仿宋简体"/>
                <w:sz w:val="22"/>
              </w:rPr>
              <w:t>该屋三进三间，雕梁刻柱，青砖徽瓦，马头牙檐，前厅后堂，推栅亮隔，石鼓门枕，双瓒横匾，因做工精巧、古色古香被称“花屋”。花屋两边建有包厢，东包厢客房，西包厢酿酒；花屋小吊，纯正绵柔，百里飘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8" w:type="dxa"/>
          <w:trHeight w:val="1975" w:hRule="atLeast"/>
          <w:jc w:val="center"/>
        </w:trPr>
        <w:tc>
          <w:tcPr>
            <w:tcW w:w="926" w:type="dxa"/>
            <w:gridSpan w:val="2"/>
            <w:vAlign w:val="center"/>
          </w:tcPr>
          <w:p>
            <w:pPr>
              <w:spacing w:line="320" w:lineRule="exact"/>
              <w:jc w:val="center"/>
              <w:rPr>
                <w:rFonts w:eastAsia="方正仿宋简体"/>
                <w:sz w:val="22"/>
              </w:rPr>
            </w:pPr>
            <w:r>
              <w:rPr>
                <w:rFonts w:eastAsia="方正仿宋简体"/>
                <w:sz w:val="22"/>
              </w:rPr>
              <w:t>02</w:t>
            </w:r>
          </w:p>
        </w:tc>
        <w:tc>
          <w:tcPr>
            <w:tcW w:w="1484" w:type="dxa"/>
            <w:gridSpan w:val="2"/>
            <w:vAlign w:val="center"/>
          </w:tcPr>
          <w:p>
            <w:pPr>
              <w:spacing w:line="320" w:lineRule="exact"/>
              <w:jc w:val="center"/>
              <w:rPr>
                <w:rFonts w:eastAsia="方正仿宋简体"/>
                <w:sz w:val="22"/>
              </w:rPr>
            </w:pPr>
            <w:r>
              <w:rPr>
                <w:rFonts w:eastAsia="方正仿宋简体"/>
                <w:sz w:val="22"/>
              </w:rPr>
              <w:t>淮海机械厂老生产车间</w:t>
            </w:r>
          </w:p>
        </w:tc>
        <w:tc>
          <w:tcPr>
            <w:tcW w:w="1344" w:type="dxa"/>
            <w:gridSpan w:val="2"/>
            <w:vAlign w:val="center"/>
          </w:tcPr>
          <w:p>
            <w:pPr>
              <w:spacing w:line="320" w:lineRule="exact"/>
              <w:jc w:val="center"/>
              <w:rPr>
                <w:rFonts w:eastAsia="方正仿宋简体"/>
                <w:sz w:val="22"/>
              </w:rPr>
            </w:pPr>
            <w:r>
              <w:rPr>
                <w:rFonts w:eastAsia="方正仿宋简体"/>
                <w:sz w:val="22"/>
              </w:rPr>
              <w:t>霍山县东西溪乡西溪社区</w:t>
            </w:r>
          </w:p>
        </w:tc>
        <w:tc>
          <w:tcPr>
            <w:tcW w:w="1661" w:type="dxa"/>
            <w:gridSpan w:val="2"/>
            <w:vAlign w:val="center"/>
          </w:tcPr>
          <w:p>
            <w:pPr>
              <w:spacing w:line="320" w:lineRule="exact"/>
              <w:jc w:val="center"/>
              <w:rPr>
                <w:rFonts w:eastAsia="方正仿宋简体"/>
                <w:sz w:val="22"/>
              </w:rPr>
            </w:pPr>
            <w:r>
              <w:rPr>
                <w:rFonts w:eastAsia="方正仿宋简体"/>
                <w:sz w:val="22"/>
              </w:rPr>
              <w:t>43</w:t>
            </w:r>
          </w:p>
        </w:tc>
        <w:tc>
          <w:tcPr>
            <w:tcW w:w="957" w:type="dxa"/>
            <w:gridSpan w:val="2"/>
            <w:vAlign w:val="center"/>
          </w:tcPr>
          <w:p>
            <w:pPr>
              <w:spacing w:line="320" w:lineRule="exact"/>
              <w:jc w:val="center"/>
              <w:rPr>
                <w:rFonts w:eastAsia="方正仿宋简体"/>
                <w:sz w:val="22"/>
              </w:rPr>
            </w:pPr>
            <w:r>
              <w:rPr>
                <w:rFonts w:hint="eastAsia" w:eastAsia="方正仿宋简体"/>
                <w:sz w:val="22"/>
              </w:rPr>
              <w:t>20世纪</w:t>
            </w:r>
            <w:r>
              <w:rPr>
                <w:rFonts w:eastAsia="方正仿宋简体"/>
                <w:sz w:val="22"/>
              </w:rPr>
              <w:t>60年代</w:t>
            </w:r>
          </w:p>
        </w:tc>
        <w:tc>
          <w:tcPr>
            <w:tcW w:w="2709" w:type="dxa"/>
            <w:gridSpan w:val="2"/>
            <w:vAlign w:val="center"/>
          </w:tcPr>
          <w:p>
            <w:pPr>
              <w:spacing w:line="320" w:lineRule="exact"/>
              <w:rPr>
                <w:rFonts w:eastAsia="方正仿宋简体"/>
                <w:sz w:val="22"/>
              </w:rPr>
            </w:pPr>
            <w:r>
              <w:rPr>
                <w:rFonts w:eastAsia="方正仿宋简体"/>
                <w:sz w:val="22"/>
              </w:rPr>
              <w:t>砖混结构，进门后分为左右两部分，现已改造为村史馆，精简介绍该村从红土地到绿文章华丽转身的过程。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8" w:type="dxa"/>
          <w:trHeight w:val="1712" w:hRule="atLeast"/>
          <w:jc w:val="center"/>
        </w:trPr>
        <w:tc>
          <w:tcPr>
            <w:tcW w:w="926" w:type="dxa"/>
            <w:gridSpan w:val="2"/>
            <w:vAlign w:val="center"/>
          </w:tcPr>
          <w:p>
            <w:pPr>
              <w:spacing w:line="320" w:lineRule="exact"/>
              <w:jc w:val="center"/>
              <w:rPr>
                <w:rFonts w:eastAsia="方正仿宋简体"/>
                <w:sz w:val="22"/>
              </w:rPr>
            </w:pPr>
            <w:r>
              <w:rPr>
                <w:rFonts w:hint="eastAsia" w:eastAsia="方正仿宋简体"/>
                <w:sz w:val="22"/>
              </w:rPr>
              <w:t xml:space="preserve"> </w:t>
            </w:r>
            <w:r>
              <w:rPr>
                <w:rFonts w:eastAsia="方正仿宋简体"/>
                <w:sz w:val="22"/>
              </w:rPr>
              <w:t>03</w:t>
            </w:r>
          </w:p>
        </w:tc>
        <w:tc>
          <w:tcPr>
            <w:tcW w:w="1484" w:type="dxa"/>
            <w:gridSpan w:val="2"/>
            <w:vAlign w:val="center"/>
          </w:tcPr>
          <w:p>
            <w:pPr>
              <w:spacing w:line="320" w:lineRule="exact"/>
              <w:jc w:val="center"/>
              <w:rPr>
                <w:rFonts w:eastAsia="方正仿宋简体"/>
                <w:sz w:val="22"/>
              </w:rPr>
            </w:pPr>
            <w:r>
              <w:rPr>
                <w:rFonts w:eastAsia="方正仿宋简体"/>
                <w:sz w:val="22"/>
              </w:rPr>
              <w:t>淮海机械厂原第九车间</w:t>
            </w:r>
          </w:p>
        </w:tc>
        <w:tc>
          <w:tcPr>
            <w:tcW w:w="1344" w:type="dxa"/>
            <w:gridSpan w:val="2"/>
            <w:vAlign w:val="center"/>
          </w:tcPr>
          <w:p>
            <w:pPr>
              <w:spacing w:line="320" w:lineRule="exact"/>
              <w:jc w:val="center"/>
              <w:rPr>
                <w:rFonts w:eastAsia="方正仿宋简体"/>
                <w:sz w:val="22"/>
              </w:rPr>
            </w:pPr>
            <w:r>
              <w:rPr>
                <w:rFonts w:eastAsia="方正仿宋简体"/>
                <w:sz w:val="22"/>
              </w:rPr>
              <w:t>霍山县东西溪乡西溪社区</w:t>
            </w:r>
          </w:p>
        </w:tc>
        <w:tc>
          <w:tcPr>
            <w:tcW w:w="1661" w:type="dxa"/>
            <w:gridSpan w:val="2"/>
            <w:vAlign w:val="center"/>
          </w:tcPr>
          <w:p>
            <w:pPr>
              <w:spacing w:line="320" w:lineRule="exact"/>
              <w:jc w:val="center"/>
              <w:rPr>
                <w:rFonts w:eastAsia="方正仿宋简体"/>
                <w:sz w:val="22"/>
              </w:rPr>
            </w:pPr>
            <w:r>
              <w:rPr>
                <w:rFonts w:eastAsia="方正仿宋简体"/>
                <w:sz w:val="22"/>
              </w:rPr>
              <w:t>800</w:t>
            </w:r>
          </w:p>
        </w:tc>
        <w:tc>
          <w:tcPr>
            <w:tcW w:w="957" w:type="dxa"/>
            <w:gridSpan w:val="2"/>
            <w:vAlign w:val="center"/>
          </w:tcPr>
          <w:p>
            <w:pPr>
              <w:spacing w:line="320" w:lineRule="exact"/>
              <w:jc w:val="center"/>
              <w:rPr>
                <w:rFonts w:eastAsia="方正仿宋简体"/>
                <w:sz w:val="22"/>
              </w:rPr>
            </w:pPr>
            <w:r>
              <w:rPr>
                <w:rFonts w:hint="eastAsia" w:eastAsia="方正仿宋简体"/>
                <w:sz w:val="22"/>
              </w:rPr>
              <w:t>20世纪</w:t>
            </w:r>
            <w:r>
              <w:rPr>
                <w:rFonts w:eastAsia="方正仿宋简体"/>
                <w:sz w:val="22"/>
              </w:rPr>
              <w:t>60年代</w:t>
            </w:r>
          </w:p>
        </w:tc>
        <w:tc>
          <w:tcPr>
            <w:tcW w:w="2709" w:type="dxa"/>
            <w:gridSpan w:val="2"/>
            <w:vAlign w:val="center"/>
          </w:tcPr>
          <w:p>
            <w:pPr>
              <w:spacing w:line="320" w:lineRule="exact"/>
              <w:rPr>
                <w:rFonts w:eastAsia="方正仿宋简体"/>
                <w:sz w:val="22"/>
              </w:rPr>
            </w:pPr>
            <w:r>
              <w:rPr>
                <w:rFonts w:eastAsia="方正仿宋简体"/>
                <w:sz w:val="22"/>
              </w:rPr>
              <w:t>砖混结构，分为上下两部分，已改造为图书馆，可藏书6万册，是目前已知中国最大的乡村图书馆。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8" w:type="dxa"/>
          <w:trHeight w:val="2119" w:hRule="atLeast"/>
          <w:jc w:val="center"/>
        </w:trPr>
        <w:tc>
          <w:tcPr>
            <w:tcW w:w="926" w:type="dxa"/>
            <w:gridSpan w:val="2"/>
            <w:vAlign w:val="center"/>
          </w:tcPr>
          <w:p>
            <w:pPr>
              <w:spacing w:line="320" w:lineRule="exact"/>
              <w:jc w:val="center"/>
              <w:rPr>
                <w:rFonts w:eastAsia="方正仿宋简体"/>
                <w:sz w:val="22"/>
              </w:rPr>
            </w:pPr>
            <w:r>
              <w:rPr>
                <w:rFonts w:eastAsia="方正仿宋简体"/>
                <w:sz w:val="22"/>
              </w:rPr>
              <w:t>04</w:t>
            </w:r>
          </w:p>
        </w:tc>
        <w:tc>
          <w:tcPr>
            <w:tcW w:w="1484" w:type="dxa"/>
            <w:gridSpan w:val="2"/>
            <w:vAlign w:val="center"/>
          </w:tcPr>
          <w:p>
            <w:pPr>
              <w:spacing w:line="320" w:lineRule="exact"/>
              <w:jc w:val="center"/>
              <w:rPr>
                <w:rFonts w:eastAsia="方正仿宋简体"/>
                <w:sz w:val="22"/>
              </w:rPr>
            </w:pPr>
            <w:r>
              <w:rPr>
                <w:rFonts w:hint="eastAsia" w:eastAsia="方正仿宋简体"/>
                <w:sz w:val="22"/>
              </w:rPr>
              <w:t>诸佛庵镇老影剧院</w:t>
            </w:r>
          </w:p>
          <w:p>
            <w:pPr>
              <w:spacing w:line="320" w:lineRule="exact"/>
              <w:jc w:val="center"/>
              <w:rPr>
                <w:rFonts w:eastAsia="方正仿宋简体"/>
                <w:sz w:val="22"/>
              </w:rPr>
            </w:pPr>
          </w:p>
        </w:tc>
        <w:tc>
          <w:tcPr>
            <w:tcW w:w="1344" w:type="dxa"/>
            <w:gridSpan w:val="2"/>
            <w:vAlign w:val="center"/>
          </w:tcPr>
          <w:p>
            <w:pPr>
              <w:spacing w:line="320" w:lineRule="exact"/>
              <w:jc w:val="center"/>
              <w:rPr>
                <w:rFonts w:eastAsia="方正仿宋简体"/>
                <w:sz w:val="22"/>
              </w:rPr>
            </w:pPr>
            <w:r>
              <w:rPr>
                <w:rFonts w:eastAsia="方正仿宋简体"/>
                <w:sz w:val="22"/>
              </w:rPr>
              <w:t>霍山县诸佛庵镇</w:t>
            </w:r>
            <w:r>
              <w:rPr>
                <w:rFonts w:hint="eastAsia" w:eastAsia="方正仿宋简体"/>
                <w:sz w:val="22"/>
              </w:rPr>
              <w:t>俊卿社区</w:t>
            </w:r>
          </w:p>
        </w:tc>
        <w:tc>
          <w:tcPr>
            <w:tcW w:w="1661" w:type="dxa"/>
            <w:gridSpan w:val="2"/>
            <w:vAlign w:val="center"/>
          </w:tcPr>
          <w:p>
            <w:pPr>
              <w:spacing w:line="320" w:lineRule="exact"/>
              <w:jc w:val="center"/>
              <w:rPr>
                <w:rFonts w:eastAsia="方正仿宋简体"/>
                <w:sz w:val="22"/>
              </w:rPr>
            </w:pPr>
            <w:r>
              <w:rPr>
                <w:rFonts w:hint="eastAsia" w:eastAsia="方正仿宋简体"/>
                <w:sz w:val="22"/>
              </w:rPr>
              <w:t>985</w:t>
            </w:r>
          </w:p>
        </w:tc>
        <w:tc>
          <w:tcPr>
            <w:tcW w:w="957" w:type="dxa"/>
            <w:gridSpan w:val="2"/>
            <w:vAlign w:val="center"/>
          </w:tcPr>
          <w:p>
            <w:pPr>
              <w:spacing w:line="320" w:lineRule="exact"/>
              <w:jc w:val="center"/>
              <w:rPr>
                <w:rFonts w:eastAsia="方正仿宋简体"/>
                <w:sz w:val="22"/>
                <w:szCs w:val="24"/>
              </w:rPr>
            </w:pPr>
            <w:r>
              <w:rPr>
                <w:rFonts w:hint="eastAsia" w:eastAsia="方正仿宋简体"/>
                <w:sz w:val="22"/>
              </w:rPr>
              <w:t>20世纪70</w:t>
            </w:r>
            <w:r>
              <w:rPr>
                <w:rFonts w:eastAsia="方正仿宋简体"/>
                <w:sz w:val="22"/>
              </w:rPr>
              <w:t>年代</w:t>
            </w:r>
          </w:p>
        </w:tc>
        <w:tc>
          <w:tcPr>
            <w:tcW w:w="2709" w:type="dxa"/>
            <w:gridSpan w:val="2"/>
            <w:vAlign w:val="center"/>
          </w:tcPr>
          <w:p>
            <w:pPr>
              <w:spacing w:line="320" w:lineRule="exact"/>
              <w:rPr>
                <w:rFonts w:eastAsia="方正仿宋简体"/>
                <w:sz w:val="22"/>
              </w:rPr>
            </w:pPr>
            <w:r>
              <w:rPr>
                <w:rFonts w:hint="eastAsia" w:eastAsia="方正仿宋简体"/>
                <w:sz w:val="22"/>
              </w:rPr>
              <w:t>诸佛庵镇老影剧院建于上世纪70年代，作为诸佛庵镇的地标建筑之一，早已成为几代诸佛庵人的回忆，和家乡的符号，具有不可磨灭的时代象征和历史意义。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8" w:type="dxa"/>
          <w:trHeight w:val="2460" w:hRule="atLeast"/>
          <w:jc w:val="center"/>
        </w:trPr>
        <w:tc>
          <w:tcPr>
            <w:tcW w:w="926" w:type="dxa"/>
            <w:gridSpan w:val="2"/>
            <w:vAlign w:val="center"/>
          </w:tcPr>
          <w:p>
            <w:pPr>
              <w:spacing w:line="320" w:lineRule="exact"/>
              <w:jc w:val="center"/>
              <w:rPr>
                <w:rFonts w:eastAsia="方正仿宋简体"/>
                <w:sz w:val="22"/>
              </w:rPr>
            </w:pPr>
            <w:r>
              <w:rPr>
                <w:rFonts w:eastAsia="方正仿宋简体"/>
                <w:sz w:val="22"/>
              </w:rPr>
              <w:t>05</w:t>
            </w:r>
          </w:p>
        </w:tc>
        <w:tc>
          <w:tcPr>
            <w:tcW w:w="1484" w:type="dxa"/>
            <w:gridSpan w:val="2"/>
            <w:vAlign w:val="center"/>
          </w:tcPr>
          <w:p>
            <w:pPr>
              <w:spacing w:line="320" w:lineRule="exact"/>
              <w:jc w:val="center"/>
              <w:rPr>
                <w:rFonts w:eastAsia="方正仿宋简体"/>
                <w:sz w:val="22"/>
              </w:rPr>
            </w:pPr>
            <w:r>
              <w:rPr>
                <w:rFonts w:eastAsia="方正仿宋简体"/>
                <w:sz w:val="22"/>
              </w:rPr>
              <w:t>皖西化工厂老影剧院</w:t>
            </w:r>
          </w:p>
          <w:p>
            <w:pPr>
              <w:spacing w:line="320" w:lineRule="exact"/>
              <w:jc w:val="center"/>
              <w:rPr>
                <w:rFonts w:eastAsia="方正仿宋简体"/>
                <w:sz w:val="22"/>
              </w:rPr>
            </w:pPr>
          </w:p>
        </w:tc>
        <w:tc>
          <w:tcPr>
            <w:tcW w:w="1344" w:type="dxa"/>
            <w:gridSpan w:val="2"/>
            <w:vAlign w:val="center"/>
          </w:tcPr>
          <w:p>
            <w:pPr>
              <w:spacing w:line="320" w:lineRule="exact"/>
              <w:jc w:val="center"/>
              <w:rPr>
                <w:rFonts w:eastAsia="方正仿宋简体"/>
                <w:sz w:val="22"/>
              </w:rPr>
            </w:pPr>
            <w:r>
              <w:rPr>
                <w:rFonts w:eastAsia="方正仿宋简体"/>
                <w:sz w:val="22"/>
              </w:rPr>
              <w:t>霍山县诸佛庵镇仙人冲村</w:t>
            </w:r>
          </w:p>
        </w:tc>
        <w:tc>
          <w:tcPr>
            <w:tcW w:w="1661" w:type="dxa"/>
            <w:gridSpan w:val="2"/>
            <w:vAlign w:val="center"/>
          </w:tcPr>
          <w:p>
            <w:pPr>
              <w:spacing w:line="320" w:lineRule="exact"/>
              <w:jc w:val="center"/>
              <w:rPr>
                <w:rFonts w:eastAsia="方正仿宋简体"/>
                <w:sz w:val="22"/>
              </w:rPr>
            </w:pPr>
            <w:r>
              <w:rPr>
                <w:rFonts w:eastAsia="方正仿宋简体"/>
                <w:sz w:val="22"/>
              </w:rPr>
              <w:t>502</w:t>
            </w:r>
          </w:p>
        </w:tc>
        <w:tc>
          <w:tcPr>
            <w:tcW w:w="957" w:type="dxa"/>
            <w:gridSpan w:val="2"/>
            <w:vAlign w:val="center"/>
          </w:tcPr>
          <w:p>
            <w:pPr>
              <w:spacing w:line="320" w:lineRule="exact"/>
              <w:jc w:val="center"/>
              <w:rPr>
                <w:rFonts w:eastAsia="方正仿宋简体"/>
                <w:sz w:val="22"/>
              </w:rPr>
            </w:pPr>
            <w:r>
              <w:rPr>
                <w:rFonts w:eastAsia="方正仿宋简体"/>
                <w:sz w:val="22"/>
              </w:rPr>
              <w:t>1965</w:t>
            </w:r>
            <w:r>
              <w:rPr>
                <w:rFonts w:hint="eastAsia" w:eastAsia="方正仿宋简体"/>
                <w:sz w:val="22"/>
              </w:rPr>
              <w:t>年</w:t>
            </w:r>
          </w:p>
        </w:tc>
        <w:tc>
          <w:tcPr>
            <w:tcW w:w="2709" w:type="dxa"/>
            <w:gridSpan w:val="2"/>
            <w:vAlign w:val="center"/>
          </w:tcPr>
          <w:p>
            <w:pPr>
              <w:spacing w:line="320" w:lineRule="exact"/>
              <w:rPr>
                <w:rFonts w:eastAsia="方正仿宋简体"/>
                <w:sz w:val="22"/>
              </w:rPr>
            </w:pPr>
            <w:r>
              <w:rPr>
                <w:rFonts w:eastAsia="方正仿宋简体"/>
                <w:sz w:val="22"/>
              </w:rPr>
              <w:t>皖西化工厂老影剧院始建于1965年，作为皖西化工厂职工及家属日常看电影及文艺演出使用，后于2015年建设画家村改造为美术馆。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5" w:type="dxa"/>
          <w:trHeight w:val="1026" w:hRule="atLeast"/>
          <w:jc w:val="center"/>
        </w:trPr>
        <w:tc>
          <w:tcPr>
            <w:tcW w:w="907"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序号</w:t>
            </w:r>
          </w:p>
        </w:tc>
        <w:tc>
          <w:tcPr>
            <w:tcW w:w="1500"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建筑名称</w:t>
            </w:r>
          </w:p>
        </w:tc>
        <w:tc>
          <w:tcPr>
            <w:tcW w:w="1597"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所在位置</w:t>
            </w:r>
          </w:p>
        </w:tc>
        <w:tc>
          <w:tcPr>
            <w:tcW w:w="1664"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建筑</w:t>
            </w:r>
          </w:p>
          <w:p>
            <w:pPr>
              <w:spacing w:line="320" w:lineRule="exact"/>
              <w:jc w:val="center"/>
              <w:rPr>
                <w:rFonts w:ascii="黑体" w:hAnsi="黑体" w:eastAsia="黑体" w:cs="黑体"/>
                <w:sz w:val="30"/>
                <w:szCs w:val="30"/>
              </w:rPr>
            </w:pPr>
            <w:r>
              <w:rPr>
                <w:rFonts w:hint="eastAsia" w:ascii="黑体" w:hAnsi="黑体" w:eastAsia="黑体" w:cs="黑体"/>
                <w:sz w:val="30"/>
                <w:szCs w:val="30"/>
              </w:rPr>
              <w:t>面积</w:t>
            </w:r>
          </w:p>
          <w:p>
            <w:pPr>
              <w:spacing w:line="320" w:lineRule="exact"/>
              <w:jc w:val="center"/>
              <w:rPr>
                <w:rFonts w:ascii="黑体" w:hAnsi="黑体" w:eastAsia="黑体" w:cs="黑体"/>
                <w:sz w:val="30"/>
                <w:szCs w:val="30"/>
              </w:rPr>
            </w:pPr>
            <w:r>
              <w:rPr>
                <w:rFonts w:hint="eastAsia" w:ascii="黑体" w:hAnsi="黑体" w:eastAsia="黑体" w:cs="黑体"/>
                <w:sz w:val="30"/>
                <w:szCs w:val="30"/>
              </w:rPr>
              <w:t>（平方米）</w:t>
            </w:r>
          </w:p>
        </w:tc>
        <w:tc>
          <w:tcPr>
            <w:tcW w:w="951"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建筑年代</w:t>
            </w:r>
          </w:p>
        </w:tc>
        <w:tc>
          <w:tcPr>
            <w:tcW w:w="2705" w:type="dxa"/>
            <w:gridSpan w:val="2"/>
            <w:vAlign w:val="center"/>
          </w:tcPr>
          <w:p>
            <w:pPr>
              <w:spacing w:line="320" w:lineRule="exact"/>
              <w:jc w:val="center"/>
              <w:rPr>
                <w:rFonts w:ascii="黑体" w:hAnsi="黑体" w:eastAsia="黑体" w:cs="黑体"/>
                <w:sz w:val="30"/>
                <w:szCs w:val="30"/>
              </w:rPr>
            </w:pPr>
            <w:r>
              <w:rPr>
                <w:rFonts w:hint="eastAsia" w:ascii="黑体" w:hAnsi="黑体" w:eastAsia="黑体" w:cs="黑体"/>
                <w:sz w:val="30"/>
                <w:szCs w:val="30"/>
              </w:rPr>
              <w:t>历史建筑简介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5" w:type="dxa"/>
          <w:trHeight w:val="1929" w:hRule="atLeast"/>
          <w:jc w:val="center"/>
        </w:trPr>
        <w:tc>
          <w:tcPr>
            <w:tcW w:w="907" w:type="dxa"/>
            <w:gridSpan w:val="2"/>
            <w:vAlign w:val="center"/>
          </w:tcPr>
          <w:p>
            <w:pPr>
              <w:spacing w:line="320" w:lineRule="exact"/>
              <w:jc w:val="center"/>
              <w:rPr>
                <w:rFonts w:eastAsia="方正仿宋简体"/>
                <w:sz w:val="22"/>
              </w:rPr>
            </w:pPr>
            <w:r>
              <w:rPr>
                <w:rFonts w:eastAsia="方正仿宋简体"/>
                <w:sz w:val="22"/>
              </w:rPr>
              <w:t>06</w:t>
            </w:r>
          </w:p>
        </w:tc>
        <w:tc>
          <w:tcPr>
            <w:tcW w:w="1500" w:type="dxa"/>
            <w:gridSpan w:val="2"/>
            <w:vAlign w:val="center"/>
          </w:tcPr>
          <w:p>
            <w:pPr>
              <w:spacing w:line="320" w:lineRule="exact"/>
              <w:jc w:val="center"/>
              <w:rPr>
                <w:rFonts w:eastAsia="方正仿宋简体"/>
                <w:sz w:val="22"/>
              </w:rPr>
            </w:pPr>
          </w:p>
          <w:p>
            <w:pPr>
              <w:spacing w:line="320" w:lineRule="exact"/>
              <w:jc w:val="center"/>
              <w:rPr>
                <w:rFonts w:eastAsia="方正仿宋简体"/>
                <w:sz w:val="22"/>
              </w:rPr>
            </w:pPr>
            <w:r>
              <w:rPr>
                <w:rFonts w:eastAsia="方正仿宋简体"/>
                <w:sz w:val="22"/>
              </w:rPr>
              <w:t>皖西机械厂车库老办公楼</w:t>
            </w:r>
          </w:p>
          <w:p>
            <w:pPr>
              <w:spacing w:line="320" w:lineRule="exact"/>
              <w:jc w:val="center"/>
              <w:rPr>
                <w:rFonts w:eastAsia="方正仿宋简体"/>
                <w:sz w:val="22"/>
              </w:rPr>
            </w:pPr>
          </w:p>
        </w:tc>
        <w:tc>
          <w:tcPr>
            <w:tcW w:w="1597" w:type="dxa"/>
            <w:gridSpan w:val="2"/>
            <w:vAlign w:val="center"/>
          </w:tcPr>
          <w:p>
            <w:pPr>
              <w:spacing w:line="320" w:lineRule="exact"/>
              <w:jc w:val="center"/>
              <w:rPr>
                <w:rFonts w:eastAsia="方正仿宋简体"/>
                <w:sz w:val="22"/>
              </w:rPr>
            </w:pPr>
            <w:r>
              <w:rPr>
                <w:rFonts w:eastAsia="方正仿宋简体"/>
                <w:sz w:val="22"/>
              </w:rPr>
              <w:t>霍山县诸佛庵镇仙人冲村</w:t>
            </w:r>
          </w:p>
        </w:tc>
        <w:tc>
          <w:tcPr>
            <w:tcW w:w="1664" w:type="dxa"/>
            <w:gridSpan w:val="2"/>
            <w:vAlign w:val="center"/>
          </w:tcPr>
          <w:p>
            <w:pPr>
              <w:spacing w:line="320" w:lineRule="exact"/>
              <w:jc w:val="center"/>
              <w:rPr>
                <w:rFonts w:eastAsia="方正仿宋简体"/>
                <w:sz w:val="22"/>
              </w:rPr>
            </w:pPr>
            <w:r>
              <w:rPr>
                <w:rFonts w:eastAsia="方正仿宋简体"/>
                <w:sz w:val="22"/>
              </w:rPr>
              <w:t>540</w:t>
            </w:r>
          </w:p>
        </w:tc>
        <w:tc>
          <w:tcPr>
            <w:tcW w:w="951" w:type="dxa"/>
            <w:gridSpan w:val="2"/>
            <w:vAlign w:val="center"/>
          </w:tcPr>
          <w:p>
            <w:pPr>
              <w:spacing w:line="320" w:lineRule="exact"/>
              <w:jc w:val="center"/>
              <w:rPr>
                <w:rFonts w:eastAsia="方正仿宋简体"/>
                <w:sz w:val="22"/>
              </w:rPr>
            </w:pPr>
            <w:r>
              <w:rPr>
                <w:rFonts w:eastAsia="方正仿宋简体"/>
                <w:sz w:val="22"/>
              </w:rPr>
              <w:t>1964</w:t>
            </w:r>
            <w:r>
              <w:rPr>
                <w:rFonts w:hint="eastAsia" w:eastAsia="方正仿宋简体"/>
                <w:sz w:val="22"/>
              </w:rPr>
              <w:t>年</w:t>
            </w:r>
          </w:p>
        </w:tc>
        <w:tc>
          <w:tcPr>
            <w:tcW w:w="2705" w:type="dxa"/>
            <w:gridSpan w:val="2"/>
            <w:vAlign w:val="center"/>
          </w:tcPr>
          <w:p>
            <w:pPr>
              <w:spacing w:line="320" w:lineRule="exact"/>
              <w:rPr>
                <w:rFonts w:eastAsia="方正仿宋简体"/>
                <w:sz w:val="22"/>
              </w:rPr>
            </w:pPr>
            <w:r>
              <w:rPr>
                <w:rFonts w:eastAsia="方正仿宋简体"/>
                <w:sz w:val="22"/>
              </w:rPr>
              <w:t>皖西机械厂车库办公楼始建于1964年，作为皖西机械厂车辆管理工作人员办公使用，后于2015年建设画家村改造为三线军工博物馆小三线历史陈列馆。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5" w:type="dxa"/>
          <w:trHeight w:val="90" w:hRule="atLeast"/>
          <w:jc w:val="center"/>
        </w:trPr>
        <w:tc>
          <w:tcPr>
            <w:tcW w:w="907" w:type="dxa"/>
            <w:gridSpan w:val="2"/>
            <w:vAlign w:val="center"/>
          </w:tcPr>
          <w:p>
            <w:pPr>
              <w:spacing w:line="320" w:lineRule="exact"/>
              <w:jc w:val="center"/>
              <w:rPr>
                <w:rFonts w:eastAsia="方正仿宋简体"/>
                <w:sz w:val="22"/>
              </w:rPr>
            </w:pPr>
            <w:r>
              <w:rPr>
                <w:rFonts w:eastAsia="方正仿宋简体"/>
                <w:sz w:val="22"/>
              </w:rPr>
              <w:t>07</w:t>
            </w:r>
          </w:p>
        </w:tc>
        <w:tc>
          <w:tcPr>
            <w:tcW w:w="1500" w:type="dxa"/>
            <w:gridSpan w:val="2"/>
            <w:vAlign w:val="center"/>
          </w:tcPr>
          <w:p>
            <w:pPr>
              <w:spacing w:line="320" w:lineRule="exact"/>
              <w:jc w:val="center"/>
              <w:rPr>
                <w:rFonts w:eastAsia="方正仿宋简体"/>
                <w:sz w:val="22"/>
              </w:rPr>
            </w:pPr>
            <w:r>
              <w:rPr>
                <w:rFonts w:eastAsia="方正仿宋简体"/>
                <w:sz w:val="22"/>
              </w:rPr>
              <w:t>皖西机械厂老车库</w:t>
            </w:r>
          </w:p>
        </w:tc>
        <w:tc>
          <w:tcPr>
            <w:tcW w:w="1597" w:type="dxa"/>
            <w:gridSpan w:val="2"/>
            <w:vAlign w:val="center"/>
          </w:tcPr>
          <w:p>
            <w:pPr>
              <w:spacing w:line="320" w:lineRule="exact"/>
              <w:jc w:val="center"/>
              <w:rPr>
                <w:rFonts w:eastAsia="方正仿宋简体"/>
                <w:sz w:val="22"/>
              </w:rPr>
            </w:pPr>
            <w:r>
              <w:rPr>
                <w:rFonts w:eastAsia="方正仿宋简体"/>
                <w:sz w:val="22"/>
              </w:rPr>
              <w:t>霍山县诸佛庵镇仙人冲村</w:t>
            </w:r>
          </w:p>
        </w:tc>
        <w:tc>
          <w:tcPr>
            <w:tcW w:w="1664" w:type="dxa"/>
            <w:gridSpan w:val="2"/>
            <w:vAlign w:val="center"/>
          </w:tcPr>
          <w:p>
            <w:pPr>
              <w:spacing w:line="320" w:lineRule="exact"/>
              <w:jc w:val="center"/>
              <w:rPr>
                <w:rFonts w:eastAsia="方正仿宋简体"/>
                <w:sz w:val="22"/>
              </w:rPr>
            </w:pPr>
            <w:r>
              <w:rPr>
                <w:rFonts w:eastAsia="方正仿宋简体"/>
                <w:sz w:val="22"/>
              </w:rPr>
              <w:t>427</w:t>
            </w:r>
          </w:p>
        </w:tc>
        <w:tc>
          <w:tcPr>
            <w:tcW w:w="951" w:type="dxa"/>
            <w:gridSpan w:val="2"/>
            <w:vAlign w:val="center"/>
          </w:tcPr>
          <w:p>
            <w:pPr>
              <w:spacing w:line="320" w:lineRule="exact"/>
              <w:jc w:val="center"/>
              <w:rPr>
                <w:rFonts w:eastAsia="方正仿宋简体"/>
                <w:sz w:val="22"/>
              </w:rPr>
            </w:pPr>
            <w:r>
              <w:rPr>
                <w:rFonts w:eastAsia="方正仿宋简体"/>
                <w:sz w:val="22"/>
              </w:rPr>
              <w:t>1964</w:t>
            </w:r>
            <w:r>
              <w:rPr>
                <w:rFonts w:hint="eastAsia" w:eastAsia="方正仿宋简体"/>
                <w:sz w:val="22"/>
              </w:rPr>
              <w:t>年</w:t>
            </w:r>
          </w:p>
        </w:tc>
        <w:tc>
          <w:tcPr>
            <w:tcW w:w="2705" w:type="dxa"/>
            <w:gridSpan w:val="2"/>
            <w:vAlign w:val="center"/>
          </w:tcPr>
          <w:p>
            <w:pPr>
              <w:spacing w:line="320" w:lineRule="exact"/>
              <w:rPr>
                <w:rFonts w:eastAsia="方正仿宋简体"/>
                <w:sz w:val="22"/>
              </w:rPr>
            </w:pPr>
            <w:r>
              <w:rPr>
                <w:rFonts w:eastAsia="方正仿宋简体"/>
                <w:sz w:val="22"/>
              </w:rPr>
              <w:t>皖西机械厂老车库始建于1964年，用于皖西机械厂各种公用车辆停放用车库，后于2015年建设画家村改造为军工博物馆，军工机械设备展示厅。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5" w:type="dxa"/>
          <w:trHeight w:val="2611" w:hRule="atLeast"/>
          <w:jc w:val="center"/>
        </w:trPr>
        <w:tc>
          <w:tcPr>
            <w:tcW w:w="907" w:type="dxa"/>
            <w:gridSpan w:val="2"/>
            <w:vAlign w:val="center"/>
          </w:tcPr>
          <w:p>
            <w:pPr>
              <w:spacing w:line="320" w:lineRule="exact"/>
              <w:jc w:val="center"/>
              <w:rPr>
                <w:rFonts w:eastAsia="方正仿宋简体"/>
                <w:sz w:val="22"/>
              </w:rPr>
            </w:pPr>
            <w:r>
              <w:rPr>
                <w:rFonts w:eastAsia="方正仿宋简体"/>
                <w:sz w:val="22"/>
              </w:rPr>
              <w:t>08</w:t>
            </w:r>
          </w:p>
        </w:tc>
        <w:tc>
          <w:tcPr>
            <w:tcW w:w="1500" w:type="dxa"/>
            <w:gridSpan w:val="2"/>
            <w:vAlign w:val="center"/>
          </w:tcPr>
          <w:p>
            <w:pPr>
              <w:spacing w:line="320" w:lineRule="exact"/>
              <w:jc w:val="center"/>
              <w:rPr>
                <w:rFonts w:eastAsia="方正仿宋简体"/>
                <w:sz w:val="22"/>
              </w:rPr>
            </w:pPr>
          </w:p>
          <w:p>
            <w:pPr>
              <w:spacing w:line="320" w:lineRule="exact"/>
              <w:jc w:val="center"/>
              <w:rPr>
                <w:rFonts w:eastAsia="方正仿宋简体"/>
                <w:sz w:val="22"/>
              </w:rPr>
            </w:pPr>
          </w:p>
          <w:p>
            <w:pPr>
              <w:spacing w:line="320" w:lineRule="exact"/>
              <w:jc w:val="center"/>
              <w:rPr>
                <w:rFonts w:eastAsia="方正仿宋简体"/>
                <w:sz w:val="22"/>
              </w:rPr>
            </w:pPr>
            <w:r>
              <w:rPr>
                <w:rFonts w:hint="eastAsia" w:eastAsia="方正仿宋简体"/>
                <w:sz w:val="22"/>
              </w:rPr>
              <w:t>佛子岭水库大门</w:t>
            </w:r>
          </w:p>
          <w:p>
            <w:pPr>
              <w:spacing w:line="320" w:lineRule="exact"/>
              <w:jc w:val="center"/>
              <w:rPr>
                <w:rFonts w:eastAsia="方正仿宋简体"/>
                <w:sz w:val="22"/>
              </w:rPr>
            </w:pPr>
          </w:p>
          <w:p>
            <w:pPr>
              <w:spacing w:line="320" w:lineRule="exact"/>
              <w:jc w:val="center"/>
              <w:rPr>
                <w:rFonts w:eastAsia="方正仿宋简体"/>
                <w:sz w:val="22"/>
              </w:rPr>
            </w:pPr>
          </w:p>
        </w:tc>
        <w:tc>
          <w:tcPr>
            <w:tcW w:w="1597" w:type="dxa"/>
            <w:gridSpan w:val="2"/>
            <w:vAlign w:val="center"/>
          </w:tcPr>
          <w:p>
            <w:pPr>
              <w:spacing w:line="320" w:lineRule="exact"/>
              <w:jc w:val="center"/>
              <w:rPr>
                <w:rFonts w:eastAsia="方正仿宋简体"/>
                <w:sz w:val="22"/>
              </w:rPr>
            </w:pPr>
            <w:r>
              <w:rPr>
                <w:rFonts w:eastAsia="方正仿宋简体"/>
                <w:sz w:val="22"/>
              </w:rPr>
              <w:t>霍山县</w:t>
            </w:r>
            <w:r>
              <w:rPr>
                <w:rFonts w:hint="eastAsia" w:eastAsia="方正仿宋简体"/>
                <w:sz w:val="22"/>
              </w:rPr>
              <w:t>佛子岭镇迎驾酒厂内</w:t>
            </w:r>
          </w:p>
        </w:tc>
        <w:tc>
          <w:tcPr>
            <w:tcW w:w="1664" w:type="dxa"/>
            <w:gridSpan w:val="2"/>
            <w:vAlign w:val="center"/>
          </w:tcPr>
          <w:p>
            <w:pPr>
              <w:spacing w:line="320" w:lineRule="exact"/>
              <w:jc w:val="center"/>
              <w:rPr>
                <w:rFonts w:eastAsia="方正仿宋简体"/>
                <w:sz w:val="22"/>
              </w:rPr>
            </w:pPr>
            <w:r>
              <w:rPr>
                <w:rFonts w:hint="eastAsia" w:eastAsia="方正仿宋简体"/>
                <w:sz w:val="22"/>
              </w:rPr>
              <w:t>30</w:t>
            </w:r>
          </w:p>
        </w:tc>
        <w:tc>
          <w:tcPr>
            <w:tcW w:w="951" w:type="dxa"/>
            <w:gridSpan w:val="2"/>
            <w:vAlign w:val="center"/>
          </w:tcPr>
          <w:p>
            <w:pPr>
              <w:spacing w:line="320" w:lineRule="exact"/>
              <w:jc w:val="center"/>
              <w:rPr>
                <w:rFonts w:eastAsia="方正仿宋简体"/>
                <w:sz w:val="22"/>
              </w:rPr>
            </w:pPr>
            <w:r>
              <w:rPr>
                <w:rFonts w:hint="eastAsia" w:eastAsia="方正仿宋简体"/>
                <w:sz w:val="22"/>
              </w:rPr>
              <w:t>20世纪50</w:t>
            </w:r>
            <w:r>
              <w:rPr>
                <w:rFonts w:eastAsia="方正仿宋简体"/>
                <w:sz w:val="22"/>
              </w:rPr>
              <w:t>年代</w:t>
            </w:r>
          </w:p>
        </w:tc>
        <w:tc>
          <w:tcPr>
            <w:tcW w:w="2705" w:type="dxa"/>
            <w:gridSpan w:val="2"/>
            <w:vAlign w:val="center"/>
          </w:tcPr>
          <w:p>
            <w:pPr>
              <w:spacing w:line="320" w:lineRule="exact"/>
              <w:rPr>
                <w:rFonts w:eastAsia="方正仿宋简体"/>
                <w:sz w:val="22"/>
              </w:rPr>
            </w:pPr>
            <w:r>
              <w:rPr>
                <w:rFonts w:hint="eastAsia" w:eastAsia="方正仿宋简体"/>
                <w:sz w:val="22"/>
              </w:rPr>
              <w:fldChar w:fldCharType="begin"/>
            </w:r>
            <w:r>
              <w:rPr>
                <w:rFonts w:hint="eastAsia" w:eastAsia="方正仿宋简体"/>
                <w:sz w:val="22"/>
              </w:rPr>
              <w:instrText xml:space="preserve"> MERGEFIELD basicpropertybrief </w:instrText>
            </w:r>
            <w:r>
              <w:rPr>
                <w:rFonts w:hint="eastAsia" w:eastAsia="方正仿宋简体"/>
                <w:sz w:val="22"/>
              </w:rPr>
              <w:fldChar w:fldCharType="separate"/>
            </w:r>
            <w:r>
              <w:rPr>
                <w:rFonts w:hint="eastAsia" w:eastAsia="方正仿宋简体"/>
                <w:sz w:val="22"/>
              </w:rPr>
              <w:t>佛子岭水库大门为五十年代建造，高约10米，宽14.1米，大门厚2.08米，砖混结构的仿古牌坊门楼。门楼上嵌着郭沫若题“佛子岭水库”。大门上布满了文革时期喷写的毛泽东语录。</w:t>
            </w:r>
            <w:r>
              <w:rPr>
                <w:rFonts w:hint="eastAsia" w:eastAsia="方正仿宋简体"/>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5" w:type="dxa"/>
          <w:trHeight w:val="3579" w:hRule="atLeast"/>
          <w:jc w:val="center"/>
        </w:trPr>
        <w:tc>
          <w:tcPr>
            <w:tcW w:w="907" w:type="dxa"/>
            <w:gridSpan w:val="2"/>
            <w:vAlign w:val="center"/>
          </w:tcPr>
          <w:p>
            <w:pPr>
              <w:spacing w:line="320" w:lineRule="exact"/>
              <w:jc w:val="center"/>
              <w:rPr>
                <w:rFonts w:eastAsia="方正仿宋简体"/>
                <w:sz w:val="22"/>
              </w:rPr>
            </w:pPr>
            <w:r>
              <w:rPr>
                <w:rFonts w:eastAsia="方正仿宋简体"/>
                <w:sz w:val="22"/>
              </w:rPr>
              <w:t>09</w:t>
            </w:r>
          </w:p>
        </w:tc>
        <w:tc>
          <w:tcPr>
            <w:tcW w:w="1500" w:type="dxa"/>
            <w:gridSpan w:val="2"/>
            <w:vAlign w:val="center"/>
          </w:tcPr>
          <w:p>
            <w:pPr>
              <w:spacing w:line="320" w:lineRule="exact"/>
              <w:jc w:val="center"/>
              <w:rPr>
                <w:rFonts w:eastAsia="方正仿宋简体"/>
                <w:sz w:val="22"/>
              </w:rPr>
            </w:pPr>
            <w:r>
              <w:rPr>
                <w:rFonts w:eastAsia="方正仿宋简体"/>
                <w:sz w:val="22"/>
              </w:rPr>
              <w:t>西镇暴动纪念馆</w:t>
            </w:r>
          </w:p>
        </w:tc>
        <w:tc>
          <w:tcPr>
            <w:tcW w:w="1597" w:type="dxa"/>
            <w:gridSpan w:val="2"/>
            <w:vAlign w:val="center"/>
          </w:tcPr>
          <w:p>
            <w:pPr>
              <w:spacing w:line="320" w:lineRule="exact"/>
              <w:jc w:val="center"/>
              <w:rPr>
                <w:rFonts w:eastAsia="方正仿宋简体"/>
                <w:sz w:val="22"/>
              </w:rPr>
            </w:pPr>
            <w:r>
              <w:rPr>
                <w:rFonts w:eastAsia="方正仿宋简体"/>
                <w:sz w:val="22"/>
              </w:rPr>
              <w:t>霍山县漫水河镇漫水河村</w:t>
            </w:r>
          </w:p>
        </w:tc>
        <w:tc>
          <w:tcPr>
            <w:tcW w:w="1664" w:type="dxa"/>
            <w:gridSpan w:val="2"/>
            <w:vAlign w:val="center"/>
          </w:tcPr>
          <w:p>
            <w:pPr>
              <w:spacing w:line="320" w:lineRule="exact"/>
              <w:jc w:val="center"/>
              <w:rPr>
                <w:rFonts w:eastAsia="方正仿宋简体"/>
                <w:sz w:val="22"/>
              </w:rPr>
            </w:pPr>
            <w:r>
              <w:rPr>
                <w:rFonts w:eastAsia="方正仿宋简体"/>
                <w:sz w:val="22"/>
              </w:rPr>
              <w:t>148</w:t>
            </w:r>
          </w:p>
        </w:tc>
        <w:tc>
          <w:tcPr>
            <w:tcW w:w="951" w:type="dxa"/>
            <w:gridSpan w:val="2"/>
            <w:vAlign w:val="center"/>
          </w:tcPr>
          <w:p>
            <w:pPr>
              <w:spacing w:line="320" w:lineRule="exact"/>
              <w:jc w:val="center"/>
              <w:rPr>
                <w:rFonts w:eastAsia="方正仿宋简体"/>
                <w:sz w:val="22"/>
              </w:rPr>
            </w:pPr>
            <w:r>
              <w:rPr>
                <w:rFonts w:eastAsia="方正仿宋简体"/>
                <w:sz w:val="22"/>
              </w:rPr>
              <w:t>1980</w:t>
            </w:r>
            <w:r>
              <w:rPr>
                <w:rFonts w:hint="eastAsia" w:eastAsia="方正仿宋简体"/>
                <w:sz w:val="22"/>
              </w:rPr>
              <w:t>年</w:t>
            </w:r>
          </w:p>
        </w:tc>
        <w:tc>
          <w:tcPr>
            <w:tcW w:w="2705" w:type="dxa"/>
            <w:gridSpan w:val="2"/>
            <w:vAlign w:val="center"/>
          </w:tcPr>
          <w:p>
            <w:pPr>
              <w:spacing w:line="320" w:lineRule="exact"/>
              <w:rPr>
                <w:rFonts w:eastAsia="方正仿宋简体"/>
                <w:sz w:val="22"/>
              </w:rPr>
            </w:pPr>
            <w:r>
              <w:rPr>
                <w:rFonts w:eastAsia="方正仿宋简体"/>
                <w:sz w:val="22"/>
              </w:rPr>
              <w:t>为纪念历次革命斗争中英勇牺牲的烈士，原漫水河区委区政府于1980年所建。纪念馆高约11米，座北朝南，为三层，水泥柱仿古建筑，八角重檐，琉璃筒瓦。从公路拾阶而上，台阶五十多步，台阶下立有二石柱，上刻有“为西镇英雄烈士建 一九八零年十一月立”。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5" w:type="dxa"/>
          <w:trHeight w:val="2349" w:hRule="atLeast"/>
          <w:jc w:val="center"/>
        </w:trPr>
        <w:tc>
          <w:tcPr>
            <w:tcW w:w="907" w:type="dxa"/>
            <w:gridSpan w:val="2"/>
            <w:vAlign w:val="center"/>
          </w:tcPr>
          <w:p>
            <w:pPr>
              <w:spacing w:line="320" w:lineRule="exact"/>
              <w:jc w:val="center"/>
              <w:rPr>
                <w:rFonts w:eastAsia="方正仿宋简体"/>
                <w:sz w:val="22"/>
              </w:rPr>
            </w:pPr>
            <w:r>
              <w:rPr>
                <w:rFonts w:hint="eastAsia" w:eastAsia="方正仿宋简体"/>
                <w:sz w:val="22"/>
              </w:rPr>
              <w:t>10</w:t>
            </w:r>
          </w:p>
        </w:tc>
        <w:tc>
          <w:tcPr>
            <w:tcW w:w="1500" w:type="dxa"/>
            <w:gridSpan w:val="2"/>
            <w:vAlign w:val="center"/>
          </w:tcPr>
          <w:p>
            <w:pPr>
              <w:spacing w:line="320" w:lineRule="exact"/>
              <w:jc w:val="center"/>
              <w:rPr>
                <w:rFonts w:eastAsia="方正仿宋简体"/>
                <w:sz w:val="22"/>
              </w:rPr>
            </w:pPr>
            <w:r>
              <w:rPr>
                <w:rFonts w:hint="eastAsia" w:eastAsia="方正仿宋简体"/>
                <w:sz w:val="22"/>
              </w:rPr>
              <w:t>漫水河镇长青桥</w:t>
            </w:r>
          </w:p>
        </w:tc>
        <w:tc>
          <w:tcPr>
            <w:tcW w:w="1597" w:type="dxa"/>
            <w:gridSpan w:val="2"/>
            <w:vAlign w:val="center"/>
          </w:tcPr>
          <w:p>
            <w:pPr>
              <w:spacing w:line="320" w:lineRule="exact"/>
              <w:jc w:val="center"/>
              <w:rPr>
                <w:rFonts w:eastAsia="方正仿宋简体"/>
                <w:sz w:val="22"/>
              </w:rPr>
            </w:pPr>
            <w:r>
              <w:rPr>
                <w:rFonts w:eastAsia="方正仿宋简体"/>
                <w:sz w:val="22"/>
              </w:rPr>
              <w:t>霍山县漫水河镇</w:t>
            </w:r>
            <w:r>
              <w:rPr>
                <w:rFonts w:hint="eastAsia" w:eastAsia="方正仿宋简体"/>
                <w:sz w:val="22"/>
              </w:rPr>
              <w:t>西镇社区</w:t>
            </w:r>
          </w:p>
        </w:tc>
        <w:tc>
          <w:tcPr>
            <w:tcW w:w="1664" w:type="dxa"/>
            <w:gridSpan w:val="2"/>
            <w:vAlign w:val="center"/>
          </w:tcPr>
          <w:p>
            <w:pPr>
              <w:spacing w:line="320" w:lineRule="exact"/>
              <w:jc w:val="center"/>
              <w:rPr>
                <w:rFonts w:eastAsia="方正仿宋简体"/>
                <w:sz w:val="22"/>
              </w:rPr>
            </w:pPr>
            <w:r>
              <w:rPr>
                <w:rFonts w:hint="eastAsia" w:eastAsia="方正仿宋简体"/>
                <w:sz w:val="22"/>
              </w:rPr>
              <w:t>650</w:t>
            </w:r>
          </w:p>
        </w:tc>
        <w:tc>
          <w:tcPr>
            <w:tcW w:w="951" w:type="dxa"/>
            <w:gridSpan w:val="2"/>
            <w:vAlign w:val="center"/>
          </w:tcPr>
          <w:p>
            <w:pPr>
              <w:spacing w:line="320" w:lineRule="exact"/>
              <w:jc w:val="center"/>
              <w:rPr>
                <w:rFonts w:eastAsia="方正仿宋简体"/>
                <w:sz w:val="22"/>
              </w:rPr>
            </w:pPr>
            <w:r>
              <w:rPr>
                <w:rFonts w:hint="eastAsia" w:eastAsia="方正仿宋简体"/>
                <w:sz w:val="22"/>
              </w:rPr>
              <w:t>1966</w:t>
            </w:r>
          </w:p>
        </w:tc>
        <w:tc>
          <w:tcPr>
            <w:tcW w:w="2705" w:type="dxa"/>
            <w:gridSpan w:val="2"/>
            <w:vAlign w:val="center"/>
          </w:tcPr>
          <w:p>
            <w:pPr>
              <w:spacing w:line="320" w:lineRule="exact"/>
              <w:rPr>
                <w:rFonts w:eastAsia="方正仿宋简体"/>
                <w:sz w:val="22"/>
              </w:rPr>
            </w:pPr>
            <w:r>
              <w:rPr>
                <w:rFonts w:hint="eastAsia" w:eastAsia="方正仿宋简体"/>
                <w:sz w:val="22"/>
              </w:rPr>
              <w:t>漫水河镇地处鄂豫皖边境，是交通要道。该桥原为木桥，为满足人民群众出行需求，同时在洪水暴雨天气保障群众生命安全，当地政府于1966年重建长青桥。</w:t>
            </w:r>
          </w:p>
        </w:tc>
      </w:tr>
    </w:tbl>
    <w:p>
      <w:pPr>
        <w:pStyle w:val="54"/>
        <w:autoSpaceDE w:val="0"/>
        <w:autoSpaceDN w:val="0"/>
        <w:adjustRightInd w:val="0"/>
        <w:snapToGrid w:val="0"/>
        <w:spacing w:line="360" w:lineRule="auto"/>
        <w:ind w:firstLine="480"/>
        <w:jc w:val="left"/>
        <w:rPr>
          <w:rFonts w:ascii="宋体" w:hAnsi="宋体" w:cs="黑体"/>
          <w:kern w:val="0"/>
          <w:sz w:val="24"/>
        </w:rPr>
      </w:pPr>
    </w:p>
    <w:p>
      <w:pPr>
        <w:pStyle w:val="54"/>
        <w:autoSpaceDE w:val="0"/>
        <w:autoSpaceDN w:val="0"/>
        <w:adjustRightInd w:val="0"/>
        <w:snapToGrid w:val="0"/>
        <w:spacing w:line="360" w:lineRule="auto"/>
        <w:ind w:firstLine="0" w:firstLineChars="0"/>
        <w:jc w:val="left"/>
        <w:rPr>
          <w:rFonts w:ascii="宋体" w:hAnsi="宋体" w:cs="黑体"/>
          <w:b/>
          <w:kern w:val="0"/>
          <w:sz w:val="24"/>
        </w:rPr>
      </w:pPr>
      <w:r>
        <w:rPr>
          <w:rFonts w:hint="eastAsia" w:ascii="宋体" w:hAnsi="宋体" w:cs="黑体"/>
          <w:b/>
          <w:kern w:val="0"/>
          <w:sz w:val="24"/>
        </w:rPr>
        <w:t>（二）技术依据</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GB/T 50001-2017 房屋建筑统一制图标准</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GB/T 50103-2010 总图制图标准</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GB/T 50104-2010 建筑制图标准</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GB 50026-20</w:t>
      </w:r>
      <w:r>
        <w:rPr>
          <w:rFonts w:ascii="宋体" w:hAnsi="宋体" w:cs="黑体"/>
          <w:kern w:val="0"/>
          <w:sz w:val="24"/>
        </w:rPr>
        <w:t>20</w:t>
      </w:r>
      <w:r>
        <w:rPr>
          <w:rFonts w:hint="eastAsia" w:ascii="宋体" w:hAnsi="宋体" w:cs="黑体"/>
          <w:kern w:val="0"/>
          <w:sz w:val="24"/>
        </w:rPr>
        <w:t xml:space="preserve"> 工程测量规范</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CH/T 6005-2018 古建筑测绘规范</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CJJ/T 73-2019 卫星定位城市测量技术标准</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CH/Z 3017-2015 地面三维激光扫描作业技术规程</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CH/Z 3003-2010 低空数字航空摄影测量内业规范</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CH/Z 3004-2010 低空数字航空摄影测量外业规范</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CH/Z 3005-2010 低空数字航空摄影规范</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CH/T 3021-2018 倾斜数字航空摄影技术规程</w:t>
      </w:r>
    </w:p>
    <w:p>
      <w:pPr>
        <w:pStyle w:val="54"/>
        <w:autoSpaceDE w:val="0"/>
        <w:autoSpaceDN w:val="0"/>
        <w:adjustRightInd w:val="0"/>
        <w:spacing w:line="360" w:lineRule="auto"/>
        <w:ind w:left="-142" w:firstLine="480"/>
        <w:jc w:val="left"/>
        <w:rPr>
          <w:rFonts w:ascii="宋体" w:hAnsi="宋体" w:cs="黑体"/>
          <w:kern w:val="0"/>
          <w:sz w:val="24"/>
        </w:rPr>
      </w:pPr>
      <w:r>
        <w:rPr>
          <w:rFonts w:hint="eastAsia" w:ascii="宋体" w:hAnsi="宋体" w:cs="黑体"/>
          <w:kern w:val="0"/>
          <w:sz w:val="24"/>
        </w:rPr>
        <w:t>历史文化名城名镇名村保护条例（国务院令第524号）</w:t>
      </w:r>
    </w:p>
    <w:p>
      <w:pPr>
        <w:pStyle w:val="54"/>
        <w:autoSpaceDE w:val="0"/>
        <w:autoSpaceDN w:val="0"/>
        <w:adjustRightInd w:val="0"/>
        <w:snapToGrid w:val="0"/>
        <w:spacing w:line="360" w:lineRule="auto"/>
        <w:ind w:firstLine="0" w:firstLineChars="0"/>
        <w:jc w:val="left"/>
        <w:rPr>
          <w:rFonts w:ascii="宋体" w:hAnsi="宋体" w:cs="黑体"/>
          <w:kern w:val="0"/>
          <w:sz w:val="24"/>
        </w:rPr>
      </w:pPr>
      <w:r>
        <w:rPr>
          <w:rFonts w:hint="eastAsia" w:ascii="宋体" w:hAnsi="宋体" w:cs="黑体"/>
          <w:b/>
          <w:kern w:val="0"/>
          <w:sz w:val="24"/>
        </w:rPr>
        <w:t>（三）测绘要求</w:t>
      </w:r>
    </w:p>
    <w:p>
      <w:pPr>
        <w:pStyle w:val="44"/>
        <w:numPr>
          <w:ilvl w:val="0"/>
          <w:numId w:val="2"/>
        </w:numPr>
        <w:spacing w:line="360" w:lineRule="auto"/>
        <w:ind w:firstLineChars="0"/>
        <w:rPr>
          <w:rFonts w:ascii="宋体" w:hAnsi="宋体"/>
          <w:b/>
          <w:sz w:val="24"/>
        </w:rPr>
      </w:pPr>
      <w:r>
        <w:rPr>
          <w:rFonts w:hint="eastAsia" w:ascii="宋体" w:hAnsi="宋体"/>
          <w:b/>
          <w:sz w:val="24"/>
        </w:rPr>
        <w:t>总体要求</w:t>
      </w:r>
    </w:p>
    <w:p>
      <w:pPr>
        <w:spacing w:line="360" w:lineRule="auto"/>
        <w:ind w:firstLine="573"/>
        <w:rPr>
          <w:rFonts w:ascii="宋体" w:hAnsi="宋体"/>
          <w:sz w:val="24"/>
        </w:rPr>
      </w:pPr>
      <w:r>
        <w:rPr>
          <w:rFonts w:hint="eastAsia" w:ascii="宋体" w:hAnsi="宋体"/>
          <w:sz w:val="24"/>
        </w:rPr>
        <w:t>1）全面准确地反映历史建筑、历史街区、城市品质提升片区的现状情况。测绘内容主要包括总平面、平面、立面、剖面、典型构件等。</w:t>
      </w:r>
    </w:p>
    <w:p>
      <w:pPr>
        <w:spacing w:line="360" w:lineRule="auto"/>
        <w:ind w:firstLine="573"/>
        <w:rPr>
          <w:rFonts w:ascii="宋体" w:hAnsi="宋体"/>
          <w:sz w:val="24"/>
        </w:rPr>
      </w:pPr>
      <w:r>
        <w:rPr>
          <w:rFonts w:hint="eastAsia" w:ascii="宋体" w:hAnsi="宋体"/>
          <w:sz w:val="24"/>
        </w:rPr>
        <w:t>2）按照《历史建筑档案表》的统一要求，进行档案整理，并形成“一栋一册”的历史建筑档案表。</w:t>
      </w:r>
    </w:p>
    <w:p>
      <w:pPr>
        <w:spacing w:line="360" w:lineRule="auto"/>
        <w:ind w:firstLine="573"/>
        <w:rPr>
          <w:rFonts w:ascii="宋体" w:hAnsi="宋体"/>
          <w:sz w:val="24"/>
        </w:rPr>
      </w:pPr>
      <w:r>
        <w:rPr>
          <w:rFonts w:hint="eastAsia" w:ascii="宋体" w:hAnsi="宋体"/>
          <w:sz w:val="24"/>
        </w:rPr>
        <w:t>3）应遵循“从整体到局部，先控制后细部”的测量原则，宜通过目测步量把握测量对象的整体比例和各部分、构件的相互比例和对位关系。</w:t>
      </w:r>
    </w:p>
    <w:p>
      <w:pPr>
        <w:spacing w:line="360" w:lineRule="auto"/>
        <w:ind w:firstLine="573"/>
        <w:rPr>
          <w:rFonts w:ascii="宋体" w:hAnsi="宋体"/>
          <w:sz w:val="24"/>
        </w:rPr>
      </w:pPr>
      <w:r>
        <w:rPr>
          <w:rFonts w:hint="eastAsia" w:ascii="宋体" w:hAnsi="宋体"/>
          <w:sz w:val="24"/>
        </w:rPr>
        <w:t>4）应对建筑方正、对称、平整情况进行测量并验证。</w:t>
      </w:r>
    </w:p>
    <w:p>
      <w:pPr>
        <w:spacing w:line="360" w:lineRule="auto"/>
        <w:ind w:firstLine="573"/>
        <w:rPr>
          <w:rFonts w:ascii="宋体" w:hAnsi="宋体"/>
          <w:sz w:val="24"/>
        </w:rPr>
      </w:pPr>
      <w:r>
        <w:rPr>
          <w:rFonts w:hint="eastAsia" w:ascii="宋体" w:hAnsi="宋体"/>
          <w:sz w:val="24"/>
        </w:rPr>
        <w:t>5）确保测绘数据的真实性、准确表达建筑的比例、结构和做法。</w:t>
      </w:r>
    </w:p>
    <w:p>
      <w:pPr>
        <w:spacing w:line="360" w:lineRule="auto"/>
        <w:ind w:firstLine="573"/>
        <w:rPr>
          <w:rFonts w:ascii="宋体" w:hAnsi="宋体"/>
          <w:sz w:val="24"/>
        </w:rPr>
      </w:pPr>
      <w:r>
        <w:rPr>
          <w:rFonts w:hint="eastAsia" w:ascii="宋体" w:hAnsi="宋体"/>
          <w:sz w:val="24"/>
        </w:rPr>
        <w:t>6）可用间接方法推算部分数据。</w:t>
      </w:r>
    </w:p>
    <w:p>
      <w:pPr>
        <w:spacing w:line="360" w:lineRule="auto"/>
        <w:ind w:firstLine="573"/>
        <w:rPr>
          <w:rFonts w:ascii="宋体" w:hAnsi="宋体"/>
          <w:sz w:val="24"/>
        </w:rPr>
      </w:pPr>
      <w:r>
        <w:rPr>
          <w:rFonts w:hint="eastAsia" w:ascii="宋体" w:hAnsi="宋体"/>
          <w:sz w:val="24"/>
        </w:rPr>
        <w:t>7）由于特殊情况而暂时无法测绘的历史建筑，应先完成建筑立面、周边环境等公共部分测绘，并于房屋完全腾空后进行补测。</w:t>
      </w:r>
    </w:p>
    <w:p>
      <w:pPr>
        <w:spacing w:line="360" w:lineRule="auto"/>
        <w:ind w:firstLine="573"/>
        <w:rPr>
          <w:rFonts w:ascii="宋体" w:hAnsi="宋体"/>
          <w:sz w:val="24"/>
        </w:rPr>
      </w:pPr>
      <w:r>
        <w:rPr>
          <w:rFonts w:ascii="宋体" w:hAnsi="宋体"/>
          <w:sz w:val="24"/>
        </w:rPr>
        <w:t>8</w:t>
      </w:r>
      <w:r>
        <w:rPr>
          <w:rFonts w:hint="eastAsia" w:ascii="宋体" w:hAnsi="宋体"/>
          <w:sz w:val="24"/>
        </w:rPr>
        <w:t>）鼓励采用地面三维激光扫描、倾斜摄影等新技术应用于历史建筑测绘工作</w:t>
      </w:r>
    </w:p>
    <w:p>
      <w:pPr>
        <w:pStyle w:val="44"/>
        <w:numPr>
          <w:ilvl w:val="0"/>
          <w:numId w:val="2"/>
        </w:numPr>
        <w:spacing w:line="360" w:lineRule="auto"/>
        <w:ind w:firstLineChars="0"/>
        <w:rPr>
          <w:rFonts w:ascii="宋体" w:hAnsi="宋体"/>
          <w:b/>
          <w:sz w:val="24"/>
          <w:szCs w:val="24"/>
        </w:rPr>
      </w:pPr>
      <w:r>
        <w:rPr>
          <w:rFonts w:ascii="宋体" w:hAnsi="宋体"/>
          <w:b/>
          <w:sz w:val="24"/>
          <w:szCs w:val="24"/>
        </w:rPr>
        <w:t>技术</w:t>
      </w:r>
      <w:r>
        <w:rPr>
          <w:rFonts w:hint="eastAsia" w:ascii="宋体" w:hAnsi="宋体"/>
          <w:b/>
          <w:sz w:val="24"/>
          <w:szCs w:val="24"/>
        </w:rPr>
        <w:t>参数</w:t>
      </w:r>
      <w:r>
        <w:rPr>
          <w:rFonts w:ascii="宋体" w:hAnsi="宋体"/>
          <w:b/>
          <w:sz w:val="24"/>
          <w:szCs w:val="24"/>
        </w:rPr>
        <w:t>要求</w:t>
      </w:r>
    </w:p>
    <w:p>
      <w:pPr>
        <w:spacing w:line="360" w:lineRule="auto"/>
        <w:ind w:firstLine="573"/>
        <w:rPr>
          <w:rFonts w:ascii="宋体" w:hAnsi="宋体"/>
          <w:sz w:val="24"/>
        </w:rPr>
      </w:pPr>
      <w:r>
        <w:rPr>
          <w:rFonts w:hint="eastAsia" w:ascii="宋体" w:hAnsi="宋体"/>
          <w:sz w:val="24"/>
        </w:rPr>
        <w:t>坐标系统：2000国家大地坐标系，高斯－克吕格投影，3º分带，中央子午线117º。</w:t>
      </w:r>
    </w:p>
    <w:p>
      <w:pPr>
        <w:spacing w:line="360" w:lineRule="auto"/>
        <w:ind w:firstLine="573"/>
        <w:rPr>
          <w:rFonts w:ascii="宋体" w:hAnsi="宋体"/>
          <w:sz w:val="24"/>
        </w:rPr>
      </w:pPr>
      <w:r>
        <w:rPr>
          <w:rFonts w:hint="eastAsia" w:ascii="宋体" w:hAnsi="宋体"/>
          <w:sz w:val="24"/>
        </w:rPr>
        <w:t>高程基准：1985国家高程基准。</w:t>
      </w:r>
    </w:p>
    <w:p>
      <w:pPr>
        <w:pStyle w:val="44"/>
        <w:numPr>
          <w:ilvl w:val="0"/>
          <w:numId w:val="2"/>
        </w:numPr>
        <w:spacing w:line="360" w:lineRule="auto"/>
        <w:ind w:firstLineChars="0"/>
        <w:rPr>
          <w:rFonts w:ascii="宋体" w:hAnsi="宋体"/>
          <w:b/>
          <w:sz w:val="24"/>
          <w:szCs w:val="24"/>
        </w:rPr>
      </w:pPr>
      <w:r>
        <w:rPr>
          <w:rFonts w:hint="eastAsia" w:ascii="宋体" w:hAnsi="宋体"/>
          <w:b/>
          <w:bCs/>
          <w:sz w:val="24"/>
          <w:szCs w:val="24"/>
        </w:rPr>
        <w:t>历史建筑测绘类型及应用范围</w:t>
      </w:r>
    </w:p>
    <w:p>
      <w:pPr>
        <w:spacing w:line="360" w:lineRule="auto"/>
        <w:ind w:firstLine="573"/>
        <w:rPr>
          <w:rFonts w:ascii="宋体" w:hAnsi="宋体"/>
          <w:sz w:val="24"/>
        </w:rPr>
      </w:pPr>
      <w:r>
        <w:rPr>
          <w:rFonts w:hint="eastAsia" w:ascii="宋体" w:hAnsi="宋体"/>
          <w:sz w:val="24"/>
        </w:rPr>
        <w:t>历史建筑测绘包括全面测绘、典型测绘、简略测绘。</w:t>
      </w:r>
    </w:p>
    <w:p>
      <w:pPr>
        <w:spacing w:line="360" w:lineRule="auto"/>
        <w:ind w:firstLine="573"/>
        <w:rPr>
          <w:rFonts w:ascii="宋体" w:hAnsi="宋体"/>
          <w:sz w:val="24"/>
        </w:rPr>
      </w:pPr>
      <w:r>
        <w:rPr>
          <w:rFonts w:hint="eastAsia" w:ascii="宋体" w:hAnsi="宋体"/>
          <w:sz w:val="24"/>
        </w:rPr>
        <w:t>1）全面测绘。对历史建筑所有构件及其空间位置关系进行全面而详细的勘察和测量。测绘成果可应用于历史建筑数字档案建立和管理，历史建筑迁移与复建、核心价值要素复原修缮等工程。</w:t>
      </w:r>
    </w:p>
    <w:p>
      <w:pPr>
        <w:spacing w:line="360" w:lineRule="auto"/>
        <w:ind w:firstLine="573"/>
        <w:rPr>
          <w:rFonts w:ascii="宋体" w:hAnsi="宋体"/>
          <w:sz w:val="24"/>
        </w:rPr>
      </w:pPr>
      <w:r>
        <w:rPr>
          <w:rFonts w:hint="eastAsia" w:ascii="宋体" w:hAnsi="宋体"/>
          <w:sz w:val="24"/>
        </w:rPr>
        <w:t>2）典型测绘。对最能反映历史建筑特定的形式、构造、工艺特征及风格的典型构件进行的测量。测绘成果可应用于历史建筑数字档案建立和管理，常规修缮维护、合理利用等历史建筑保护工程。</w:t>
      </w:r>
    </w:p>
    <w:p>
      <w:pPr>
        <w:spacing w:line="360" w:lineRule="auto"/>
        <w:ind w:firstLine="573"/>
        <w:rPr>
          <w:rFonts w:ascii="宋体" w:hAnsi="宋体"/>
          <w:sz w:val="24"/>
        </w:rPr>
      </w:pPr>
      <w:r>
        <w:rPr>
          <w:rFonts w:hint="eastAsia" w:ascii="宋体" w:hAnsi="宋体"/>
          <w:sz w:val="24"/>
        </w:rPr>
        <w:t>3）简略测绘。对历史建筑重要控制性尺寸的测量。测绘成果可应用于历史建筑数字档案建立和管理。</w:t>
      </w:r>
    </w:p>
    <w:p>
      <w:pPr>
        <w:pStyle w:val="44"/>
        <w:numPr>
          <w:ilvl w:val="0"/>
          <w:numId w:val="2"/>
        </w:numPr>
        <w:spacing w:line="360" w:lineRule="auto"/>
        <w:ind w:firstLineChars="0"/>
        <w:rPr>
          <w:rFonts w:ascii="宋体" w:hAnsi="宋体"/>
          <w:b/>
          <w:sz w:val="24"/>
        </w:rPr>
      </w:pPr>
      <w:r>
        <w:rPr>
          <w:rFonts w:hint="eastAsia" w:ascii="宋体" w:hAnsi="宋体"/>
          <w:b/>
          <w:bCs/>
          <w:sz w:val="24"/>
          <w:szCs w:val="24"/>
        </w:rPr>
        <w:t>历史建筑</w:t>
      </w:r>
      <w:r>
        <w:rPr>
          <w:rFonts w:hint="eastAsia" w:ascii="宋体" w:hAnsi="宋体"/>
          <w:b/>
          <w:sz w:val="24"/>
        </w:rPr>
        <w:t>测绘的步骤</w:t>
      </w:r>
    </w:p>
    <w:p>
      <w:pPr>
        <w:spacing w:line="360" w:lineRule="auto"/>
        <w:ind w:firstLine="573"/>
        <w:rPr>
          <w:rFonts w:ascii="宋体" w:hAnsi="宋体"/>
          <w:sz w:val="24"/>
        </w:rPr>
      </w:pPr>
      <w:r>
        <w:rPr>
          <w:rFonts w:hint="eastAsia" w:ascii="宋体" w:hAnsi="宋体"/>
          <w:sz w:val="24"/>
        </w:rPr>
        <w:t>历史建筑的测绘应根据保护图则，在明确测绘范围和测绘重点的前提下开展工作。</w:t>
      </w:r>
    </w:p>
    <w:p>
      <w:pPr>
        <w:spacing w:line="360" w:lineRule="auto"/>
        <w:ind w:firstLine="573"/>
        <w:rPr>
          <w:rFonts w:ascii="宋体" w:hAnsi="宋体"/>
          <w:sz w:val="24"/>
        </w:rPr>
      </w:pPr>
      <w:r>
        <w:rPr>
          <w:rFonts w:hint="eastAsia" w:ascii="宋体" w:hAnsi="宋体"/>
          <w:sz w:val="24"/>
        </w:rPr>
        <w:t>1）根据成果应用需求确定测绘类型，明确测绘范围、测绘目标、测绘步骤，提供测稿成果。</w:t>
      </w:r>
    </w:p>
    <w:p>
      <w:pPr>
        <w:spacing w:line="360" w:lineRule="auto"/>
        <w:ind w:firstLine="573"/>
        <w:rPr>
          <w:rFonts w:ascii="宋体" w:hAnsi="宋体"/>
          <w:sz w:val="24"/>
        </w:rPr>
      </w:pPr>
      <w:r>
        <w:rPr>
          <w:rFonts w:hint="eastAsia" w:ascii="宋体" w:hAnsi="宋体"/>
          <w:sz w:val="24"/>
        </w:rPr>
        <w:t>2）总平面测绘宜包含布设控制点、勾绘草图、控制测量、碎步测量、整理测稿、校核等步骤。</w:t>
      </w:r>
    </w:p>
    <w:p>
      <w:pPr>
        <w:spacing w:line="360" w:lineRule="auto"/>
        <w:ind w:firstLine="573"/>
        <w:rPr>
          <w:rFonts w:ascii="宋体" w:hAnsi="宋体"/>
          <w:sz w:val="24"/>
        </w:rPr>
      </w:pPr>
      <w:r>
        <w:rPr>
          <w:rFonts w:hint="eastAsia" w:ascii="宋体" w:hAnsi="宋体"/>
          <w:sz w:val="24"/>
        </w:rPr>
        <w:t>3）平面、立面、剖面、典型构件测绘宜包含勾画草图、测量、整理测稿、校核等步骤。</w:t>
      </w:r>
    </w:p>
    <w:p>
      <w:pPr>
        <w:pStyle w:val="44"/>
        <w:numPr>
          <w:ilvl w:val="0"/>
          <w:numId w:val="2"/>
        </w:numPr>
        <w:spacing w:line="360" w:lineRule="auto"/>
        <w:ind w:firstLineChars="0"/>
        <w:rPr>
          <w:rFonts w:ascii="宋体" w:hAnsi="宋体"/>
          <w:b/>
          <w:sz w:val="24"/>
          <w:szCs w:val="24"/>
        </w:rPr>
      </w:pPr>
      <w:r>
        <w:rPr>
          <w:rFonts w:hint="eastAsia" w:ascii="宋体" w:hAnsi="宋体"/>
          <w:b/>
          <w:bCs/>
          <w:sz w:val="24"/>
          <w:szCs w:val="24"/>
        </w:rPr>
        <w:t>历史建筑测绘成果归档要求</w:t>
      </w:r>
    </w:p>
    <w:p>
      <w:pPr>
        <w:pStyle w:val="44"/>
        <w:numPr>
          <w:ilvl w:val="0"/>
          <w:numId w:val="3"/>
        </w:numPr>
        <w:spacing w:line="360" w:lineRule="auto"/>
        <w:ind w:firstLineChars="0"/>
        <w:rPr>
          <w:rFonts w:ascii="宋体" w:hAnsi="宋体"/>
          <w:b/>
          <w:sz w:val="24"/>
        </w:rPr>
      </w:pPr>
      <w:r>
        <w:rPr>
          <w:rFonts w:hint="eastAsia" w:ascii="宋体" w:hAnsi="宋体"/>
          <w:b/>
          <w:sz w:val="24"/>
        </w:rPr>
        <w:t>测绘档案成果内容</w:t>
      </w:r>
    </w:p>
    <w:p>
      <w:pPr>
        <w:spacing w:line="360" w:lineRule="auto"/>
        <w:ind w:firstLine="573"/>
        <w:rPr>
          <w:rFonts w:ascii="宋体" w:hAnsi="宋体"/>
          <w:sz w:val="24"/>
        </w:rPr>
      </w:pPr>
      <w:r>
        <w:rPr>
          <w:rFonts w:hint="eastAsia" w:ascii="宋体" w:hAnsi="宋体"/>
          <w:sz w:val="24"/>
        </w:rPr>
        <w:t>测绘档案成果由“基本档案、 测绘图纸档案、 图像档案” 三部分组成。</w:t>
      </w:r>
    </w:p>
    <w:p>
      <w:pPr>
        <w:spacing w:line="360" w:lineRule="auto"/>
        <w:ind w:firstLine="573"/>
        <w:rPr>
          <w:rFonts w:ascii="宋体" w:hAnsi="宋体"/>
          <w:b/>
          <w:sz w:val="24"/>
        </w:rPr>
      </w:pPr>
      <w:r>
        <w:rPr>
          <w:rFonts w:hint="eastAsia" w:ascii="宋体" w:hAnsi="宋体"/>
          <w:b/>
          <w:sz w:val="24"/>
        </w:rPr>
        <w:t>1）基本档案：</w:t>
      </w:r>
    </w:p>
    <w:p>
      <w:pPr>
        <w:spacing w:line="360" w:lineRule="auto"/>
        <w:ind w:firstLine="573"/>
        <w:rPr>
          <w:rFonts w:ascii="宋体" w:hAnsi="宋体"/>
          <w:sz w:val="24"/>
        </w:rPr>
      </w:pPr>
      <w:r>
        <w:rPr>
          <w:rFonts w:hint="eastAsia" w:ascii="宋体" w:hAnsi="宋体"/>
          <w:sz w:val="24"/>
        </w:rPr>
        <w:t>整理历史建筑基本信息，形成历史建筑文字报告，具体要求详见《要求的函》附件3第一部分。</w:t>
      </w:r>
    </w:p>
    <w:p>
      <w:pPr>
        <w:spacing w:line="360" w:lineRule="auto"/>
        <w:ind w:firstLine="573"/>
        <w:rPr>
          <w:rFonts w:ascii="宋体" w:hAnsi="宋体"/>
          <w:b/>
          <w:sz w:val="24"/>
        </w:rPr>
      </w:pPr>
      <w:r>
        <w:rPr>
          <w:rFonts w:hint="eastAsia" w:ascii="宋体" w:hAnsi="宋体"/>
          <w:b/>
          <w:sz w:val="24"/>
        </w:rPr>
        <w:t>2）测绘图纸档案</w:t>
      </w:r>
    </w:p>
    <w:p>
      <w:pPr>
        <w:spacing w:line="360" w:lineRule="auto"/>
        <w:ind w:firstLine="573"/>
        <w:rPr>
          <w:rFonts w:ascii="宋体" w:hAnsi="宋体"/>
          <w:sz w:val="24"/>
        </w:rPr>
      </w:pPr>
      <w:r>
        <w:rPr>
          <w:rFonts w:hint="eastAsia" w:ascii="宋体" w:hAnsi="宋体"/>
          <w:sz w:val="24"/>
        </w:rPr>
        <w:t>绘制历史建筑现状测绘图纸，主要内容包括：总平面现状测绘图、平面现状测绘图、立面现状测绘图、剖面现状测绘图、典型构件大样图等。具体要求详见《要求的函》附件3第二部分与文件中关于典型测绘的图纸绘制要求。</w:t>
      </w:r>
    </w:p>
    <w:p>
      <w:pPr>
        <w:spacing w:line="360" w:lineRule="auto"/>
        <w:ind w:firstLine="573"/>
        <w:rPr>
          <w:rFonts w:ascii="宋体" w:hAnsi="宋体"/>
          <w:b/>
          <w:sz w:val="24"/>
        </w:rPr>
      </w:pPr>
      <w:r>
        <w:rPr>
          <w:rFonts w:hint="eastAsia" w:ascii="宋体" w:hAnsi="宋体"/>
          <w:b/>
          <w:sz w:val="24"/>
        </w:rPr>
        <w:t>3）影像档案</w:t>
      </w:r>
    </w:p>
    <w:p>
      <w:pPr>
        <w:spacing w:line="360" w:lineRule="auto"/>
        <w:ind w:firstLine="573"/>
        <w:rPr>
          <w:rFonts w:ascii="宋体" w:hAnsi="宋体"/>
          <w:sz w:val="24"/>
        </w:rPr>
      </w:pPr>
      <w:r>
        <w:rPr>
          <w:rFonts w:hint="eastAsia" w:ascii="宋体" w:hAnsi="宋体"/>
          <w:sz w:val="24"/>
        </w:rPr>
        <w:t>建立历史建筑及其周边环境影像档案，主要包括整体环境、主要立面、次要立面、建筑内部、价值要素部位等。具体要求详见《要求的函》附件3第部分。</w:t>
      </w:r>
    </w:p>
    <w:p>
      <w:pPr>
        <w:spacing w:line="360" w:lineRule="auto"/>
        <w:ind w:firstLine="573"/>
        <w:rPr>
          <w:rFonts w:ascii="宋体" w:hAnsi="宋体"/>
          <w:b/>
          <w:sz w:val="24"/>
        </w:rPr>
      </w:pPr>
      <w:r>
        <w:rPr>
          <w:rFonts w:hint="eastAsia" w:ascii="宋体" w:hAnsi="宋体"/>
          <w:b/>
          <w:sz w:val="24"/>
        </w:rPr>
        <w:t>（2）测绘图的电子文件要求</w:t>
      </w:r>
    </w:p>
    <w:p>
      <w:pPr>
        <w:spacing w:line="360" w:lineRule="auto"/>
        <w:ind w:firstLine="573"/>
        <w:rPr>
          <w:rFonts w:ascii="宋体" w:hAnsi="宋体"/>
          <w:sz w:val="24"/>
        </w:rPr>
      </w:pPr>
      <w:r>
        <w:rPr>
          <w:rFonts w:hint="eastAsia" w:ascii="宋体" w:hAnsi="宋体"/>
          <w:sz w:val="24"/>
        </w:rPr>
        <w:t>1）每处历史建筑的所有测绘图应保存为一个单独的电子文件。文件命名格式应为“历史建筑编号_历史建筑名称_绘图完成年月日”；历史建筑编号和名称应与政府公布的历史建筑名录保持一致，图纸应按“目录、总平面、平面、立面、剖面和详图”的顺序编制。</w:t>
      </w:r>
    </w:p>
    <w:p>
      <w:pPr>
        <w:spacing w:line="360" w:lineRule="auto"/>
        <w:ind w:firstLine="573"/>
        <w:rPr>
          <w:rFonts w:ascii="宋体" w:hAnsi="宋体"/>
          <w:sz w:val="24"/>
        </w:rPr>
      </w:pPr>
      <w:r>
        <w:rPr>
          <w:rFonts w:hint="eastAsia" w:ascii="宋体" w:hAnsi="宋体"/>
          <w:sz w:val="24"/>
        </w:rPr>
        <w:t>2）图纸的图名命名格式应为“历史建筑编号_历史建筑名称_图纸内容”，历史建筑编号和名称应与妀府公布的历史建筑名录保持一致。</w:t>
      </w:r>
    </w:p>
    <w:p>
      <w:pPr>
        <w:spacing w:line="360" w:lineRule="auto"/>
        <w:ind w:firstLine="573"/>
        <w:rPr>
          <w:rFonts w:ascii="宋体" w:hAnsi="宋体"/>
          <w:sz w:val="24"/>
        </w:rPr>
      </w:pPr>
      <w:r>
        <w:rPr>
          <w:rFonts w:hint="eastAsia" w:ascii="宋体" w:hAnsi="宋体"/>
          <w:sz w:val="24"/>
        </w:rPr>
        <w:t>3）图纸编号应满足下列编制要求：图纸目录编号为“测绘00-00”;平面从“测绘01-01”依次编号；立面从“测绘02-01”依次编号;剖面从“测绘03-01”依次编号;详图从“测绘04-01”依次编号;平面图应按总平面、各层平面、屋顶平面和仰视平面的顺序依次排列。</w:t>
      </w:r>
    </w:p>
    <w:p>
      <w:pPr>
        <w:spacing w:line="360" w:lineRule="auto"/>
        <w:ind w:firstLine="573"/>
        <w:rPr>
          <w:rFonts w:ascii="宋体" w:hAnsi="宋体"/>
          <w:sz w:val="24"/>
        </w:rPr>
      </w:pPr>
      <w:r>
        <w:rPr>
          <w:rFonts w:hint="eastAsia" w:ascii="宋体" w:hAnsi="宋体"/>
          <w:sz w:val="24"/>
        </w:rPr>
        <w:t>4）图签应包含测绘单位、项目名称、项目负责、测量人员、绘图人员、校对、审核、审定、图名、日期、图号、版本号和相关文字说明。</w:t>
      </w:r>
    </w:p>
    <w:p>
      <w:pPr>
        <w:spacing w:line="360" w:lineRule="auto"/>
        <w:ind w:firstLine="573"/>
        <w:rPr>
          <w:rFonts w:ascii="宋体" w:hAnsi="宋体"/>
          <w:sz w:val="24"/>
        </w:rPr>
      </w:pPr>
      <w:r>
        <w:rPr>
          <w:rFonts w:hint="eastAsia" w:ascii="宋体" w:hAnsi="宋体"/>
          <w:sz w:val="24"/>
        </w:rPr>
        <w:t>5）历史建筑的测绘图绘制应符合现行国家标准《房屋建筑制图统一标准GB/T50001、《建筑制图标准》GB/T50104、《总图制图标准》GB/T50103的有关规定。</w:t>
      </w:r>
    </w:p>
    <w:p>
      <w:pPr>
        <w:spacing w:line="360" w:lineRule="auto"/>
        <w:ind w:firstLine="573"/>
        <w:rPr>
          <w:rFonts w:ascii="宋体" w:hAnsi="宋体"/>
          <w:b/>
          <w:sz w:val="24"/>
        </w:rPr>
      </w:pPr>
      <w:r>
        <w:rPr>
          <w:rFonts w:hint="eastAsia" w:ascii="宋体" w:hAnsi="宋体"/>
          <w:b/>
          <w:sz w:val="24"/>
        </w:rPr>
        <w:t>（3）成果格式要求</w:t>
      </w:r>
    </w:p>
    <w:p>
      <w:pPr>
        <w:spacing w:line="360" w:lineRule="auto"/>
        <w:ind w:firstLine="573"/>
        <w:rPr>
          <w:rFonts w:ascii="宋体" w:hAnsi="宋体"/>
          <w:sz w:val="24"/>
        </w:rPr>
      </w:pPr>
      <w:r>
        <w:rPr>
          <w:rFonts w:hint="eastAsia" w:ascii="宋体" w:hAnsi="宋体"/>
          <w:sz w:val="24"/>
        </w:rPr>
        <w:t>1）上传图纸为CAD文件，文件要求AutoCAD 2008及以上版本，应为DWG文件格式，文件大小不超过30M。</w:t>
      </w:r>
    </w:p>
    <w:p>
      <w:pPr>
        <w:spacing w:line="360" w:lineRule="auto"/>
        <w:ind w:firstLine="573"/>
        <w:rPr>
          <w:rFonts w:ascii="宋体" w:hAnsi="宋体"/>
          <w:sz w:val="24"/>
        </w:rPr>
      </w:pPr>
      <w:r>
        <w:rPr>
          <w:rFonts w:ascii="宋体" w:hAnsi="宋体"/>
          <w:sz w:val="24"/>
        </w:rPr>
        <w:t>2</w:t>
      </w:r>
      <w:r>
        <w:rPr>
          <w:rFonts w:hint="eastAsia" w:ascii="宋体" w:hAnsi="宋体"/>
          <w:sz w:val="24"/>
        </w:rPr>
        <w:t>）图纸应在1:2000—1:500比例的地形图基础上绘制（注意：地形图需进行脱密处理，地形图内容严禁涉及军事、国家安全要害部门及国民经济重要工程设施）；图幅覆盖街区范围及必要的周边环境。</w:t>
      </w:r>
    </w:p>
    <w:p>
      <w:pPr>
        <w:spacing w:line="360" w:lineRule="auto"/>
        <w:ind w:firstLine="573"/>
        <w:rPr>
          <w:rFonts w:ascii="宋体" w:hAnsi="宋体"/>
          <w:sz w:val="24"/>
        </w:rPr>
      </w:pPr>
      <w:r>
        <w:rPr>
          <w:rFonts w:ascii="宋体" w:hAnsi="宋体"/>
          <w:sz w:val="24"/>
        </w:rPr>
        <w:t>3</w:t>
      </w:r>
      <w:r>
        <w:rPr>
          <w:rFonts w:hint="eastAsia" w:ascii="宋体" w:hAnsi="宋体"/>
          <w:sz w:val="24"/>
        </w:rPr>
        <w:t>）街区保护区划范围图纸应至少包含以下内容：a）地形图；</w:t>
      </w:r>
      <w:r>
        <w:rPr>
          <w:rFonts w:ascii="宋体" w:hAnsi="宋体"/>
          <w:sz w:val="24"/>
        </w:rPr>
        <w:t>b</w:t>
      </w:r>
      <w:r>
        <w:rPr>
          <w:rFonts w:hint="eastAsia" w:ascii="宋体" w:hAnsi="宋体"/>
          <w:sz w:val="24"/>
        </w:rPr>
        <w:t>）街区核心保护范围；</w:t>
      </w:r>
      <w:r>
        <w:rPr>
          <w:rFonts w:ascii="宋体" w:hAnsi="宋体"/>
          <w:sz w:val="24"/>
        </w:rPr>
        <w:t>c</w:t>
      </w:r>
      <w:r>
        <w:rPr>
          <w:rFonts w:hint="eastAsia" w:ascii="宋体" w:hAnsi="宋体"/>
          <w:sz w:val="24"/>
        </w:rPr>
        <w:t>）街区建设控制地带；</w:t>
      </w:r>
      <w:r>
        <w:rPr>
          <w:rFonts w:ascii="宋体" w:hAnsi="宋体"/>
          <w:sz w:val="24"/>
        </w:rPr>
        <w:t>d</w:t>
      </w:r>
      <w:r>
        <w:rPr>
          <w:rFonts w:hint="eastAsia" w:ascii="宋体" w:hAnsi="宋体"/>
          <w:sz w:val="24"/>
        </w:rPr>
        <w:t>）街区范围内全部文物、历史建筑及重要历史要素等。</w:t>
      </w:r>
    </w:p>
    <w:p>
      <w:pPr>
        <w:spacing w:line="360" w:lineRule="auto"/>
        <w:ind w:firstLine="573"/>
        <w:rPr>
          <w:rFonts w:ascii="宋体" w:hAnsi="宋体"/>
          <w:sz w:val="24"/>
        </w:rPr>
      </w:pPr>
      <w:r>
        <w:rPr>
          <w:rFonts w:hint="eastAsia" w:ascii="宋体" w:hAnsi="宋体"/>
          <w:sz w:val="24"/>
        </w:rPr>
        <w:t>4）图纸中各类要素分别设为单一图层；文物、历史建筑和重要历史要素技术标准应参照《历史文化名城名镇名村保护规划编制要求》；历史文化街区核心保护范围线框图层命名为PL-B1，线型为PL/dashdot，颜色为24；建设控制地带线框图层命名设为PL-B1，线型为PL/center2，颜色为202。</w:t>
      </w:r>
    </w:p>
    <w:p>
      <w:pPr>
        <w:spacing w:line="500" w:lineRule="exact"/>
        <w:rPr>
          <w:rFonts w:ascii="宋体" w:hAnsi="宋体"/>
          <w:b/>
          <w:bCs/>
          <w:color w:val="FF0000"/>
          <w:sz w:val="24"/>
          <w:szCs w:val="24"/>
        </w:rPr>
      </w:pPr>
      <w:r>
        <w:rPr>
          <w:rFonts w:hint="eastAsia" w:ascii="宋体" w:hAnsi="宋体"/>
          <w:b/>
          <w:bCs/>
          <w:color w:val="FF0000"/>
          <w:sz w:val="24"/>
          <w:szCs w:val="24"/>
        </w:rPr>
        <w:t>6</w:t>
      </w:r>
      <w:r>
        <w:rPr>
          <w:rFonts w:ascii="宋体" w:hAnsi="宋体"/>
          <w:b/>
          <w:bCs/>
          <w:color w:val="FF0000"/>
          <w:sz w:val="24"/>
          <w:szCs w:val="24"/>
        </w:rPr>
        <w:t>,</w:t>
      </w:r>
      <w:r>
        <w:rPr>
          <w:rFonts w:hint="eastAsia" w:ascii="宋体" w:hAnsi="宋体"/>
          <w:b/>
          <w:bCs/>
          <w:color w:val="FF0000"/>
          <w:sz w:val="24"/>
          <w:szCs w:val="24"/>
        </w:rPr>
        <w:t>测绘成果绘制要求(已蓝色文字为准</w:t>
      </w:r>
      <w:r>
        <w:rPr>
          <w:rFonts w:ascii="宋体" w:hAnsi="宋体"/>
          <w:b/>
          <w:bCs/>
          <w:color w:val="FF0000"/>
          <w:sz w:val="24"/>
          <w:szCs w:val="24"/>
        </w:rPr>
        <w:t>)</w:t>
      </w:r>
    </w:p>
    <w:tbl>
      <w:tblPr>
        <w:tblStyle w:val="19"/>
        <w:tblW w:w="481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3610"/>
        <w:gridCol w:w="2662"/>
        <w:gridCol w:w="17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 w:hRule="atLeast"/>
          <w:tblHeader/>
          <w:jc w:val="center"/>
        </w:trPr>
        <w:tc>
          <w:tcPr>
            <w:tcW w:w="514" w:type="pct"/>
            <w:vAlign w:val="center"/>
          </w:tcPr>
          <w:p>
            <w:pPr>
              <w:spacing w:line="280" w:lineRule="exact"/>
              <w:jc w:val="center"/>
              <w:rPr>
                <w:rFonts w:ascii="仿宋_GB2312" w:hAnsi="宋体" w:eastAsia="仿宋_GB2312" w:cs="宋体"/>
                <w:sz w:val="24"/>
              </w:rPr>
            </w:pPr>
            <w:r>
              <w:rPr>
                <w:rFonts w:hint="eastAsia" w:ascii="仿宋_GB2312" w:hAnsi="宋体" w:eastAsia="仿宋_GB2312" w:cs="宋体"/>
                <w:sz w:val="24"/>
              </w:rPr>
              <w:t>测绘成果</w:t>
            </w:r>
          </w:p>
        </w:tc>
        <w:tc>
          <w:tcPr>
            <w:tcW w:w="2026" w:type="pct"/>
            <w:vAlign w:val="center"/>
          </w:tcPr>
          <w:p>
            <w:pPr>
              <w:spacing w:line="280" w:lineRule="exact"/>
              <w:jc w:val="center"/>
              <w:rPr>
                <w:rFonts w:ascii="仿宋_GB2312" w:hAnsi="宋体" w:eastAsia="仿宋_GB2312" w:cs="宋体"/>
                <w:sz w:val="24"/>
              </w:rPr>
            </w:pPr>
            <w:r>
              <w:rPr>
                <w:rFonts w:hint="eastAsia" w:ascii="仿宋_GB2312" w:hAnsi="宋体" w:eastAsia="仿宋_GB2312" w:cs="宋体"/>
                <w:sz w:val="24"/>
              </w:rPr>
              <w:t>全面测绘</w:t>
            </w:r>
          </w:p>
        </w:tc>
        <w:tc>
          <w:tcPr>
            <w:tcW w:w="1494" w:type="pct"/>
            <w:vAlign w:val="center"/>
          </w:tcPr>
          <w:p>
            <w:pPr>
              <w:spacing w:line="280" w:lineRule="exact"/>
              <w:jc w:val="center"/>
              <w:rPr>
                <w:rFonts w:ascii="仿宋_GB2312" w:hAnsi="宋体" w:eastAsia="仿宋_GB2312" w:cs="宋体"/>
                <w:sz w:val="24"/>
              </w:rPr>
            </w:pPr>
            <w:r>
              <w:rPr>
                <w:rFonts w:hint="eastAsia" w:ascii="仿宋_GB2312" w:hAnsi="宋体" w:eastAsia="仿宋_GB2312" w:cs="宋体"/>
                <w:sz w:val="24"/>
              </w:rPr>
              <w:t>典型测绘</w:t>
            </w:r>
          </w:p>
        </w:tc>
        <w:tc>
          <w:tcPr>
            <w:tcW w:w="966" w:type="pct"/>
            <w:vAlign w:val="center"/>
          </w:tcPr>
          <w:p>
            <w:pPr>
              <w:spacing w:line="280" w:lineRule="exact"/>
              <w:jc w:val="center"/>
              <w:rPr>
                <w:rFonts w:ascii="仿宋_GB2312" w:hAnsi="宋体" w:eastAsia="仿宋_GB2312" w:cs="宋体"/>
                <w:color w:val="00B0F0"/>
                <w:sz w:val="24"/>
              </w:rPr>
            </w:pPr>
            <w:r>
              <w:rPr>
                <w:rFonts w:hint="eastAsia" w:ascii="仿宋_GB2312" w:hAnsi="宋体" w:eastAsia="仿宋_GB2312" w:cs="宋体"/>
                <w:color w:val="00B0F0"/>
                <w:sz w:val="24"/>
              </w:rPr>
              <w:t>简略测绘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14" w:type="pct"/>
            <w:vAlign w:val="center"/>
          </w:tcPr>
          <w:p>
            <w:pPr>
              <w:spacing w:line="280" w:lineRule="exact"/>
              <w:jc w:val="center"/>
              <w:rPr>
                <w:rFonts w:ascii="仿宋_GB2312" w:hAnsi="仿宋" w:eastAsia="仿宋_GB2312" w:cs="仿宋"/>
                <w:sz w:val="24"/>
              </w:rPr>
            </w:pPr>
            <w:r>
              <w:rPr>
                <w:rFonts w:hint="eastAsia" w:ascii="仿宋_GB2312" w:hAnsi="仿宋" w:eastAsia="仿宋_GB2312" w:cs="仿宋"/>
                <w:sz w:val="24"/>
              </w:rPr>
              <w:t>总平面现状测绘图</w:t>
            </w:r>
          </w:p>
        </w:tc>
        <w:tc>
          <w:tcPr>
            <w:tcW w:w="3520" w:type="pct"/>
            <w:gridSpan w:val="2"/>
            <w:vAlign w:val="center"/>
          </w:tcPr>
          <w:p>
            <w:pPr>
              <w:spacing w:line="280" w:lineRule="exact"/>
              <w:jc w:val="left"/>
              <w:rPr>
                <w:rFonts w:ascii="仿宋_GB2312" w:hAnsi="仿宋" w:eastAsia="仿宋_GB2312" w:cs="仿宋"/>
                <w:sz w:val="24"/>
              </w:rPr>
            </w:pPr>
            <w:r>
              <w:rPr>
                <w:rFonts w:hint="eastAsia" w:ascii="仿宋_GB2312" w:hAnsi="仿宋" w:eastAsia="仿宋_GB2312" w:cs="仿宋"/>
                <w:sz w:val="24"/>
              </w:rPr>
              <w:t>1.应绘制建筑轮廓、周边建筑或构筑物、道路、广场、水域、山体、绿化等环境信息，且应完整覆盖历史环境要素</w:t>
            </w:r>
          </w:p>
          <w:p>
            <w:pPr>
              <w:spacing w:line="280" w:lineRule="exact"/>
              <w:jc w:val="left"/>
              <w:rPr>
                <w:rFonts w:ascii="仿宋_GB2312" w:hAnsi="仿宋" w:eastAsia="仿宋_GB2312" w:cs="仿宋"/>
                <w:sz w:val="24"/>
              </w:rPr>
            </w:pPr>
            <w:r>
              <w:rPr>
                <w:rFonts w:hint="eastAsia" w:ascii="仿宋_GB2312" w:hAnsi="仿宋" w:eastAsia="仿宋_GB2312" w:cs="仿宋"/>
                <w:sz w:val="24"/>
              </w:rPr>
              <w:t>2.应标注建筑总尺寸，建筑与相邻建筑物、构筑物的距离</w:t>
            </w:r>
          </w:p>
          <w:p>
            <w:pPr>
              <w:spacing w:line="280" w:lineRule="exact"/>
              <w:jc w:val="left"/>
              <w:rPr>
                <w:rFonts w:ascii="仿宋_GB2312" w:hAnsi="仿宋" w:eastAsia="仿宋_GB2312" w:cs="仿宋"/>
                <w:sz w:val="24"/>
              </w:rPr>
            </w:pPr>
            <w:r>
              <w:rPr>
                <w:rFonts w:hint="eastAsia" w:ascii="仿宋_GB2312" w:hAnsi="仿宋" w:eastAsia="仿宋_GB2312" w:cs="仿宋"/>
                <w:sz w:val="24"/>
              </w:rPr>
              <w:t>3.场地标高与建筑、构筑物的标高，平屋面建筑应标注天面、女儿墙的标高，坡屋面建筑宜标注屋脊、檐口下沿的标高</w:t>
            </w:r>
          </w:p>
          <w:p>
            <w:pPr>
              <w:spacing w:line="280" w:lineRule="exact"/>
              <w:jc w:val="left"/>
              <w:rPr>
                <w:rFonts w:ascii="仿宋_GB2312" w:hAnsi="仿宋" w:eastAsia="仿宋_GB2312" w:cs="仿宋"/>
                <w:sz w:val="24"/>
              </w:rPr>
            </w:pPr>
            <w:r>
              <w:rPr>
                <w:rFonts w:hint="eastAsia" w:ascii="仿宋_GB2312" w:hAnsi="仿宋" w:eastAsia="仿宋_GB2312" w:cs="仿宋"/>
                <w:sz w:val="24"/>
              </w:rPr>
              <w:t>4.应标注建筑名称、出入口位置、层数、建筑高度、周边建筑的层高、周边道路、广场名称等信息</w:t>
            </w:r>
          </w:p>
        </w:tc>
        <w:tc>
          <w:tcPr>
            <w:tcW w:w="966" w:type="pct"/>
            <w:vAlign w:val="center"/>
          </w:tcPr>
          <w:p>
            <w:pPr>
              <w:spacing w:line="280" w:lineRule="exact"/>
              <w:jc w:val="center"/>
              <w:rPr>
                <w:rFonts w:ascii="仿宋_GB2312" w:hAnsi="仿宋" w:eastAsia="仿宋_GB2312" w:cs="仿宋"/>
                <w:color w:val="00B0F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45" w:hRule="atLeast"/>
          <w:jc w:val="center"/>
        </w:trPr>
        <w:tc>
          <w:tcPr>
            <w:tcW w:w="514" w:type="pct"/>
            <w:vAlign w:val="center"/>
          </w:tcPr>
          <w:p>
            <w:pPr>
              <w:spacing w:line="280" w:lineRule="exact"/>
              <w:jc w:val="center"/>
              <w:rPr>
                <w:rFonts w:ascii="仿宋_GB2312" w:hAnsi="仿宋" w:eastAsia="仿宋_GB2312" w:cs="仿宋"/>
                <w:sz w:val="24"/>
              </w:rPr>
            </w:pPr>
            <w:r>
              <w:rPr>
                <w:rFonts w:hint="eastAsia" w:ascii="仿宋_GB2312" w:hAnsi="仿宋" w:eastAsia="仿宋_GB2312" w:cs="仿宋"/>
                <w:sz w:val="24"/>
              </w:rPr>
              <w:t>平面现状测绘图</w:t>
            </w:r>
          </w:p>
        </w:tc>
        <w:tc>
          <w:tcPr>
            <w:tcW w:w="2026" w:type="pct"/>
            <w:vAlign w:val="center"/>
          </w:tcPr>
          <w:p>
            <w:pPr>
              <w:spacing w:line="280" w:lineRule="exact"/>
              <w:jc w:val="left"/>
              <w:rPr>
                <w:rFonts w:ascii="仿宋_GB2312" w:hAnsi="仿宋" w:eastAsia="仿宋_GB2312" w:cs="仿宋"/>
                <w:sz w:val="24"/>
              </w:rPr>
            </w:pPr>
            <w:r>
              <w:rPr>
                <w:rFonts w:hint="eastAsia" w:ascii="仿宋_GB2312" w:hAnsi="仿宋" w:eastAsia="仿宋_GB2312" w:cs="仿宋"/>
                <w:sz w:val="24"/>
              </w:rPr>
              <w:t>1.应包含各层平面、屋顶平面和仰视平面</w:t>
            </w:r>
          </w:p>
          <w:p>
            <w:pPr>
              <w:spacing w:line="280" w:lineRule="exact"/>
              <w:jc w:val="left"/>
              <w:rPr>
                <w:rFonts w:ascii="仿宋_GB2312" w:hAnsi="仿宋" w:eastAsia="仿宋_GB2312" w:cs="仿宋"/>
                <w:sz w:val="24"/>
              </w:rPr>
            </w:pPr>
            <w:r>
              <w:rPr>
                <w:rFonts w:hint="eastAsia" w:ascii="仿宋_GB2312" w:hAnsi="仿宋" w:eastAsia="仿宋_GB2312" w:cs="仿宋"/>
                <w:sz w:val="24"/>
              </w:rPr>
              <w:t>2.应绘制室内结构构件和非结构构件，完整表达空间布局</w:t>
            </w:r>
          </w:p>
          <w:p>
            <w:pPr>
              <w:spacing w:line="280" w:lineRule="exact"/>
              <w:jc w:val="left"/>
              <w:rPr>
                <w:rFonts w:ascii="仿宋_GB2312" w:hAnsi="仿宋" w:eastAsia="仿宋_GB2312" w:cs="仿宋"/>
                <w:sz w:val="24"/>
              </w:rPr>
            </w:pPr>
            <w:r>
              <w:rPr>
                <w:rFonts w:hint="eastAsia" w:ascii="仿宋_GB2312" w:hAnsi="仿宋" w:eastAsia="仿宋_GB2312" w:cs="仿宋"/>
                <w:sz w:val="24"/>
              </w:rPr>
              <w:t>3.应反映周边环境、出入口、围墙、院落、天井、门窗、洞口古树、古井等要素</w:t>
            </w:r>
          </w:p>
          <w:p>
            <w:pPr>
              <w:spacing w:line="280" w:lineRule="exact"/>
              <w:jc w:val="left"/>
              <w:rPr>
                <w:rFonts w:ascii="仿宋_GB2312" w:hAnsi="仿宋" w:eastAsia="仿宋_GB2312" w:cs="仿宋"/>
                <w:sz w:val="24"/>
              </w:rPr>
            </w:pPr>
            <w:r>
              <w:rPr>
                <w:rFonts w:hint="eastAsia" w:ascii="仿宋_GB2312" w:hAnsi="仿宋" w:eastAsia="仿宋_GB2312" w:cs="仿宋"/>
                <w:sz w:val="24"/>
              </w:rPr>
              <w:t>4.应绘制室内材质及体现历史风貌的室外地面材料</w:t>
            </w:r>
          </w:p>
          <w:p>
            <w:pPr>
              <w:spacing w:line="280" w:lineRule="exact"/>
              <w:jc w:val="left"/>
              <w:rPr>
                <w:rFonts w:ascii="仿宋_GB2312" w:hAnsi="仿宋" w:eastAsia="仿宋_GB2312" w:cs="仿宋"/>
                <w:sz w:val="24"/>
              </w:rPr>
            </w:pPr>
            <w:r>
              <w:rPr>
                <w:rFonts w:hint="eastAsia" w:ascii="仿宋_GB2312" w:hAnsi="仿宋" w:eastAsia="仿宋_GB2312" w:cs="仿宋"/>
                <w:sz w:val="24"/>
              </w:rPr>
              <w:t>5.应绘制典型或具有重要历史、艺术价值的室内布置</w:t>
            </w:r>
          </w:p>
        </w:tc>
        <w:tc>
          <w:tcPr>
            <w:tcW w:w="1494" w:type="pct"/>
            <w:vAlign w:val="center"/>
          </w:tcPr>
          <w:p>
            <w:pPr>
              <w:spacing w:line="280" w:lineRule="exact"/>
              <w:jc w:val="left"/>
              <w:rPr>
                <w:rFonts w:ascii="仿宋_GB2312" w:hAnsi="仿宋" w:eastAsia="仿宋_GB2312" w:cs="仿宋"/>
                <w:sz w:val="24"/>
              </w:rPr>
            </w:pPr>
            <w:r>
              <w:rPr>
                <w:rFonts w:hint="eastAsia" w:ascii="仿宋_GB2312" w:hAnsi="仿宋" w:eastAsia="仿宋_GB2312" w:cs="仿宋"/>
                <w:sz w:val="24"/>
              </w:rPr>
              <w:t>1.应包含首层平面、标准层平面、屋顶平面和传统建筑的仰视平面</w:t>
            </w:r>
          </w:p>
          <w:p>
            <w:pPr>
              <w:spacing w:line="280" w:lineRule="exact"/>
              <w:jc w:val="left"/>
              <w:rPr>
                <w:rFonts w:ascii="仿宋_GB2312" w:hAnsi="仿宋" w:eastAsia="仿宋_GB2312" w:cs="仿宋"/>
                <w:sz w:val="24"/>
              </w:rPr>
            </w:pPr>
            <w:r>
              <w:rPr>
                <w:rFonts w:hint="eastAsia" w:ascii="仿宋_GB2312" w:hAnsi="仿宋" w:eastAsia="仿宋_GB2312" w:cs="仿宋"/>
                <w:sz w:val="24"/>
              </w:rPr>
              <w:t>2.应绘制室内结构构件，表达主要空间关系</w:t>
            </w:r>
          </w:p>
          <w:p>
            <w:pPr>
              <w:spacing w:line="280" w:lineRule="exact"/>
              <w:jc w:val="left"/>
              <w:rPr>
                <w:rFonts w:ascii="仿宋_GB2312" w:hAnsi="仿宋" w:eastAsia="仿宋_GB2312" w:cs="仿宋"/>
                <w:sz w:val="24"/>
              </w:rPr>
            </w:pPr>
            <w:r>
              <w:rPr>
                <w:rFonts w:hint="eastAsia" w:ascii="仿宋_GB2312" w:hAnsi="仿宋" w:eastAsia="仿宋_GB2312" w:cs="仿宋"/>
                <w:sz w:val="24"/>
              </w:rPr>
              <w:t>3.应反映以下要素：周边环境、主要出入口、院落、天井、门窗洞口</w:t>
            </w:r>
          </w:p>
          <w:p>
            <w:pPr>
              <w:spacing w:line="280" w:lineRule="exact"/>
              <w:jc w:val="left"/>
              <w:rPr>
                <w:rFonts w:ascii="仿宋_GB2312" w:hAnsi="仿宋" w:eastAsia="仿宋_GB2312" w:cs="仿宋"/>
                <w:sz w:val="24"/>
              </w:rPr>
            </w:pPr>
            <w:r>
              <w:rPr>
                <w:rFonts w:hint="eastAsia" w:ascii="仿宋_GB2312" w:hAnsi="仿宋" w:eastAsia="仿宋_GB2312" w:cs="仿宋"/>
                <w:sz w:val="24"/>
              </w:rPr>
              <w:t>4.绘制各层室内典型材质片段及体现历史风貌的室外地面材料</w:t>
            </w:r>
          </w:p>
        </w:tc>
        <w:tc>
          <w:tcPr>
            <w:tcW w:w="966" w:type="pct"/>
            <w:vAlign w:val="center"/>
          </w:tcPr>
          <w:p>
            <w:pPr>
              <w:spacing w:line="280" w:lineRule="exact"/>
              <w:jc w:val="left"/>
              <w:rPr>
                <w:rFonts w:ascii="仿宋_GB2312" w:hAnsi="仿宋" w:eastAsia="仿宋_GB2312" w:cs="仿宋"/>
                <w:color w:val="00B0F0"/>
                <w:sz w:val="24"/>
              </w:rPr>
            </w:pPr>
            <w:r>
              <w:rPr>
                <w:rFonts w:hint="eastAsia" w:ascii="仿宋_GB2312" w:hAnsi="仿宋" w:eastAsia="仿宋_GB2312" w:cs="仿宋"/>
                <w:color w:val="00B0F0"/>
                <w:sz w:val="24"/>
              </w:rPr>
              <w:t>1.应包含首层平面或标准层平面</w:t>
            </w:r>
          </w:p>
          <w:p>
            <w:pPr>
              <w:spacing w:line="280" w:lineRule="exact"/>
              <w:jc w:val="left"/>
              <w:rPr>
                <w:rFonts w:ascii="仿宋_GB2312" w:hAnsi="仿宋" w:eastAsia="仿宋_GB2312" w:cs="仿宋"/>
                <w:color w:val="00B0F0"/>
                <w:sz w:val="24"/>
              </w:rPr>
            </w:pPr>
            <w:r>
              <w:rPr>
                <w:rFonts w:hint="eastAsia" w:ascii="仿宋_GB2312" w:hAnsi="仿宋" w:eastAsia="仿宋_GB2312" w:cs="仿宋"/>
                <w:color w:val="00B0F0"/>
                <w:sz w:val="24"/>
              </w:rPr>
              <w:t>2.应反映建筑平面的基本状况：周边环境、主要出入口、院落、天井、外墙及外墙上的门窗、洞口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514" w:type="pct"/>
            <w:vAlign w:val="center"/>
          </w:tcPr>
          <w:p>
            <w:pPr>
              <w:spacing w:line="280" w:lineRule="exact"/>
              <w:jc w:val="center"/>
              <w:rPr>
                <w:rFonts w:ascii="仿宋_GB2312" w:hAnsi="仿宋" w:eastAsia="仿宋_GB2312" w:cs="仿宋"/>
                <w:sz w:val="24"/>
              </w:rPr>
            </w:pPr>
            <w:r>
              <w:rPr>
                <w:rFonts w:hint="eastAsia" w:ascii="仿宋_GB2312" w:hAnsi="仿宋" w:eastAsia="仿宋_GB2312" w:cs="仿宋"/>
                <w:sz w:val="24"/>
              </w:rPr>
              <w:t>立面现状测绘图</w:t>
            </w:r>
          </w:p>
        </w:tc>
        <w:tc>
          <w:tcPr>
            <w:tcW w:w="2026" w:type="pct"/>
            <w:vAlign w:val="center"/>
          </w:tcPr>
          <w:p>
            <w:pPr>
              <w:spacing w:line="280" w:lineRule="exact"/>
              <w:rPr>
                <w:rFonts w:ascii="仿宋_GB2312" w:hAnsi="仿宋" w:eastAsia="仿宋_GB2312" w:cs="仿宋"/>
                <w:sz w:val="24"/>
              </w:rPr>
            </w:pPr>
            <w:r>
              <w:rPr>
                <w:rFonts w:hint="eastAsia" w:ascii="仿宋_GB2312" w:hAnsi="仿宋" w:eastAsia="仿宋_GB2312" w:cs="仿宋"/>
                <w:sz w:val="24"/>
              </w:rPr>
              <w:t>1.应包含所有可视立面</w:t>
            </w:r>
          </w:p>
          <w:p>
            <w:pPr>
              <w:spacing w:line="280" w:lineRule="exact"/>
              <w:rPr>
                <w:rFonts w:ascii="仿宋_GB2312" w:hAnsi="仿宋" w:eastAsia="仿宋_GB2312" w:cs="仿宋"/>
                <w:sz w:val="24"/>
              </w:rPr>
            </w:pPr>
            <w:r>
              <w:rPr>
                <w:rFonts w:hint="eastAsia" w:ascii="仿宋_GB2312" w:hAnsi="仿宋" w:eastAsia="仿宋_GB2312" w:cs="仿宋"/>
                <w:sz w:val="24"/>
              </w:rPr>
              <w:t>2.应表达立面整体轮廓、构件轮廓和细节、立面所有材质</w:t>
            </w:r>
          </w:p>
        </w:tc>
        <w:tc>
          <w:tcPr>
            <w:tcW w:w="1494" w:type="pct"/>
            <w:vAlign w:val="center"/>
          </w:tcPr>
          <w:p>
            <w:pPr>
              <w:spacing w:line="280" w:lineRule="exact"/>
              <w:rPr>
                <w:rFonts w:ascii="仿宋_GB2312" w:hAnsi="仿宋" w:eastAsia="仿宋_GB2312" w:cs="仿宋"/>
                <w:sz w:val="24"/>
              </w:rPr>
            </w:pPr>
            <w:r>
              <w:rPr>
                <w:rFonts w:hint="eastAsia" w:ascii="仿宋_GB2312" w:hAnsi="仿宋" w:eastAsia="仿宋_GB2312" w:cs="仿宋"/>
                <w:sz w:val="24"/>
              </w:rPr>
              <w:t>1.应包含所有可视立面</w:t>
            </w:r>
          </w:p>
          <w:p>
            <w:pPr>
              <w:spacing w:line="280" w:lineRule="exact"/>
              <w:rPr>
                <w:rFonts w:ascii="仿宋_GB2312" w:hAnsi="仿宋" w:eastAsia="仿宋_GB2312" w:cs="仿宋"/>
                <w:sz w:val="24"/>
              </w:rPr>
            </w:pPr>
            <w:r>
              <w:rPr>
                <w:rFonts w:hint="eastAsia" w:ascii="仿宋_GB2312" w:hAnsi="仿宋" w:eastAsia="仿宋_GB2312" w:cs="仿宋"/>
                <w:sz w:val="24"/>
              </w:rPr>
              <w:t>2.应表达立面整体轮廓、构件轮廓和细节、立面典型材质片段</w:t>
            </w:r>
          </w:p>
        </w:tc>
        <w:tc>
          <w:tcPr>
            <w:tcW w:w="966" w:type="pct"/>
            <w:vAlign w:val="center"/>
          </w:tcPr>
          <w:p>
            <w:pPr>
              <w:spacing w:line="280" w:lineRule="exact"/>
              <w:rPr>
                <w:rFonts w:ascii="仿宋_GB2312" w:hAnsi="仿宋" w:eastAsia="仿宋_GB2312" w:cs="仿宋"/>
                <w:color w:val="00B0F0"/>
                <w:sz w:val="24"/>
              </w:rPr>
            </w:pPr>
            <w:r>
              <w:rPr>
                <w:rFonts w:hint="eastAsia" w:ascii="仿宋_GB2312" w:hAnsi="仿宋" w:eastAsia="仿宋_GB2312" w:cs="仿宋"/>
                <w:color w:val="00B0F0"/>
                <w:sz w:val="24"/>
              </w:rPr>
              <w:t>1.应包含主要立面、沿街立面</w:t>
            </w:r>
          </w:p>
          <w:p>
            <w:pPr>
              <w:spacing w:line="280" w:lineRule="exact"/>
              <w:rPr>
                <w:rFonts w:ascii="仿宋_GB2312" w:hAnsi="仿宋" w:eastAsia="仿宋_GB2312" w:cs="仿宋"/>
                <w:color w:val="00B0F0"/>
                <w:sz w:val="24"/>
              </w:rPr>
            </w:pPr>
            <w:r>
              <w:rPr>
                <w:rFonts w:hint="eastAsia" w:ascii="仿宋_GB2312" w:hAnsi="仿宋" w:eastAsia="仿宋_GB2312" w:cs="仿宋"/>
                <w:color w:val="00B0F0"/>
                <w:sz w:val="24"/>
              </w:rPr>
              <w:t>2.应表达立面整体轮廓和构件轮廓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4" w:type="pct"/>
            <w:vAlign w:val="center"/>
          </w:tcPr>
          <w:p>
            <w:pPr>
              <w:spacing w:line="280" w:lineRule="exact"/>
              <w:jc w:val="center"/>
              <w:rPr>
                <w:rFonts w:ascii="仿宋_GB2312" w:hAnsi="仿宋" w:eastAsia="仿宋_GB2312" w:cs="仿宋"/>
                <w:sz w:val="24"/>
              </w:rPr>
            </w:pPr>
            <w:r>
              <w:rPr>
                <w:rFonts w:hint="eastAsia" w:ascii="仿宋_GB2312" w:hAnsi="仿宋" w:eastAsia="仿宋_GB2312" w:cs="仿宋"/>
                <w:sz w:val="24"/>
              </w:rPr>
              <w:t>剖面现状测绘图</w:t>
            </w:r>
          </w:p>
        </w:tc>
        <w:tc>
          <w:tcPr>
            <w:tcW w:w="2026" w:type="pct"/>
            <w:vAlign w:val="center"/>
          </w:tcPr>
          <w:p>
            <w:pPr>
              <w:spacing w:line="280" w:lineRule="exact"/>
              <w:rPr>
                <w:rFonts w:ascii="仿宋_GB2312" w:hAnsi="仿宋" w:eastAsia="仿宋_GB2312" w:cs="仿宋"/>
                <w:sz w:val="24"/>
              </w:rPr>
            </w:pPr>
            <w:r>
              <w:rPr>
                <w:rFonts w:hint="eastAsia" w:ascii="仿宋_GB2312" w:hAnsi="仿宋" w:eastAsia="仿宋_GB2312" w:cs="仿宋"/>
                <w:sz w:val="24"/>
              </w:rPr>
              <w:t>1.应全面表达建筑的空间关系；应表达典型或具有重要历史、艺术价值的室内布置</w:t>
            </w:r>
          </w:p>
          <w:p>
            <w:pPr>
              <w:spacing w:line="280" w:lineRule="exact"/>
              <w:rPr>
                <w:rFonts w:ascii="仿宋_GB2312" w:hAnsi="仿宋" w:eastAsia="仿宋_GB2312" w:cs="仿宋"/>
                <w:sz w:val="24"/>
              </w:rPr>
            </w:pPr>
            <w:r>
              <w:rPr>
                <w:rFonts w:hint="eastAsia" w:ascii="仿宋_GB2312" w:hAnsi="仿宋" w:eastAsia="仿宋_GB2312" w:cs="仿宋"/>
                <w:sz w:val="24"/>
              </w:rPr>
              <w:t>2.应完整绘制和标准剖面材质做法</w:t>
            </w:r>
          </w:p>
        </w:tc>
        <w:tc>
          <w:tcPr>
            <w:tcW w:w="1494" w:type="pct"/>
            <w:vAlign w:val="center"/>
          </w:tcPr>
          <w:p>
            <w:pPr>
              <w:spacing w:line="280" w:lineRule="exact"/>
              <w:rPr>
                <w:rFonts w:ascii="仿宋_GB2312" w:hAnsi="仿宋" w:eastAsia="仿宋_GB2312" w:cs="仿宋"/>
                <w:sz w:val="24"/>
              </w:rPr>
            </w:pPr>
            <w:r>
              <w:rPr>
                <w:rFonts w:hint="eastAsia" w:ascii="仿宋_GB2312" w:hAnsi="仿宋" w:eastAsia="仿宋_GB2312" w:cs="仿宋"/>
                <w:sz w:val="24"/>
              </w:rPr>
              <w:t>1.至少包含建筑纵向、横向剖面各1个，且应选取空间关系典型、能反映历史风貌的结构和构造部位进行绘制</w:t>
            </w:r>
          </w:p>
          <w:p>
            <w:pPr>
              <w:spacing w:line="280" w:lineRule="exact"/>
              <w:rPr>
                <w:rFonts w:ascii="仿宋_GB2312" w:hAnsi="仿宋" w:eastAsia="仿宋_GB2312" w:cs="仿宋"/>
                <w:sz w:val="24"/>
              </w:rPr>
            </w:pPr>
            <w:r>
              <w:rPr>
                <w:rFonts w:hint="eastAsia" w:ascii="仿宋_GB2312" w:hAnsi="仿宋" w:eastAsia="仿宋_GB2312" w:cs="仿宋"/>
                <w:sz w:val="24"/>
              </w:rPr>
              <w:t>2.应绘制和标注可见的典型材质片段</w:t>
            </w:r>
          </w:p>
        </w:tc>
        <w:tc>
          <w:tcPr>
            <w:tcW w:w="966" w:type="pct"/>
            <w:vAlign w:val="center"/>
          </w:tcPr>
          <w:p>
            <w:pPr>
              <w:spacing w:line="280" w:lineRule="exact"/>
              <w:rPr>
                <w:rFonts w:ascii="仿宋_GB2312" w:hAnsi="仿宋" w:eastAsia="仿宋_GB2312" w:cs="仿宋"/>
                <w:color w:val="00B0F0"/>
                <w:sz w:val="24"/>
              </w:rPr>
            </w:pPr>
            <w:r>
              <w:rPr>
                <w:rFonts w:hint="eastAsia" w:ascii="仿宋_GB2312" w:hAnsi="仿宋" w:eastAsia="仿宋_GB2312" w:cs="仿宋"/>
                <w:color w:val="00B0F0"/>
                <w:sz w:val="24"/>
              </w:rPr>
              <w:t>1.宜选取空间关系典型、能反映历史风貌的结构和构造的部位绘制剖面图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514" w:type="pct"/>
            <w:vAlign w:val="center"/>
          </w:tcPr>
          <w:p>
            <w:pPr>
              <w:spacing w:line="280" w:lineRule="exact"/>
              <w:jc w:val="center"/>
              <w:rPr>
                <w:rFonts w:ascii="仿宋_GB2312" w:hAnsi="仿宋" w:eastAsia="仿宋_GB2312" w:cs="仿宋"/>
                <w:sz w:val="24"/>
              </w:rPr>
            </w:pPr>
            <w:r>
              <w:rPr>
                <w:rFonts w:hint="eastAsia" w:ascii="仿宋_GB2312" w:hAnsi="仿宋" w:eastAsia="仿宋_GB2312" w:cs="仿宋"/>
                <w:sz w:val="24"/>
              </w:rPr>
              <w:t>典型构件大样图</w:t>
            </w:r>
          </w:p>
        </w:tc>
        <w:tc>
          <w:tcPr>
            <w:tcW w:w="4486" w:type="pct"/>
            <w:gridSpan w:val="3"/>
            <w:vAlign w:val="center"/>
          </w:tcPr>
          <w:p>
            <w:pPr>
              <w:spacing w:line="280" w:lineRule="exact"/>
              <w:jc w:val="center"/>
              <w:rPr>
                <w:rFonts w:ascii="仿宋_GB2312" w:hAnsi="仿宋" w:eastAsia="仿宋_GB2312" w:cs="仿宋"/>
                <w:color w:val="00B0F0"/>
                <w:sz w:val="24"/>
              </w:rPr>
            </w:pPr>
            <w:r>
              <w:rPr>
                <w:rFonts w:hint="eastAsia" w:ascii="仿宋_GB2312" w:hAnsi="仿宋" w:eastAsia="仿宋_GB2312" w:cs="仿宋"/>
                <w:color w:val="00B0F0"/>
                <w:sz w:val="24"/>
              </w:rPr>
              <w:t>1.应着重绘制体现历史风貌和地方特色的构造、装饰、材料，并采用文字标注</w:t>
            </w:r>
          </w:p>
        </w:tc>
      </w:tr>
    </w:tbl>
    <w:p>
      <w:pPr>
        <w:pStyle w:val="2"/>
        <w:rPr>
          <w:rFonts w:hint="eastAsia"/>
        </w:rPr>
      </w:pPr>
    </w:p>
    <w:p>
      <w:pPr>
        <w:spacing w:line="360" w:lineRule="auto"/>
        <w:rPr>
          <w:rFonts w:ascii="宋体" w:hAnsi="宋体"/>
          <w:b/>
          <w:sz w:val="24"/>
        </w:rPr>
      </w:pPr>
      <w:r>
        <w:rPr>
          <w:rFonts w:hint="eastAsia" w:ascii="宋体" w:hAnsi="宋体"/>
          <w:b/>
          <w:sz w:val="24"/>
        </w:rPr>
        <w:t>三、人员要求</w:t>
      </w:r>
    </w:p>
    <w:p>
      <w:pPr>
        <w:spacing w:line="520" w:lineRule="exact"/>
        <w:jc w:val="center"/>
        <w:rPr>
          <w:rFonts w:ascii="宋体" w:hAnsi="宋体" w:cs="Arial"/>
          <w:bCs/>
          <w:sz w:val="24"/>
          <w:szCs w:val="24"/>
        </w:rPr>
      </w:pPr>
      <w:r>
        <w:rPr>
          <w:rFonts w:hint="eastAsia" w:ascii="宋体" w:hAnsi="宋体"/>
          <w:sz w:val="24"/>
        </w:rPr>
        <w:t>需至少配备一名项目负责人、技术负责人、质量负责人。不满足的视为无效投标。</w:t>
      </w:r>
    </w:p>
    <w:p/>
    <w:p>
      <w:pPr>
        <w:pStyle w:val="6"/>
        <w:keepNext w:val="0"/>
        <w:keepLines w:val="0"/>
        <w:jc w:val="center"/>
        <w:rPr>
          <w:rFonts w:ascii="宋体" w:hAnsi="宋体" w:eastAsia="宋体" w:cs="宋体"/>
          <w:szCs w:val="32"/>
        </w:rPr>
      </w:pPr>
    </w:p>
    <w:p>
      <w:pPr>
        <w:pStyle w:val="6"/>
        <w:keepNext w:val="0"/>
        <w:keepLines w:val="0"/>
        <w:jc w:val="center"/>
        <w:rPr>
          <w:rFonts w:ascii="宋体" w:hAnsi="宋体" w:eastAsia="宋体" w:cs="宋体"/>
          <w:szCs w:val="32"/>
        </w:rPr>
      </w:pPr>
    </w:p>
    <w:p>
      <w:pPr>
        <w:pStyle w:val="6"/>
        <w:keepNext w:val="0"/>
        <w:keepLines w:val="0"/>
        <w:jc w:val="center"/>
        <w:rPr>
          <w:rFonts w:ascii="宋体" w:hAnsi="宋体" w:eastAsia="宋体" w:cs="宋体"/>
          <w:szCs w:val="32"/>
        </w:rPr>
      </w:pPr>
    </w:p>
    <w:p>
      <w:pPr>
        <w:pStyle w:val="6"/>
        <w:keepNext w:val="0"/>
        <w:keepLines w:val="0"/>
        <w:jc w:val="center"/>
        <w:rPr>
          <w:rFonts w:ascii="宋体" w:hAnsi="宋体" w:eastAsia="宋体" w:cs="宋体"/>
          <w:szCs w:val="32"/>
        </w:rPr>
      </w:pPr>
    </w:p>
    <w:p>
      <w:pPr>
        <w:pStyle w:val="6"/>
        <w:keepNext w:val="0"/>
        <w:keepLines w:val="0"/>
        <w:jc w:val="center"/>
        <w:rPr>
          <w:rFonts w:ascii="宋体" w:hAnsi="宋体" w:eastAsia="宋体" w:cs="宋体"/>
          <w:szCs w:val="32"/>
        </w:rPr>
      </w:pPr>
    </w:p>
    <w:p>
      <w:pPr>
        <w:pStyle w:val="6"/>
        <w:keepNext w:val="0"/>
        <w:keepLines w:val="0"/>
        <w:jc w:val="center"/>
        <w:rPr>
          <w:rFonts w:ascii="宋体" w:hAnsi="宋体" w:eastAsia="宋体" w:cs="宋体"/>
          <w:szCs w:val="32"/>
        </w:rPr>
      </w:pPr>
    </w:p>
    <w:p>
      <w:pPr>
        <w:pStyle w:val="6"/>
        <w:keepNext w:val="0"/>
        <w:keepLines w:val="0"/>
        <w:jc w:val="center"/>
        <w:rPr>
          <w:rFonts w:ascii="宋体" w:hAnsi="宋体" w:eastAsia="宋体" w:cs="宋体"/>
          <w:szCs w:val="32"/>
        </w:rPr>
      </w:pPr>
    </w:p>
    <w:p>
      <w:pPr>
        <w:pStyle w:val="6"/>
        <w:keepNext w:val="0"/>
        <w:keepLines w:val="0"/>
        <w:jc w:val="center"/>
        <w:rPr>
          <w:rFonts w:ascii="宋体" w:hAnsi="宋体" w:eastAsia="宋体" w:cs="宋体"/>
          <w:szCs w:val="32"/>
        </w:rPr>
      </w:pPr>
    </w:p>
    <w:p>
      <w:pPr>
        <w:pStyle w:val="6"/>
        <w:keepNext w:val="0"/>
        <w:keepLines w:val="0"/>
        <w:jc w:val="center"/>
        <w:rPr>
          <w:rFonts w:ascii="宋体" w:hAnsi="宋体" w:eastAsia="宋体" w:cs="宋体"/>
          <w:szCs w:val="32"/>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szCs w:val="32"/>
        </w:rPr>
      </w:pPr>
    </w:p>
    <w:p>
      <w:pPr>
        <w:pStyle w:val="6"/>
        <w:jc w:val="center"/>
      </w:pPr>
      <w:r>
        <w:rPr>
          <w:rFonts w:hint="eastAsia" w:ascii="宋体" w:hAnsi="宋体" w:eastAsia="宋体" w:cs="宋体"/>
          <w:szCs w:val="32"/>
        </w:rPr>
        <w:t>五、响应文件格式</w:t>
      </w:r>
      <w:bookmarkEnd w:id="36"/>
      <w:bookmarkEnd w:id="37"/>
    </w:p>
    <w:p>
      <w:pPr>
        <w:spacing w:line="500" w:lineRule="exact"/>
        <w:jc w:val="center"/>
        <w:rPr>
          <w:rFonts w:ascii="宋体" w:hAnsi="宋体" w:cs="宋体"/>
          <w:b/>
          <w:sz w:val="32"/>
        </w:rPr>
      </w:pPr>
    </w:p>
    <w:p>
      <w:pPr>
        <w:spacing w:line="500" w:lineRule="exact"/>
        <w:jc w:val="center"/>
        <w:rPr>
          <w:rFonts w:ascii="宋体" w:hAnsi="宋体" w:cs="宋体"/>
          <w:b/>
          <w:sz w:val="32"/>
        </w:rPr>
      </w:pPr>
      <w:r>
        <w:rPr>
          <w:rFonts w:hint="eastAsia" w:ascii="宋体" w:hAnsi="宋体" w:cs="宋体"/>
          <w:b/>
          <w:sz w:val="32"/>
          <w:u w:val="single"/>
        </w:rPr>
        <w:t>　　　　　　　　　</w:t>
      </w:r>
      <w:bookmarkStart w:id="40" w:name="_Toc6546_WPSOffice_Level1"/>
      <w:r>
        <w:rPr>
          <w:rFonts w:hint="eastAsia" w:ascii="宋体" w:hAnsi="宋体" w:cs="宋体"/>
          <w:b/>
          <w:sz w:val="32"/>
        </w:rPr>
        <w:t>采购项目</w:t>
      </w:r>
      <w:bookmarkEnd w:id="40"/>
      <w:r>
        <w:rPr>
          <w:rFonts w:hint="eastAsia" w:ascii="宋体" w:hAnsi="宋体" w:cs="宋体"/>
          <w:b/>
          <w:sz w:val="32"/>
        </w:rPr>
        <w:t xml:space="preserve"> </w:t>
      </w:r>
    </w:p>
    <w:p>
      <w:pPr>
        <w:spacing w:line="900" w:lineRule="exact"/>
        <w:rPr>
          <w:rFonts w:ascii="宋体" w:hAnsi="宋体" w:cs="宋体"/>
          <w:b/>
          <w:sz w:val="72"/>
        </w:rPr>
      </w:pPr>
    </w:p>
    <w:p>
      <w:pPr>
        <w:spacing w:line="900" w:lineRule="exact"/>
        <w:jc w:val="center"/>
        <w:rPr>
          <w:rFonts w:ascii="宋体" w:hAnsi="宋体" w:cs="宋体"/>
          <w:b/>
          <w:sz w:val="44"/>
          <w:szCs w:val="44"/>
        </w:rPr>
      </w:pPr>
      <w:bookmarkStart w:id="41" w:name="_Toc12631_WPSOffice_Level1"/>
      <w:r>
        <w:rPr>
          <w:rFonts w:hint="eastAsia" w:ascii="宋体" w:hAnsi="宋体" w:cs="宋体"/>
          <w:b/>
          <w:sz w:val="44"/>
          <w:szCs w:val="44"/>
        </w:rPr>
        <w:t>响</w:t>
      </w:r>
      <w:bookmarkEnd w:id="41"/>
    </w:p>
    <w:p>
      <w:pPr>
        <w:spacing w:line="900" w:lineRule="exact"/>
        <w:jc w:val="center"/>
        <w:rPr>
          <w:rFonts w:ascii="宋体" w:hAnsi="宋体" w:cs="宋体"/>
          <w:b/>
          <w:sz w:val="44"/>
          <w:szCs w:val="44"/>
        </w:rPr>
      </w:pPr>
    </w:p>
    <w:p>
      <w:pPr>
        <w:spacing w:line="900" w:lineRule="exact"/>
        <w:jc w:val="center"/>
        <w:rPr>
          <w:rFonts w:ascii="宋体" w:hAnsi="宋体" w:cs="宋体"/>
          <w:b/>
          <w:sz w:val="44"/>
          <w:szCs w:val="44"/>
        </w:rPr>
      </w:pPr>
      <w:bookmarkStart w:id="42" w:name="_Toc13194_WPSOffice_Level1"/>
      <w:r>
        <w:rPr>
          <w:rFonts w:hint="eastAsia" w:ascii="宋体" w:hAnsi="宋体" w:cs="宋体"/>
          <w:b/>
          <w:sz w:val="44"/>
          <w:szCs w:val="44"/>
        </w:rPr>
        <w:t>应</w:t>
      </w:r>
      <w:bookmarkEnd w:id="42"/>
    </w:p>
    <w:p>
      <w:pPr>
        <w:spacing w:line="900" w:lineRule="exact"/>
        <w:jc w:val="center"/>
        <w:rPr>
          <w:rFonts w:ascii="宋体" w:hAnsi="宋体" w:cs="宋体"/>
          <w:b/>
          <w:sz w:val="44"/>
          <w:szCs w:val="44"/>
        </w:rPr>
      </w:pPr>
    </w:p>
    <w:p>
      <w:pPr>
        <w:spacing w:line="900" w:lineRule="exact"/>
        <w:jc w:val="center"/>
        <w:rPr>
          <w:rFonts w:ascii="宋体" w:hAnsi="宋体" w:cs="宋体"/>
          <w:b/>
          <w:sz w:val="44"/>
          <w:szCs w:val="44"/>
        </w:rPr>
      </w:pPr>
      <w:bookmarkStart w:id="43" w:name="_Toc28638_WPSOffice_Level1"/>
      <w:r>
        <w:rPr>
          <w:rFonts w:hint="eastAsia" w:ascii="宋体" w:hAnsi="宋体" w:cs="宋体"/>
          <w:b/>
          <w:sz w:val="44"/>
          <w:szCs w:val="44"/>
        </w:rPr>
        <w:t>文</w:t>
      </w:r>
      <w:bookmarkEnd w:id="43"/>
    </w:p>
    <w:p>
      <w:pPr>
        <w:spacing w:line="900" w:lineRule="exact"/>
        <w:jc w:val="center"/>
        <w:rPr>
          <w:rFonts w:ascii="宋体" w:hAnsi="宋体" w:cs="宋体"/>
          <w:b/>
          <w:sz w:val="44"/>
          <w:szCs w:val="44"/>
        </w:rPr>
      </w:pPr>
    </w:p>
    <w:p>
      <w:pPr>
        <w:jc w:val="center"/>
        <w:rPr>
          <w:rFonts w:ascii="宋体" w:hAnsi="宋体" w:cs="宋体"/>
          <w:b/>
          <w:sz w:val="44"/>
          <w:szCs w:val="44"/>
        </w:rPr>
      </w:pPr>
      <w:bookmarkStart w:id="44" w:name="_Toc21450_WPSOffice_Level1"/>
      <w:r>
        <w:rPr>
          <w:rFonts w:hint="eastAsia" w:ascii="宋体" w:hAnsi="宋体" w:cs="宋体"/>
          <w:b/>
          <w:sz w:val="44"/>
          <w:szCs w:val="44"/>
        </w:rPr>
        <w:t>件</w:t>
      </w:r>
      <w:bookmarkEnd w:id="44"/>
    </w:p>
    <w:p>
      <w:pPr>
        <w:pStyle w:val="2"/>
        <w:jc w:val="center"/>
        <w:rPr>
          <w:rFonts w:ascii="黑体"/>
          <w:sz w:val="44"/>
          <w:u w:val="single"/>
        </w:rPr>
      </w:pPr>
      <w:bookmarkStart w:id="45" w:name="_Toc30778_WPSOffice_Level1"/>
      <w:r>
        <w:rPr>
          <w:rFonts w:hint="eastAsia" w:ascii="黑体" w:eastAsia="黑体"/>
          <w:sz w:val="32"/>
          <w:szCs w:val="22"/>
          <w:u w:val="single"/>
        </w:rPr>
        <w:t>正本（副本）</w:t>
      </w:r>
      <w:bookmarkEnd w:id="45"/>
    </w:p>
    <w:p>
      <w:pPr>
        <w:spacing w:after="156" w:afterLines="50" w:line="500" w:lineRule="exact"/>
        <w:ind w:firstLine="2479" w:firstLineChars="343"/>
        <w:rPr>
          <w:rFonts w:ascii="宋体" w:hAnsi="宋体" w:cs="宋体"/>
          <w:b/>
          <w:sz w:val="72"/>
        </w:rPr>
      </w:pPr>
    </w:p>
    <w:p>
      <w:pPr>
        <w:spacing w:after="156" w:afterLines="50" w:line="500" w:lineRule="exact"/>
        <w:ind w:firstLine="2409" w:firstLineChars="800"/>
        <w:rPr>
          <w:rFonts w:ascii="宋体" w:hAnsi="宋体" w:cs="宋体"/>
          <w:b/>
          <w:sz w:val="30"/>
          <w:szCs w:val="30"/>
        </w:rPr>
      </w:pPr>
      <w:bookmarkStart w:id="46" w:name="_Toc2436_WPSOffice_Level1"/>
      <w:r>
        <w:rPr>
          <w:rFonts w:hint="eastAsia" w:ascii="宋体" w:hAnsi="宋体" w:cs="宋体"/>
          <w:b/>
          <w:sz w:val="30"/>
          <w:szCs w:val="30"/>
        </w:rPr>
        <w:t>项目编号：</w:t>
      </w:r>
      <w:bookmarkEnd w:id="46"/>
    </w:p>
    <w:p>
      <w:pPr>
        <w:spacing w:after="156" w:afterLines="50" w:line="500" w:lineRule="exact"/>
        <w:jc w:val="center"/>
        <w:rPr>
          <w:rFonts w:ascii="宋体" w:hAnsi="宋体" w:cs="宋体"/>
          <w:b/>
          <w:sz w:val="28"/>
          <w:szCs w:val="28"/>
        </w:rPr>
      </w:pPr>
    </w:p>
    <w:p>
      <w:pPr>
        <w:spacing w:after="156" w:afterLines="50" w:line="500" w:lineRule="exact"/>
        <w:ind w:firstLine="562" w:firstLineChars="200"/>
        <w:rPr>
          <w:rFonts w:ascii="宋体" w:hAnsi="宋体" w:cs="宋体"/>
          <w:b/>
          <w:spacing w:val="20"/>
          <w:kern w:val="0"/>
          <w:sz w:val="28"/>
          <w:szCs w:val="28"/>
          <w:u w:val="single"/>
        </w:rPr>
      </w:pPr>
      <w:bookmarkStart w:id="47" w:name="_Toc19527_WPSOffice_Level1"/>
      <w:r>
        <w:rPr>
          <w:rFonts w:hint="eastAsia" w:ascii="宋体" w:hAnsi="宋体" w:cs="宋体"/>
          <w:b/>
          <w:sz w:val="28"/>
          <w:szCs w:val="28"/>
        </w:rPr>
        <w:t>供应商：</w:t>
      </w:r>
      <w:r>
        <w:rPr>
          <w:rFonts w:hint="eastAsia" w:ascii="宋体" w:hAnsi="宋体" w:cs="宋体"/>
          <w:b/>
          <w:spacing w:val="20"/>
          <w:kern w:val="0"/>
          <w:sz w:val="28"/>
          <w:szCs w:val="28"/>
          <w:u w:val="single"/>
        </w:rPr>
        <w:t>　　          　　　　　　（盖单位章）</w:t>
      </w:r>
      <w:bookmarkEnd w:id="47"/>
    </w:p>
    <w:p>
      <w:pPr>
        <w:spacing w:after="156" w:afterLines="50" w:line="500" w:lineRule="exact"/>
        <w:ind w:firstLine="562" w:firstLineChars="200"/>
        <w:rPr>
          <w:rFonts w:ascii="宋体" w:hAnsi="宋体" w:cs="宋体"/>
          <w:b/>
          <w:spacing w:val="20"/>
          <w:kern w:val="0"/>
          <w:sz w:val="28"/>
          <w:szCs w:val="28"/>
          <w:u w:val="single"/>
        </w:rPr>
      </w:pPr>
      <w:bookmarkStart w:id="48" w:name="_Toc2247_WPSOffice_Level1"/>
      <w:r>
        <w:rPr>
          <w:rFonts w:hint="eastAsia" w:ascii="宋体" w:hAnsi="宋体" w:cs="宋体"/>
          <w:b/>
          <w:kern w:val="0"/>
          <w:sz w:val="28"/>
          <w:szCs w:val="28"/>
        </w:rPr>
        <w:t>法定代表人或委托代理人</w:t>
      </w:r>
      <w:r>
        <w:rPr>
          <w:rFonts w:hint="eastAsia" w:ascii="宋体" w:hAnsi="宋体" w:cs="宋体"/>
          <w:b/>
          <w:spacing w:val="20"/>
          <w:kern w:val="0"/>
          <w:sz w:val="28"/>
          <w:szCs w:val="28"/>
        </w:rPr>
        <w:t>：</w:t>
      </w:r>
      <w:r>
        <w:rPr>
          <w:rFonts w:hint="eastAsia" w:ascii="宋体" w:hAnsi="宋体" w:cs="宋体"/>
          <w:b/>
          <w:spacing w:val="20"/>
          <w:kern w:val="0"/>
          <w:sz w:val="28"/>
          <w:szCs w:val="28"/>
          <w:u w:val="single"/>
        </w:rPr>
        <w:t>　　　 （签字或盖章）</w:t>
      </w:r>
      <w:bookmarkEnd w:id="48"/>
      <w:r>
        <w:rPr>
          <w:rFonts w:hint="eastAsia" w:ascii="宋体" w:hAnsi="宋体" w:cs="宋体"/>
          <w:b/>
          <w:spacing w:val="20"/>
          <w:kern w:val="0"/>
          <w:sz w:val="28"/>
          <w:szCs w:val="28"/>
          <w:u w:val="single"/>
        </w:rPr>
        <w:t>　　</w:t>
      </w:r>
    </w:p>
    <w:p>
      <w:pPr>
        <w:spacing w:after="156" w:afterLines="50" w:line="500" w:lineRule="exact"/>
        <w:ind w:firstLine="1605" w:firstLineChars="500"/>
        <w:rPr>
          <w:rFonts w:ascii="宋体" w:hAnsi="宋体" w:cs="宋体"/>
          <w:b/>
          <w:spacing w:val="20"/>
          <w:kern w:val="0"/>
          <w:sz w:val="28"/>
          <w:szCs w:val="28"/>
        </w:rPr>
      </w:pPr>
      <w:bookmarkStart w:id="49" w:name="_Toc19164_WPSOffice_Level1"/>
      <w:r>
        <w:rPr>
          <w:rFonts w:hint="eastAsia" w:ascii="宋体" w:hAnsi="宋体" w:cs="宋体"/>
          <w:b/>
          <w:spacing w:val="20"/>
          <w:kern w:val="0"/>
          <w:sz w:val="28"/>
          <w:szCs w:val="28"/>
        </w:rPr>
        <w:t>日  期：　　　　</w:t>
      </w:r>
      <w:r>
        <w:rPr>
          <w:rFonts w:hint="eastAsia" w:ascii="宋体" w:hAnsi="宋体" w:cs="宋体"/>
          <w:b/>
          <w:sz w:val="28"/>
          <w:szCs w:val="28"/>
        </w:rPr>
        <w:t>年    月    日</w:t>
      </w:r>
      <w:bookmarkEnd w:id="49"/>
    </w:p>
    <w:p>
      <w:pPr>
        <w:jc w:val="center"/>
        <w:rPr>
          <w:b/>
          <w:bCs/>
          <w:sz w:val="28"/>
          <w:szCs w:val="28"/>
        </w:rPr>
      </w:pPr>
      <w:bookmarkStart w:id="50" w:name="_Toc19469_WPSOffice_Level1"/>
    </w:p>
    <w:p>
      <w:pPr>
        <w:jc w:val="center"/>
        <w:rPr>
          <w:b/>
          <w:bCs/>
          <w:sz w:val="28"/>
          <w:szCs w:val="28"/>
        </w:rPr>
      </w:pPr>
      <w:r>
        <w:rPr>
          <w:rFonts w:hint="eastAsia"/>
          <w:b/>
          <w:bCs/>
          <w:sz w:val="28"/>
          <w:szCs w:val="28"/>
        </w:rPr>
        <w:t>响应文件资料清单</w:t>
      </w:r>
      <w:bookmarkEnd w:id="50"/>
    </w:p>
    <w:p>
      <w:pPr>
        <w:adjustRightInd w:val="0"/>
        <w:snapToGrid w:val="0"/>
        <w:spacing w:line="240" w:lineRule="exact"/>
        <w:jc w:val="center"/>
        <w:rPr>
          <w:rFonts w:ascii="宋体" w:hAnsi="宋体" w:cs="宋体"/>
          <w:b/>
          <w:sz w:val="24"/>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ascii="宋体" w:hAnsi="宋体" w:cs="宋体"/>
                <w:b/>
                <w:szCs w:val="21"/>
              </w:rPr>
            </w:pPr>
            <w:r>
              <w:rPr>
                <w:rFonts w:hint="eastAsia" w:ascii="宋体" w:hAnsi="宋体" w:cs="宋体"/>
                <w:b/>
                <w:szCs w:val="21"/>
              </w:rPr>
              <w:t>序号</w:t>
            </w:r>
          </w:p>
        </w:tc>
        <w:tc>
          <w:tcPr>
            <w:tcW w:w="5460" w:type="dxa"/>
            <w:vAlign w:val="center"/>
          </w:tcPr>
          <w:p>
            <w:pPr>
              <w:spacing w:line="400" w:lineRule="exact"/>
              <w:jc w:val="center"/>
              <w:rPr>
                <w:rFonts w:ascii="宋体" w:hAnsi="宋体" w:cs="宋体"/>
                <w:b/>
                <w:szCs w:val="21"/>
              </w:rPr>
            </w:pPr>
            <w:r>
              <w:rPr>
                <w:rFonts w:hint="eastAsia" w:ascii="宋体" w:hAnsi="宋体" w:cs="宋体"/>
                <w:b/>
                <w:szCs w:val="21"/>
              </w:rPr>
              <w:t>资料名称</w:t>
            </w:r>
          </w:p>
        </w:tc>
        <w:tc>
          <w:tcPr>
            <w:tcW w:w="2625" w:type="dxa"/>
            <w:vAlign w:val="center"/>
          </w:tcPr>
          <w:p>
            <w:pPr>
              <w:spacing w:line="400" w:lineRule="exact"/>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一</w:t>
            </w:r>
          </w:p>
        </w:tc>
        <w:tc>
          <w:tcPr>
            <w:tcW w:w="5460" w:type="dxa"/>
            <w:vAlign w:val="center"/>
          </w:tcPr>
          <w:p>
            <w:pPr>
              <w:spacing w:line="360" w:lineRule="auto"/>
              <w:rPr>
                <w:rFonts w:ascii="宋体" w:hAnsi="宋体" w:cs="宋体"/>
                <w:szCs w:val="21"/>
              </w:rPr>
            </w:pPr>
            <w:r>
              <w:rPr>
                <w:rFonts w:hint="eastAsia" w:ascii="Tahoma" w:hAnsi="Tahoma"/>
                <w:szCs w:val="21"/>
              </w:rPr>
              <w:t>供应商基本信息</w:t>
            </w:r>
          </w:p>
        </w:tc>
        <w:tc>
          <w:tcPr>
            <w:tcW w:w="2625" w:type="dxa"/>
            <w:vAlign w:val="center"/>
          </w:tcPr>
          <w:p>
            <w:pPr>
              <w:spacing w:line="360" w:lineRule="auto"/>
              <w:jc w:val="center"/>
              <w:rPr>
                <w:rFonts w:ascii="宋体" w:hAnsi="宋体" w:cs="宋体"/>
                <w:b/>
                <w:szCs w:val="21"/>
              </w:rPr>
            </w:pPr>
            <w:r>
              <w:rPr>
                <w:rFonts w:hint="eastAsia" w:ascii="宋体" w:hAnsi="宋体" w:cs="宋体"/>
                <w:b/>
                <w:szCs w:val="21"/>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二</w:t>
            </w:r>
          </w:p>
        </w:tc>
        <w:tc>
          <w:tcPr>
            <w:tcW w:w="5460" w:type="dxa"/>
            <w:vAlign w:val="center"/>
          </w:tcPr>
          <w:p>
            <w:pPr>
              <w:pStyle w:val="41"/>
              <w:rPr>
                <w:rFonts w:ascii="宋体" w:hAnsi="宋体" w:cs="宋体"/>
                <w:sz w:val="21"/>
                <w:szCs w:val="21"/>
              </w:rPr>
            </w:pPr>
            <w:r>
              <w:rPr>
                <w:rFonts w:hint="eastAsia"/>
                <w:sz w:val="21"/>
                <w:szCs w:val="21"/>
              </w:rPr>
              <w:t>响应授权书</w:t>
            </w:r>
          </w:p>
        </w:tc>
        <w:tc>
          <w:tcPr>
            <w:tcW w:w="262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三</w:t>
            </w:r>
          </w:p>
        </w:tc>
        <w:tc>
          <w:tcPr>
            <w:tcW w:w="5460" w:type="dxa"/>
            <w:vAlign w:val="center"/>
          </w:tcPr>
          <w:p>
            <w:pPr>
              <w:pStyle w:val="41"/>
              <w:rPr>
                <w:rFonts w:ascii="宋体" w:hAnsi="宋体" w:cs="宋体"/>
                <w:sz w:val="21"/>
                <w:szCs w:val="21"/>
              </w:rPr>
            </w:pPr>
            <w:r>
              <w:rPr>
                <w:rFonts w:hint="eastAsia"/>
                <w:sz w:val="21"/>
                <w:szCs w:val="21"/>
              </w:rPr>
              <w:t>响应函</w:t>
            </w:r>
          </w:p>
        </w:tc>
        <w:tc>
          <w:tcPr>
            <w:tcW w:w="262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四</w:t>
            </w:r>
          </w:p>
        </w:tc>
        <w:tc>
          <w:tcPr>
            <w:tcW w:w="5460" w:type="dxa"/>
            <w:vAlign w:val="center"/>
          </w:tcPr>
          <w:p>
            <w:pPr>
              <w:rPr>
                <w:rFonts w:ascii="宋体" w:hAnsi="宋体" w:cs="宋体"/>
                <w:szCs w:val="21"/>
              </w:rPr>
            </w:pPr>
            <w:r>
              <w:rPr>
                <w:rFonts w:hint="eastAsia" w:ascii="宋体" w:hAnsi="宋体"/>
                <w:szCs w:val="21"/>
              </w:rPr>
              <w:t>无重大违法记录声明函、无不良信用记录承诺函</w:t>
            </w:r>
          </w:p>
        </w:tc>
        <w:tc>
          <w:tcPr>
            <w:tcW w:w="262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五</w:t>
            </w:r>
          </w:p>
        </w:tc>
        <w:tc>
          <w:tcPr>
            <w:tcW w:w="5460" w:type="dxa"/>
            <w:vAlign w:val="center"/>
          </w:tcPr>
          <w:p>
            <w:pPr>
              <w:rPr>
                <w:rFonts w:ascii="宋体" w:hAnsi="宋体" w:cs="宋体"/>
                <w:szCs w:val="21"/>
              </w:rPr>
            </w:pPr>
            <w:r>
              <w:rPr>
                <w:rFonts w:hint="eastAsia" w:ascii="Tahoma" w:hAnsi="Tahoma"/>
                <w:szCs w:val="21"/>
                <w:lang w:val="zh-CN"/>
              </w:rPr>
              <w:t>询价响应表</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ascii="宋体" w:hAnsi="宋体" w:cs="宋体"/>
                <w:szCs w:val="21"/>
              </w:rPr>
            </w:pPr>
            <w:r>
              <w:rPr>
                <w:rFonts w:hint="eastAsia" w:ascii="Tahoma" w:hAnsi="Tahoma"/>
                <w:szCs w:val="21"/>
              </w:rPr>
              <w:t>六</w:t>
            </w:r>
          </w:p>
        </w:tc>
        <w:tc>
          <w:tcPr>
            <w:tcW w:w="5460" w:type="dxa"/>
            <w:vAlign w:val="center"/>
          </w:tcPr>
          <w:p>
            <w:pPr>
              <w:rPr>
                <w:rFonts w:ascii="宋体" w:hAnsi="宋体" w:cs="宋体"/>
                <w:szCs w:val="21"/>
              </w:rPr>
            </w:pPr>
            <w:r>
              <w:rPr>
                <w:rFonts w:hint="eastAsia" w:ascii="Tahoma" w:hAnsi="Tahoma"/>
                <w:szCs w:val="21"/>
              </w:rPr>
              <w:t>响应报价书（含分项明细报价）</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宋体" w:hAnsi="宋体" w:cs="宋体"/>
                <w:szCs w:val="21"/>
              </w:rPr>
            </w:pPr>
            <w:r>
              <w:rPr>
                <w:rFonts w:hint="eastAsia" w:ascii="Tahoma" w:hAnsi="Tahoma"/>
                <w:szCs w:val="21"/>
              </w:rPr>
              <w:t>七</w:t>
            </w:r>
          </w:p>
        </w:tc>
        <w:tc>
          <w:tcPr>
            <w:tcW w:w="5460" w:type="dxa"/>
            <w:vAlign w:val="center"/>
          </w:tcPr>
          <w:p>
            <w:pPr>
              <w:rPr>
                <w:rFonts w:ascii="宋体" w:hAnsi="宋体" w:cs="宋体"/>
                <w:szCs w:val="21"/>
              </w:rPr>
            </w:pPr>
            <w:r>
              <w:rPr>
                <w:rFonts w:hint="eastAsia" w:ascii="宋体" w:hAnsi="宋体"/>
                <w:szCs w:val="21"/>
              </w:rPr>
              <w:t>服务承诺</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Tahoma" w:hAnsi="Tahoma"/>
                <w:szCs w:val="21"/>
              </w:rPr>
            </w:pPr>
            <w:r>
              <w:rPr>
                <w:rFonts w:hint="eastAsia" w:ascii="Tahoma" w:hAnsi="Tahoma"/>
                <w:szCs w:val="21"/>
              </w:rPr>
              <w:t>八</w:t>
            </w:r>
          </w:p>
        </w:tc>
        <w:tc>
          <w:tcPr>
            <w:tcW w:w="5460" w:type="dxa"/>
            <w:vAlign w:val="center"/>
          </w:tcPr>
          <w:p>
            <w:pPr>
              <w:rPr>
                <w:rFonts w:ascii="宋体" w:hAnsi="宋体"/>
                <w:szCs w:val="21"/>
              </w:rPr>
            </w:pPr>
            <w:r>
              <w:rPr>
                <w:rFonts w:hint="eastAsia" w:ascii="宋体" w:hAnsi="宋体"/>
                <w:szCs w:val="21"/>
              </w:rPr>
              <w:t>询价文件要求和供应商认为需要提供的其它说明和资料</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s="宋体"/>
                <w:szCs w:val="21"/>
              </w:rPr>
            </w:pPr>
            <w:r>
              <w:rPr>
                <w:rFonts w:hint="eastAsia" w:ascii="宋体" w:hAnsi="宋体" w:cs="宋体"/>
                <w:szCs w:val="21"/>
              </w:rPr>
              <w:t>九</w:t>
            </w:r>
          </w:p>
        </w:tc>
        <w:tc>
          <w:tcPr>
            <w:tcW w:w="5460" w:type="dxa"/>
            <w:vAlign w:val="center"/>
          </w:tcPr>
          <w:p>
            <w:pPr>
              <w:rPr>
                <w:rFonts w:ascii="宋体" w:hAnsi="宋体" w:cs="宋体"/>
                <w:szCs w:val="21"/>
              </w:rPr>
            </w:pPr>
            <w:r>
              <w:rPr>
                <w:rFonts w:hint="eastAsia" w:ascii="宋体" w:hAnsi="宋体"/>
                <w:szCs w:val="21"/>
              </w:rPr>
              <w:t>质疑函范本</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bl>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bookmarkEnd w:id="35"/>
    <w:p>
      <w:pPr>
        <w:pStyle w:val="7"/>
        <w:adjustRightInd w:val="0"/>
        <w:snapToGrid w:val="0"/>
        <w:spacing w:before="0" w:after="0" w:line="360" w:lineRule="exact"/>
        <w:rPr>
          <w:rFonts w:ascii="宋体" w:hAnsi="宋体" w:cs="宋体"/>
          <w:sz w:val="21"/>
          <w:szCs w:val="21"/>
        </w:rPr>
      </w:pPr>
      <w:bookmarkStart w:id="51" w:name="_Toc471299103"/>
      <w:bookmarkStart w:id="52" w:name="_Toc5932"/>
      <w:r>
        <w:rPr>
          <w:rFonts w:hint="eastAsia" w:ascii="宋体" w:hAnsi="宋体" w:cs="宋体"/>
          <w:sz w:val="21"/>
          <w:szCs w:val="21"/>
        </w:rPr>
        <w:t>附件</w:t>
      </w:r>
      <w:bookmarkEnd w:id="51"/>
      <w:bookmarkEnd w:id="52"/>
      <w:r>
        <w:rPr>
          <w:rFonts w:hint="eastAsia" w:ascii="宋体" w:hAnsi="宋体" w:cs="宋体"/>
          <w:sz w:val="21"/>
          <w:szCs w:val="21"/>
        </w:rPr>
        <w:t>一</w:t>
      </w:r>
    </w:p>
    <w:p>
      <w:pPr>
        <w:jc w:val="center"/>
        <w:rPr>
          <w:b/>
          <w:bCs/>
          <w:sz w:val="28"/>
          <w:szCs w:val="28"/>
        </w:rPr>
      </w:pPr>
      <w:bookmarkStart w:id="53" w:name="_Toc10142_WPSOffice_Level1"/>
      <w:r>
        <w:rPr>
          <w:rFonts w:hint="eastAsia"/>
          <w:b/>
          <w:bCs/>
          <w:sz w:val="28"/>
          <w:szCs w:val="28"/>
        </w:rPr>
        <w:t>供应商基本信息</w:t>
      </w:r>
      <w:bookmarkEnd w:id="53"/>
    </w:p>
    <w:p>
      <w:pPr>
        <w:pStyle w:val="17"/>
        <w:jc w:val="center"/>
      </w:pPr>
      <w:r>
        <w:rPr>
          <w:rFonts w:hint="eastAsia" w:ascii="宋体" w:hAnsi="宋体" w:cs="宋体"/>
          <w:sz w:val="21"/>
          <w:szCs w:val="21"/>
          <w:shd w:val="clear" w:color="auto" w:fill="FFFFFF"/>
        </w:rPr>
        <w:t>营业执照（正本或副本）等其他相关证明材料复印件加盖公章。</w:t>
      </w:r>
    </w:p>
    <w:p>
      <w:pPr>
        <w:jc w:val="center"/>
        <w:rPr>
          <w:b/>
          <w:bCs/>
          <w:sz w:val="28"/>
          <w:szCs w:val="28"/>
        </w:rPr>
      </w:pPr>
      <w:bookmarkStart w:id="54" w:name="_Toc5936_WPSOffice_Level1"/>
      <w:r>
        <w:rPr>
          <w:rFonts w:hint="eastAsia"/>
          <w:b/>
          <w:bCs/>
          <w:sz w:val="28"/>
          <w:szCs w:val="28"/>
        </w:rPr>
        <w:t>（格式自拟）</w:t>
      </w:r>
      <w:bookmarkEnd w:id="54"/>
    </w:p>
    <w:p>
      <w:pPr>
        <w:pStyle w:val="7"/>
        <w:adjustRightInd w:val="0"/>
        <w:snapToGrid w:val="0"/>
        <w:spacing w:before="0" w:after="0" w:line="360" w:lineRule="exact"/>
        <w:rPr>
          <w:rFonts w:ascii="宋体" w:hAnsi="宋体" w:cs="宋体"/>
          <w:sz w:val="21"/>
          <w:szCs w:val="21"/>
        </w:rPr>
      </w:pPr>
      <w:bookmarkStart w:id="55" w:name="_Toc471299104"/>
      <w:bookmarkStart w:id="56" w:name="_Toc31656"/>
      <w:r>
        <w:rPr>
          <w:rFonts w:hint="eastAsia" w:ascii="宋体" w:hAnsi="宋体" w:cs="宋体"/>
          <w:sz w:val="21"/>
          <w:szCs w:val="21"/>
        </w:rPr>
        <w:t>附件</w:t>
      </w:r>
      <w:bookmarkEnd w:id="55"/>
      <w:bookmarkEnd w:id="56"/>
      <w:r>
        <w:rPr>
          <w:rFonts w:hint="eastAsia" w:ascii="宋体" w:hAnsi="宋体" w:cs="宋体"/>
          <w:sz w:val="21"/>
          <w:szCs w:val="21"/>
        </w:rPr>
        <w:t>二</w:t>
      </w:r>
    </w:p>
    <w:p>
      <w:pPr>
        <w:jc w:val="center"/>
        <w:rPr>
          <w:b/>
          <w:bCs/>
          <w:sz w:val="28"/>
          <w:szCs w:val="28"/>
        </w:rPr>
      </w:pPr>
      <w:bookmarkStart w:id="57" w:name="_Toc8862_WPSOffice_Level1"/>
      <w:bookmarkStart w:id="58" w:name="_Toc471299105"/>
      <w:r>
        <w:rPr>
          <w:rFonts w:hint="eastAsia"/>
          <w:b/>
          <w:bCs/>
          <w:sz w:val="28"/>
          <w:szCs w:val="28"/>
        </w:rPr>
        <w:t>响应授权书</w:t>
      </w:r>
      <w:bookmarkEnd w:id="57"/>
    </w:p>
    <w:p>
      <w:pPr>
        <w:adjustRightInd w:val="0"/>
        <w:spacing w:line="360" w:lineRule="exact"/>
        <w:jc w:val="left"/>
        <w:rPr>
          <w:rFonts w:ascii="宋体" w:hAnsi="宋体"/>
          <w:szCs w:val="21"/>
        </w:rPr>
      </w:pPr>
      <w:r>
        <w:rPr>
          <w:rFonts w:hint="eastAsia" w:ascii="宋体" w:hAnsi="宋体"/>
          <w:szCs w:val="21"/>
        </w:rPr>
        <w:t>致：_________________</w:t>
      </w:r>
    </w:p>
    <w:p>
      <w:pPr>
        <w:adjustRightInd w:val="0"/>
        <w:spacing w:line="360" w:lineRule="exact"/>
        <w:ind w:firstLine="420" w:firstLineChars="200"/>
        <w:jc w:val="left"/>
        <w:rPr>
          <w:rFonts w:ascii="宋体" w:hAnsi="宋体"/>
          <w:szCs w:val="21"/>
        </w:rPr>
      </w:pPr>
      <w:r>
        <w:rPr>
          <w:rFonts w:hint="eastAsia" w:ascii="宋体" w:hAnsi="宋体"/>
          <w:szCs w:val="21"/>
        </w:rPr>
        <w:t>本授权书声明：</w:t>
      </w:r>
      <w:r>
        <w:rPr>
          <w:rFonts w:hint="eastAsia" w:ascii="宋体" w:hAnsi="宋体"/>
          <w:szCs w:val="21"/>
          <w:u w:val="single"/>
        </w:rPr>
        <w:t xml:space="preserve">                </w:t>
      </w:r>
      <w:r>
        <w:rPr>
          <w:rFonts w:hint="eastAsia" w:ascii="宋体" w:hAnsi="宋体"/>
          <w:szCs w:val="21"/>
        </w:rPr>
        <w:t>（投标人名称）的</w:t>
      </w:r>
      <w:r>
        <w:rPr>
          <w:rFonts w:hint="eastAsia" w:ascii="宋体" w:hAnsi="宋体"/>
          <w:szCs w:val="21"/>
          <w:u w:val="single"/>
        </w:rPr>
        <w:t xml:space="preserve">        </w:t>
      </w:r>
      <w:r>
        <w:rPr>
          <w:rFonts w:hint="eastAsia" w:ascii="宋体" w:hAnsi="宋体"/>
          <w:szCs w:val="21"/>
        </w:rPr>
        <w:t>（法人代表姓名）授权</w:t>
      </w:r>
      <w:r>
        <w:rPr>
          <w:rFonts w:hint="eastAsia" w:ascii="宋体" w:hAnsi="宋体"/>
          <w:szCs w:val="21"/>
          <w:u w:val="single"/>
        </w:rPr>
        <w:t xml:space="preserve">         </w:t>
      </w:r>
      <w:r>
        <w:rPr>
          <w:rFonts w:hint="eastAsia" w:ascii="宋体" w:hAnsi="宋体"/>
          <w:szCs w:val="21"/>
        </w:rPr>
        <w:t>（被授权人的姓名）为我方就</w:t>
      </w:r>
      <w:r>
        <w:rPr>
          <w:rFonts w:hint="eastAsia" w:ascii="宋体" w:hAnsi="宋体"/>
          <w:szCs w:val="21"/>
          <w:u w:val="single"/>
        </w:rPr>
        <w:t>（项目编号</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项目投标活动的合法代理人，以我方名义全权处理与该项目投标、签订合同以及合同执行有关的一切事务。</w:t>
      </w:r>
    </w:p>
    <w:p>
      <w:pPr>
        <w:adjustRightInd w:val="0"/>
        <w:spacing w:line="360" w:lineRule="exact"/>
        <w:ind w:firstLine="420" w:firstLineChars="200"/>
        <w:jc w:val="left"/>
        <w:rPr>
          <w:rFonts w:ascii="宋体" w:hAnsi="宋体"/>
          <w:szCs w:val="21"/>
        </w:rPr>
      </w:pPr>
      <w:r>
        <w:rPr>
          <w:rFonts w:hint="eastAsia" w:ascii="宋体" w:hAnsi="宋体"/>
          <w:szCs w:val="21"/>
        </w:rPr>
        <w:t>特此声明。</w:t>
      </w:r>
    </w:p>
    <w:p>
      <w:pPr>
        <w:adjustRightInd w:val="0"/>
        <w:spacing w:line="360" w:lineRule="exact"/>
        <w:jc w:val="left"/>
        <w:rPr>
          <w:rFonts w:ascii="宋体" w:hAnsi="宋体"/>
          <w:szCs w:val="21"/>
          <w:u w:val="single"/>
        </w:rPr>
      </w:pPr>
      <w:r>
        <w:rPr>
          <w:rFonts w:hint="eastAsia" w:ascii="宋体" w:hAnsi="宋体"/>
          <w:szCs w:val="21"/>
        </w:rPr>
        <w:t>法定代表人签字：</w:t>
      </w:r>
      <w:r>
        <w:rPr>
          <w:rFonts w:hint="eastAsia" w:ascii="宋体" w:hAnsi="宋体"/>
          <w:szCs w:val="21"/>
          <w:u w:val="single"/>
        </w:rPr>
        <w:t xml:space="preserve">                            </w:t>
      </w:r>
      <w:r>
        <w:rPr>
          <w:rFonts w:hint="eastAsia" w:ascii="宋体" w:hAnsi="宋体"/>
          <w:szCs w:val="21"/>
        </w:rPr>
        <w:t xml:space="preserve"> 职    务：</w:t>
      </w:r>
      <w:r>
        <w:rPr>
          <w:rFonts w:hint="eastAsia" w:ascii="宋体" w:hAnsi="宋体"/>
          <w:szCs w:val="21"/>
          <w:u w:val="single"/>
        </w:rPr>
        <w:t xml:space="preserve">                        </w:t>
      </w:r>
    </w:p>
    <w:p>
      <w:pPr>
        <w:adjustRightInd w:val="0"/>
        <w:spacing w:line="360" w:lineRule="exact"/>
        <w:jc w:val="left"/>
        <w:rPr>
          <w:rFonts w:ascii="宋体" w:hAnsi="宋体"/>
          <w:szCs w:val="21"/>
          <w:u w:val="single"/>
        </w:rPr>
      </w:pPr>
      <w:r>
        <w:rPr>
          <w:rFonts w:hint="eastAsia" w:ascii="宋体" w:hAnsi="宋体"/>
          <w:szCs w:val="21"/>
        </w:rPr>
        <w:t>联  系  电  话：</w:t>
      </w:r>
      <w:r>
        <w:rPr>
          <w:rFonts w:hint="eastAsia" w:ascii="宋体" w:hAnsi="宋体"/>
          <w:szCs w:val="21"/>
          <w:u w:val="single"/>
        </w:rPr>
        <w:t xml:space="preserve">                             </w:t>
      </w:r>
      <w:r>
        <w:rPr>
          <w:rFonts w:hint="eastAsia" w:ascii="宋体" w:hAnsi="宋体"/>
          <w:szCs w:val="21"/>
        </w:rPr>
        <w:t>固定电话：</w:t>
      </w:r>
      <w:r>
        <w:rPr>
          <w:rFonts w:hint="eastAsia" w:ascii="宋体" w:hAnsi="宋体"/>
          <w:szCs w:val="21"/>
          <w:u w:val="single"/>
        </w:rPr>
        <w:t xml:space="preserve">                         </w:t>
      </w:r>
    </w:p>
    <w:p>
      <w:pPr>
        <w:adjustRightInd w:val="0"/>
        <w:spacing w:line="360" w:lineRule="exact"/>
        <w:ind w:firstLine="1050" w:firstLineChars="500"/>
        <w:jc w:val="left"/>
        <w:rPr>
          <w:rFonts w:ascii="宋体" w:hAnsi="宋体"/>
          <w:szCs w:val="21"/>
          <w:u w:val="single"/>
        </w:rPr>
      </w:pPr>
    </w:p>
    <w:p>
      <w:pPr>
        <w:adjustRightInd w:val="0"/>
        <w:spacing w:line="360" w:lineRule="exact"/>
        <w:jc w:val="left"/>
        <w:rPr>
          <w:rFonts w:ascii="宋体" w:hAnsi="宋体"/>
          <w:szCs w:val="21"/>
          <w:u w:val="single"/>
        </w:rPr>
      </w:pPr>
      <w:r>
        <w:rPr>
          <w:rFonts w:hint="eastAsia" w:ascii="宋体" w:hAnsi="宋体"/>
          <w:szCs w:val="21"/>
        </w:rPr>
        <w:t>代理人（被授权人）签字：</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pPr>
        <w:adjustRightInd w:val="0"/>
        <w:spacing w:line="360" w:lineRule="exact"/>
        <w:jc w:val="left"/>
        <w:rPr>
          <w:rFonts w:ascii="宋体" w:hAnsi="宋体"/>
          <w:szCs w:val="21"/>
        </w:rPr>
      </w:pPr>
      <w:r>
        <w:rPr>
          <w:rFonts w:hint="eastAsia" w:ascii="宋体" w:hAnsi="宋体"/>
          <w:szCs w:val="21"/>
        </w:rPr>
        <w:t>联  系 电  话：</w:t>
      </w:r>
      <w:r>
        <w:rPr>
          <w:rFonts w:hint="eastAsia" w:ascii="宋体" w:hAnsi="宋体"/>
          <w:szCs w:val="21"/>
          <w:u w:val="single"/>
        </w:rPr>
        <w:t xml:space="preserve">                             </w:t>
      </w:r>
      <w:r>
        <w:rPr>
          <w:rFonts w:hint="eastAsia" w:ascii="宋体" w:hAnsi="宋体"/>
          <w:szCs w:val="21"/>
        </w:rPr>
        <w:t>固定电话：</w:t>
      </w:r>
      <w:r>
        <w:rPr>
          <w:rFonts w:hint="eastAsia" w:ascii="宋体" w:hAnsi="宋体"/>
          <w:szCs w:val="21"/>
          <w:u w:val="single"/>
        </w:rPr>
        <w:t xml:space="preserve">                        </w:t>
      </w:r>
    </w:p>
    <w:p>
      <w:pPr>
        <w:adjustRightInd w:val="0"/>
        <w:spacing w:line="360" w:lineRule="exact"/>
        <w:ind w:firstLine="4410" w:firstLineChars="2100"/>
        <w:rPr>
          <w:rFonts w:ascii="宋体" w:hAnsi="宋体"/>
          <w:szCs w:val="21"/>
        </w:rPr>
      </w:pPr>
    </w:p>
    <w:p>
      <w:pPr>
        <w:adjustRightInd w:val="0"/>
        <w:spacing w:line="360" w:lineRule="exact"/>
        <w:ind w:firstLine="4410" w:firstLineChars="2100"/>
        <w:rPr>
          <w:rFonts w:ascii="宋体" w:hAnsi="宋体"/>
          <w:szCs w:val="21"/>
        </w:rPr>
      </w:pPr>
      <w:r>
        <w:rPr>
          <w:rFonts w:hint="eastAsia" w:ascii="宋体" w:hAnsi="宋体"/>
          <w:szCs w:val="21"/>
        </w:rPr>
        <w:t xml:space="preserve">投标人名称（公章）：                  </w:t>
      </w:r>
    </w:p>
    <w:p>
      <w:pPr>
        <w:adjustRightInd w:val="0"/>
        <w:spacing w:line="360" w:lineRule="exact"/>
        <w:ind w:firstLine="4410" w:firstLineChars="2100"/>
        <w:rPr>
          <w:rFonts w:ascii="宋体" w:hAnsi="宋体"/>
          <w:b/>
          <w:szCs w:val="21"/>
        </w:rPr>
      </w:pPr>
      <w:r>
        <w:rPr>
          <w:rFonts w:hint="eastAsia" w:ascii="宋体" w:hAnsi="宋体"/>
          <w:szCs w:val="21"/>
        </w:rPr>
        <w:t>日      期：</w:t>
      </w:r>
      <w:r>
        <w:rPr>
          <w:rFonts w:hint="eastAsia" w:ascii="宋体" w:hAnsi="宋体"/>
          <w:b/>
          <w:szCs w:val="21"/>
        </w:rPr>
        <w:t xml:space="preserve"> </w:t>
      </w:r>
    </w:p>
    <w:p>
      <w:pPr>
        <w:pStyle w:val="7"/>
        <w:adjustRightInd w:val="0"/>
        <w:snapToGrid w:val="0"/>
        <w:spacing w:before="0" w:after="0" w:line="360" w:lineRule="exact"/>
        <w:rPr>
          <w:rFonts w:ascii="宋体" w:hAnsi="宋体" w:cs="宋体"/>
          <w:sz w:val="21"/>
          <w:szCs w:val="21"/>
        </w:rPr>
      </w:pPr>
      <w:bookmarkStart w:id="59" w:name="_Toc26907"/>
      <w:r>
        <w:rPr>
          <w:rFonts w:hint="eastAsia" w:ascii="宋体" w:hAnsi="宋体" w:cs="宋体"/>
          <w:sz w:val="21"/>
          <w:szCs w:val="21"/>
        </w:rPr>
        <w:t>附件</w:t>
      </w:r>
      <w:bookmarkEnd w:id="58"/>
      <w:bookmarkEnd w:id="59"/>
      <w:r>
        <w:rPr>
          <w:rFonts w:hint="eastAsia" w:ascii="宋体" w:hAnsi="宋体" w:cs="宋体"/>
          <w:sz w:val="21"/>
          <w:szCs w:val="21"/>
        </w:rPr>
        <w:t>三</w:t>
      </w:r>
    </w:p>
    <w:p>
      <w:pPr>
        <w:jc w:val="center"/>
        <w:rPr>
          <w:b/>
          <w:bCs/>
          <w:sz w:val="28"/>
          <w:szCs w:val="28"/>
        </w:rPr>
      </w:pPr>
      <w:bookmarkStart w:id="60" w:name="_Toc148501698"/>
      <w:bookmarkStart w:id="61" w:name="_Toc516969098"/>
      <w:bookmarkStart w:id="62" w:name="_Toc3858_WPSOffice_Level1"/>
      <w:r>
        <w:rPr>
          <w:rFonts w:hint="eastAsia"/>
          <w:b/>
          <w:bCs/>
          <w:sz w:val="28"/>
          <w:szCs w:val="28"/>
        </w:rPr>
        <w:t>响应函</w:t>
      </w:r>
      <w:bookmarkEnd w:id="60"/>
      <w:bookmarkEnd w:id="61"/>
      <w:bookmarkEnd w:id="62"/>
    </w:p>
    <w:p>
      <w:pPr>
        <w:pStyle w:val="13"/>
        <w:adjustRightInd w:val="0"/>
        <w:snapToGrid w:val="0"/>
        <w:spacing w:line="360" w:lineRule="exact"/>
        <w:rPr>
          <w:rFonts w:ascii="宋体" w:hAnsi="宋体" w:eastAsia="宋体"/>
          <w:sz w:val="21"/>
          <w:szCs w:val="21"/>
        </w:rPr>
      </w:pPr>
      <w:r>
        <w:rPr>
          <w:rFonts w:hint="eastAsia" w:ascii="宋体" w:hAnsi="宋体" w:eastAsia="宋体"/>
          <w:sz w:val="21"/>
          <w:szCs w:val="21"/>
        </w:rPr>
        <w:t>致：</w:t>
      </w:r>
      <w:r>
        <w:rPr>
          <w:rFonts w:hint="eastAsia" w:ascii="宋体" w:hAnsi="宋体" w:eastAsia="宋体"/>
          <w:b/>
          <w:sz w:val="21"/>
          <w:szCs w:val="21"/>
          <w:u w:val="single"/>
        </w:rPr>
        <w:t>　　　　　（采购人）</w:t>
      </w:r>
    </w:p>
    <w:p>
      <w:pPr>
        <w:adjustRightInd w:val="0"/>
        <w:snapToGrid w:val="0"/>
        <w:spacing w:line="360" w:lineRule="exact"/>
        <w:ind w:firstLine="420" w:firstLineChars="200"/>
        <w:rPr>
          <w:rFonts w:ascii="宋体" w:hAnsi="宋体"/>
          <w:dstrike/>
          <w:szCs w:val="21"/>
        </w:rPr>
      </w:pPr>
      <w:r>
        <w:rPr>
          <w:rFonts w:hint="eastAsia" w:ascii="宋体" w:hAnsi="宋体"/>
          <w:szCs w:val="21"/>
        </w:rPr>
        <w:t>根据贵方</w:t>
      </w:r>
      <w:r>
        <w:rPr>
          <w:rFonts w:hint="eastAsia" w:ascii="宋体" w:hAnsi="宋体"/>
          <w:szCs w:val="21"/>
          <w:u w:val="single"/>
        </w:rPr>
        <w:t>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）”询价公告，我方正式授权下述</w:t>
      </w:r>
      <w:r>
        <w:rPr>
          <w:rFonts w:hint="eastAsia" w:ascii="宋体" w:hAnsi="宋体"/>
          <w:szCs w:val="21"/>
          <w:u w:val="single"/>
        </w:rPr>
        <w:t>签字人（姓名</w:t>
      </w:r>
      <w:r>
        <w:rPr>
          <w:rFonts w:hint="eastAsia" w:ascii="宋体" w:hAnsi="宋体"/>
          <w:szCs w:val="21"/>
        </w:rPr>
        <w:t>）代表供应商</w:t>
      </w:r>
      <w:r>
        <w:rPr>
          <w:rFonts w:hint="eastAsia" w:ascii="宋体" w:hAnsi="宋体"/>
          <w:szCs w:val="21"/>
          <w:u w:val="single"/>
        </w:rPr>
        <w:t>（供应商全称）</w:t>
      </w:r>
      <w:r>
        <w:rPr>
          <w:rFonts w:hint="eastAsia" w:ascii="宋体" w:hAnsi="宋体"/>
          <w:szCs w:val="21"/>
        </w:rPr>
        <w:t>。</w:t>
      </w:r>
    </w:p>
    <w:p>
      <w:pPr>
        <w:adjustRightInd w:val="0"/>
        <w:snapToGrid w:val="0"/>
        <w:spacing w:line="360" w:lineRule="exact"/>
        <w:ind w:firstLine="420" w:firstLineChars="200"/>
        <w:rPr>
          <w:rFonts w:ascii="宋体" w:hAnsi="宋体"/>
          <w:szCs w:val="21"/>
        </w:rPr>
      </w:pPr>
      <w:r>
        <w:rPr>
          <w:rFonts w:hint="eastAsia" w:ascii="宋体" w:hAnsi="宋体"/>
          <w:szCs w:val="21"/>
        </w:rPr>
        <w:t>据此函，我方兹宣布同意如下：</w:t>
      </w:r>
    </w:p>
    <w:p>
      <w:pPr>
        <w:adjustRightInd w:val="0"/>
        <w:snapToGrid w:val="0"/>
        <w:spacing w:line="360" w:lineRule="exact"/>
        <w:ind w:firstLine="420" w:firstLineChars="200"/>
        <w:rPr>
          <w:rFonts w:ascii="宋体" w:hAnsi="宋体"/>
          <w:szCs w:val="21"/>
        </w:rPr>
      </w:pPr>
      <w:r>
        <w:rPr>
          <w:rFonts w:hint="eastAsia" w:ascii="宋体" w:hAnsi="宋体"/>
          <w:szCs w:val="21"/>
        </w:rPr>
        <w:t>1、如我公司成交，我公司承诺愿意按询价文件规定缴纳履约保证金。按本次询价文件规定及报价承诺服务及安装。</w:t>
      </w:r>
    </w:p>
    <w:p>
      <w:pPr>
        <w:adjustRightInd w:val="0"/>
        <w:snapToGrid w:val="0"/>
        <w:spacing w:line="360" w:lineRule="exact"/>
        <w:ind w:firstLine="420" w:firstLineChars="200"/>
        <w:rPr>
          <w:rFonts w:ascii="宋体" w:hAnsi="宋体"/>
          <w:szCs w:val="21"/>
        </w:rPr>
      </w:pPr>
      <w:r>
        <w:rPr>
          <w:rFonts w:hint="eastAsia" w:ascii="宋体" w:hAnsi="宋体"/>
          <w:szCs w:val="21"/>
        </w:rPr>
        <w:t>2、我方根据本次询价文件的规定，严格履行合同的责任和义务</w:t>
      </w:r>
      <w:r>
        <w:rPr>
          <w:rFonts w:ascii="宋体" w:hAnsi="宋体"/>
          <w:szCs w:val="21"/>
        </w:rPr>
        <w:t>,</w:t>
      </w:r>
      <w:r>
        <w:rPr>
          <w:rFonts w:hint="eastAsia" w:ascii="宋体" w:hAnsi="宋体"/>
          <w:szCs w:val="21"/>
        </w:rPr>
        <w:t>并保证于买方要求的日期内完成供货、安装及服务，并通过买方验收。</w:t>
      </w:r>
    </w:p>
    <w:p>
      <w:pPr>
        <w:adjustRightInd w:val="0"/>
        <w:snapToGrid w:val="0"/>
        <w:spacing w:line="360" w:lineRule="exact"/>
        <w:ind w:firstLine="420" w:firstLineChars="200"/>
        <w:rPr>
          <w:rFonts w:ascii="宋体" w:hAnsi="宋体"/>
          <w:szCs w:val="21"/>
        </w:rPr>
      </w:pPr>
      <w:r>
        <w:rPr>
          <w:rFonts w:hint="eastAsia" w:ascii="宋体" w:hAnsi="宋体"/>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adjustRightInd w:val="0"/>
        <w:snapToGrid w:val="0"/>
        <w:spacing w:line="360" w:lineRule="exact"/>
        <w:ind w:firstLine="420" w:firstLineChars="200"/>
        <w:rPr>
          <w:rFonts w:ascii="宋体" w:hAnsi="宋体"/>
          <w:szCs w:val="21"/>
        </w:rPr>
      </w:pPr>
      <w:r>
        <w:rPr>
          <w:rFonts w:hint="eastAsia" w:ascii="宋体" w:hAnsi="宋体"/>
          <w:szCs w:val="21"/>
        </w:rPr>
        <w:t>4、我方同意从供应商须知规定的询价日期起遵循本询价文件，并在供应商须知规定的询价有效期之前均具有约束力。</w:t>
      </w:r>
    </w:p>
    <w:p>
      <w:pPr>
        <w:adjustRightInd w:val="0"/>
        <w:snapToGrid w:val="0"/>
        <w:spacing w:line="360" w:lineRule="exact"/>
        <w:ind w:firstLine="420" w:firstLineChars="200"/>
        <w:rPr>
          <w:rFonts w:ascii="宋体" w:hAnsi="宋体"/>
          <w:szCs w:val="21"/>
        </w:rPr>
      </w:pPr>
      <w:r>
        <w:rPr>
          <w:rFonts w:hint="eastAsia" w:ascii="宋体" w:hAnsi="宋体"/>
          <w:szCs w:val="21"/>
        </w:rPr>
        <w:t>5、我方同意按贵方要求在询价现场规定时间内向贵方提供与其询价有关的任何证据或补充资料，否则，我方的响应文件可被贵方拒绝。</w:t>
      </w:r>
    </w:p>
    <w:p>
      <w:pPr>
        <w:adjustRightInd w:val="0"/>
        <w:snapToGrid w:val="0"/>
        <w:spacing w:line="360" w:lineRule="exact"/>
        <w:ind w:firstLine="420" w:firstLineChars="200"/>
      </w:pPr>
      <w:r>
        <w:rPr>
          <w:rFonts w:hint="eastAsia" w:ascii="宋体" w:hAnsi="宋体"/>
          <w:szCs w:val="21"/>
        </w:rPr>
        <w:t>6、我方完全理解贵方不一定接受最低报价的询价。</w:t>
      </w:r>
    </w:p>
    <w:p>
      <w:pPr>
        <w:adjustRightInd w:val="0"/>
        <w:snapToGrid w:val="0"/>
        <w:spacing w:line="360" w:lineRule="exact"/>
        <w:ind w:firstLine="420" w:firstLineChars="200"/>
        <w:rPr>
          <w:rFonts w:ascii="宋体" w:hAnsi="宋体"/>
          <w:szCs w:val="21"/>
        </w:rPr>
      </w:pPr>
      <w:r>
        <w:rPr>
          <w:rFonts w:hint="eastAsia" w:ascii="宋体" w:hAnsi="宋体"/>
          <w:szCs w:val="21"/>
        </w:rPr>
        <w:t>7、我方对响应文件中所提供资料、文件、证书及证件的真实性和有效性负责。</w:t>
      </w:r>
    </w:p>
    <w:p>
      <w:pPr>
        <w:adjustRightInd w:val="0"/>
        <w:snapToGrid w:val="0"/>
        <w:spacing w:line="360" w:lineRule="exact"/>
        <w:ind w:firstLine="420" w:firstLineChars="200"/>
        <w:rPr>
          <w:rFonts w:ascii="宋体" w:hAnsi="宋体"/>
          <w:szCs w:val="21"/>
        </w:rPr>
      </w:pPr>
      <w:r>
        <w:rPr>
          <w:rFonts w:hint="eastAsia" w:ascii="宋体" w:hAnsi="宋体"/>
          <w:szCs w:val="21"/>
        </w:rPr>
        <w:t>8、与本询价有关的通讯地址：</w:t>
      </w:r>
    </w:p>
    <w:p>
      <w:pPr>
        <w:adjustRightInd w:val="0"/>
        <w:snapToGrid w:val="0"/>
        <w:spacing w:line="360" w:lineRule="exact"/>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exact"/>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pPr>
        <w:adjustRightInd w:val="0"/>
        <w:snapToGrid w:val="0"/>
        <w:spacing w:line="360" w:lineRule="exact"/>
        <w:ind w:firstLine="420" w:firstLineChars="200"/>
        <w:rPr>
          <w:rFonts w:ascii="宋体" w:hAnsi="宋体"/>
          <w:szCs w:val="21"/>
        </w:rPr>
      </w:pPr>
      <w:r>
        <w:rPr>
          <w:rFonts w:hint="eastAsia" w:ascii="宋体" w:hAnsi="宋体"/>
          <w:szCs w:val="21"/>
        </w:rPr>
        <w:t>供应商基本账户开户名：</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exact"/>
        <w:ind w:firstLine="420" w:firstLineChars="200"/>
        <w:rPr>
          <w:rFonts w:ascii="宋体" w:hAnsi="宋体"/>
          <w:szCs w:val="21"/>
          <w:u w:val="single"/>
        </w:rPr>
      </w:pPr>
      <w:r>
        <w:rPr>
          <w:rFonts w:hint="eastAsia" w:ascii="宋体" w:hAnsi="宋体"/>
          <w:szCs w:val="21"/>
        </w:rPr>
        <w:t>账号：</w:t>
      </w:r>
      <w:r>
        <w:rPr>
          <w:rFonts w:hint="eastAsia" w:ascii="宋体" w:hAnsi="宋体"/>
          <w:szCs w:val="21"/>
          <w:u w:val="single"/>
        </w:rPr>
        <w:t xml:space="preserve">                                        </w:t>
      </w:r>
    </w:p>
    <w:p>
      <w:pPr>
        <w:adjustRightInd w:val="0"/>
        <w:snapToGrid w:val="0"/>
        <w:spacing w:line="360" w:lineRule="exact"/>
        <w:ind w:firstLine="420" w:firstLineChars="200"/>
        <w:rPr>
          <w:rFonts w:ascii="宋体" w:hAnsi="宋体"/>
          <w:szCs w:val="21"/>
          <w:u w:val="single"/>
        </w:rPr>
      </w:pPr>
      <w:r>
        <w:rPr>
          <w:rFonts w:hint="eastAsia" w:ascii="宋体" w:hAnsi="宋体"/>
          <w:szCs w:val="21"/>
        </w:rPr>
        <w:t>开 户 行：</w:t>
      </w:r>
      <w:r>
        <w:rPr>
          <w:rFonts w:hint="eastAsia" w:ascii="宋体" w:hAnsi="宋体"/>
          <w:szCs w:val="21"/>
          <w:u w:val="single"/>
        </w:rPr>
        <w:t xml:space="preserve">                                    </w:t>
      </w:r>
    </w:p>
    <w:p>
      <w:pPr>
        <w:adjustRightInd w:val="0"/>
        <w:snapToGrid w:val="0"/>
        <w:spacing w:line="360" w:lineRule="exact"/>
        <w:ind w:firstLine="420" w:firstLineChars="200"/>
        <w:rPr>
          <w:rFonts w:ascii="宋体" w:hAnsi="宋体"/>
          <w:szCs w:val="21"/>
        </w:rPr>
      </w:pPr>
      <w:r>
        <w:rPr>
          <w:rFonts w:hint="eastAsia" w:ascii="宋体" w:hAnsi="宋体"/>
          <w:szCs w:val="21"/>
        </w:rPr>
        <w:t>供应商公章：</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exact"/>
        <w:ind w:firstLine="420" w:firstLineChars="200"/>
        <w:rPr>
          <w:rFonts w:ascii="宋体" w:hAnsi="宋体"/>
          <w:szCs w:val="21"/>
          <w:u w:val="single"/>
        </w:rPr>
      </w:pPr>
      <w:r>
        <w:rPr>
          <w:rFonts w:hint="eastAsia" w:ascii="宋体" w:hAnsi="宋体"/>
          <w:szCs w:val="21"/>
        </w:rPr>
        <w:t>日    期：</w:t>
      </w:r>
      <w:r>
        <w:rPr>
          <w:rFonts w:hint="eastAsia" w:ascii="宋体" w:hAnsi="宋体"/>
          <w:szCs w:val="21"/>
          <w:u w:val="single"/>
        </w:rPr>
        <w:t xml:space="preserve">                                    </w:t>
      </w:r>
    </w:p>
    <w:p>
      <w:pPr>
        <w:spacing w:line="360" w:lineRule="auto"/>
        <w:rPr>
          <w:rFonts w:ascii="宋体" w:hAnsi="宋体"/>
          <w:sz w:val="24"/>
          <w:u w:val="single"/>
        </w:rPr>
      </w:pPr>
    </w:p>
    <w:p>
      <w:pPr>
        <w:pStyle w:val="7"/>
        <w:adjustRightInd w:val="0"/>
        <w:snapToGrid w:val="0"/>
        <w:spacing w:before="0" w:after="0" w:line="360" w:lineRule="exact"/>
        <w:rPr>
          <w:rFonts w:ascii="宋体" w:hAnsi="宋体" w:cs="宋体"/>
          <w:sz w:val="21"/>
          <w:szCs w:val="21"/>
        </w:rPr>
      </w:pPr>
      <w:bookmarkStart w:id="63" w:name="_Toc30711"/>
      <w:bookmarkStart w:id="64" w:name="_Toc417045478"/>
      <w:bookmarkStart w:id="65" w:name="_Toc471299106"/>
      <w:r>
        <w:rPr>
          <w:rFonts w:hint="eastAsia" w:ascii="宋体" w:hAnsi="宋体" w:cs="宋体"/>
          <w:sz w:val="21"/>
          <w:szCs w:val="21"/>
        </w:rPr>
        <w:t>附件</w:t>
      </w:r>
      <w:bookmarkEnd w:id="63"/>
      <w:bookmarkEnd w:id="64"/>
      <w:bookmarkEnd w:id="65"/>
      <w:r>
        <w:rPr>
          <w:rFonts w:hint="eastAsia" w:ascii="宋体" w:hAnsi="宋体" w:cs="宋体"/>
          <w:sz w:val="21"/>
          <w:szCs w:val="21"/>
        </w:rPr>
        <w:t>四</w:t>
      </w:r>
    </w:p>
    <w:p>
      <w:pPr>
        <w:jc w:val="center"/>
        <w:rPr>
          <w:b/>
          <w:bCs/>
          <w:sz w:val="28"/>
          <w:szCs w:val="28"/>
          <w:lang w:val="zh-CN"/>
        </w:rPr>
      </w:pPr>
      <w:bookmarkStart w:id="66" w:name="_Toc1513_WPSOffice_Level1"/>
      <w:r>
        <w:rPr>
          <w:rFonts w:hint="eastAsia"/>
          <w:b/>
          <w:bCs/>
          <w:sz w:val="28"/>
          <w:szCs w:val="28"/>
          <w:lang w:val="zh-CN"/>
        </w:rPr>
        <w:t>无重大违法记录声明函</w:t>
      </w:r>
      <w:bookmarkEnd w:id="66"/>
    </w:p>
    <w:p>
      <w:pPr>
        <w:adjustRightInd w:val="0"/>
        <w:snapToGrid w:val="0"/>
        <w:spacing w:line="360" w:lineRule="exact"/>
        <w:ind w:firstLine="435"/>
        <w:rPr>
          <w:rFonts w:ascii="宋体" w:hAnsi="宋体"/>
          <w:szCs w:val="21"/>
        </w:rPr>
      </w:pPr>
      <w:r>
        <w:rPr>
          <w:rFonts w:hint="eastAsia" w:ascii="宋体" w:hAnsi="宋体"/>
          <w:szCs w:val="21"/>
        </w:rPr>
        <w:t>本公司郑重声明，参照《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adjustRightInd w:val="0"/>
        <w:snapToGrid w:val="0"/>
        <w:spacing w:line="360" w:lineRule="exact"/>
        <w:ind w:firstLine="435"/>
        <w:rPr>
          <w:rFonts w:ascii="宋体" w:hAnsi="宋体"/>
          <w:szCs w:val="21"/>
        </w:rPr>
      </w:pPr>
    </w:p>
    <w:p>
      <w:pPr>
        <w:adjustRightInd w:val="0"/>
        <w:snapToGrid w:val="0"/>
        <w:spacing w:line="360" w:lineRule="exact"/>
        <w:ind w:firstLine="435"/>
        <w:rPr>
          <w:rFonts w:ascii="宋体" w:hAnsi="宋体"/>
          <w:szCs w:val="21"/>
        </w:rPr>
      </w:pPr>
      <w:r>
        <w:rPr>
          <w:rFonts w:hint="eastAsia" w:ascii="宋体" w:hAnsi="宋体"/>
          <w:szCs w:val="21"/>
        </w:rPr>
        <w:t>本公司对上述声明的真实性负责。如有虚假，将依法承担相应责任。</w:t>
      </w:r>
    </w:p>
    <w:p>
      <w:pPr>
        <w:adjustRightInd w:val="0"/>
        <w:snapToGrid w:val="0"/>
        <w:spacing w:line="360" w:lineRule="exact"/>
        <w:ind w:firstLine="435"/>
        <w:rPr>
          <w:rFonts w:ascii="宋体" w:hAnsi="宋体"/>
          <w:szCs w:val="21"/>
        </w:rPr>
      </w:pPr>
    </w:p>
    <w:p>
      <w:pPr>
        <w:adjustRightInd w:val="0"/>
        <w:snapToGrid w:val="0"/>
        <w:spacing w:line="360" w:lineRule="exact"/>
        <w:ind w:firstLine="4750" w:firstLineChars="2262"/>
        <w:jc w:val="center"/>
        <w:rPr>
          <w:rFonts w:ascii="宋体" w:hAnsi="宋体"/>
          <w:szCs w:val="21"/>
          <w:u w:val="single"/>
        </w:rPr>
      </w:pPr>
      <w:r>
        <w:rPr>
          <w:rFonts w:hint="eastAsia" w:ascii="宋体" w:hAnsi="宋体"/>
          <w:szCs w:val="21"/>
        </w:rPr>
        <w:t>供应商公章：</w:t>
      </w:r>
    </w:p>
    <w:p>
      <w:pPr>
        <w:tabs>
          <w:tab w:val="left" w:pos="630"/>
        </w:tabs>
        <w:adjustRightInd w:val="0"/>
        <w:snapToGrid w:val="0"/>
        <w:spacing w:line="360" w:lineRule="exact"/>
        <w:ind w:firstLine="4750" w:firstLineChars="2262"/>
        <w:jc w:val="center"/>
        <w:rPr>
          <w:rFonts w:ascii="宋体" w:hAnsi="宋体" w:cs="宋体"/>
          <w:bCs/>
          <w:sz w:val="28"/>
          <w:szCs w:val="28"/>
          <w:lang w:val="zh-CN"/>
        </w:rPr>
      </w:pPr>
      <w:r>
        <w:rPr>
          <w:rFonts w:hint="eastAsia" w:ascii="宋体" w:hAnsi="宋体"/>
          <w:szCs w:val="21"/>
        </w:rPr>
        <w:t>日期：</w:t>
      </w:r>
    </w:p>
    <w:p>
      <w:pPr>
        <w:jc w:val="center"/>
        <w:rPr>
          <w:b/>
          <w:bCs/>
          <w:sz w:val="28"/>
          <w:szCs w:val="28"/>
          <w:lang w:val="zh-CN"/>
        </w:rPr>
      </w:pPr>
      <w:bookmarkStart w:id="67" w:name="_Toc29566_WPSOffice_Level1"/>
      <w:r>
        <w:rPr>
          <w:rFonts w:hint="eastAsia"/>
          <w:b/>
          <w:bCs/>
          <w:sz w:val="28"/>
          <w:szCs w:val="28"/>
          <w:lang w:val="zh-CN"/>
        </w:rPr>
        <w:t>无不良信用记录承诺函</w:t>
      </w:r>
      <w:bookmarkEnd w:id="67"/>
    </w:p>
    <w:p>
      <w:pPr>
        <w:adjustRightInd w:val="0"/>
        <w:snapToGrid w:val="0"/>
        <w:spacing w:line="360" w:lineRule="exact"/>
        <w:ind w:firstLine="435"/>
        <w:rPr>
          <w:rFonts w:ascii="宋体" w:hAnsi="宋体"/>
          <w:szCs w:val="21"/>
        </w:rPr>
      </w:pPr>
      <w:r>
        <w:rPr>
          <w:rFonts w:hint="eastAsia" w:ascii="宋体" w:hAnsi="宋体"/>
          <w:szCs w:val="21"/>
        </w:rPr>
        <w:t>本公司郑重承诺，我公司无以下不良信用记录情形：</w:t>
      </w:r>
    </w:p>
    <w:p>
      <w:pPr>
        <w:adjustRightInd w:val="0"/>
        <w:snapToGrid w:val="0"/>
        <w:spacing w:line="360" w:lineRule="exact"/>
        <w:ind w:firstLine="435"/>
        <w:rPr>
          <w:rFonts w:ascii="宋体" w:hAnsi="宋体"/>
          <w:szCs w:val="21"/>
        </w:rPr>
      </w:pPr>
      <w:r>
        <w:rPr>
          <w:rFonts w:hint="eastAsia" w:ascii="宋体" w:hAnsi="宋体"/>
          <w:szCs w:val="21"/>
        </w:rPr>
        <w:t>1、公司被人民法院列入失信被执行人；</w:t>
      </w:r>
    </w:p>
    <w:p>
      <w:pPr>
        <w:adjustRightInd w:val="0"/>
        <w:snapToGrid w:val="0"/>
        <w:spacing w:line="360" w:lineRule="exact"/>
        <w:ind w:firstLine="435"/>
        <w:rPr>
          <w:rFonts w:ascii="宋体" w:hAnsi="宋体"/>
          <w:szCs w:val="21"/>
        </w:rPr>
      </w:pPr>
      <w:r>
        <w:rPr>
          <w:rFonts w:hint="eastAsia" w:ascii="宋体" w:hAnsi="宋体"/>
          <w:szCs w:val="21"/>
        </w:rPr>
        <w:t>2、公司、法定代表人或拟派项目经理（项目负责人）被人民检察院列入行贿犯罪档案；</w:t>
      </w:r>
    </w:p>
    <w:p>
      <w:pPr>
        <w:adjustRightInd w:val="0"/>
        <w:snapToGrid w:val="0"/>
        <w:spacing w:line="360" w:lineRule="exact"/>
        <w:ind w:firstLine="435"/>
        <w:rPr>
          <w:rFonts w:ascii="宋体" w:hAnsi="宋体"/>
          <w:szCs w:val="21"/>
        </w:rPr>
      </w:pPr>
      <w:r>
        <w:rPr>
          <w:rFonts w:hint="eastAsia" w:ascii="宋体" w:hAnsi="宋体"/>
          <w:szCs w:val="21"/>
        </w:rPr>
        <w:t>3、公司被工商行政管理部门列入企业经营异常名录；</w:t>
      </w:r>
    </w:p>
    <w:p>
      <w:pPr>
        <w:adjustRightInd w:val="0"/>
        <w:snapToGrid w:val="0"/>
        <w:spacing w:line="360" w:lineRule="exact"/>
        <w:ind w:firstLine="435"/>
        <w:rPr>
          <w:rFonts w:ascii="宋体" w:hAnsi="宋体"/>
          <w:szCs w:val="21"/>
        </w:rPr>
      </w:pPr>
      <w:r>
        <w:rPr>
          <w:rFonts w:hint="eastAsia" w:ascii="宋体" w:hAnsi="宋体"/>
          <w:szCs w:val="21"/>
        </w:rPr>
        <w:t>4、公司被税务部门列入重大税收违法案件当事人名单的；</w:t>
      </w:r>
    </w:p>
    <w:p>
      <w:pPr>
        <w:adjustRightInd w:val="0"/>
        <w:snapToGrid w:val="0"/>
        <w:spacing w:line="360" w:lineRule="exact"/>
        <w:ind w:firstLine="435"/>
        <w:rPr>
          <w:rFonts w:ascii="宋体" w:hAnsi="宋体"/>
          <w:szCs w:val="21"/>
        </w:rPr>
      </w:pPr>
      <w:r>
        <w:rPr>
          <w:rFonts w:hint="eastAsia" w:ascii="宋体" w:hAnsi="宋体"/>
          <w:szCs w:val="21"/>
        </w:rPr>
        <w:t>5、公司被政府采购监管部门列入政府采购严重违法失信行为记录名单。</w:t>
      </w:r>
    </w:p>
    <w:p>
      <w:pPr>
        <w:adjustRightInd w:val="0"/>
        <w:snapToGrid w:val="0"/>
        <w:spacing w:line="360" w:lineRule="exact"/>
        <w:ind w:firstLine="435"/>
        <w:rPr>
          <w:rFonts w:ascii="宋体" w:hAnsi="宋体" w:cs="宋体"/>
          <w:kern w:val="0"/>
          <w:szCs w:val="21"/>
        </w:rPr>
      </w:pPr>
      <w:r>
        <w:rPr>
          <w:rFonts w:ascii="宋体" w:hAnsi="宋体"/>
          <w:b/>
          <w:szCs w:val="21"/>
        </w:rPr>
        <w:t>我公司已就上述不良信用行为按照</w:t>
      </w:r>
      <w:r>
        <w:rPr>
          <w:rFonts w:hint="eastAsia" w:ascii="宋体" w:hAnsi="宋体"/>
          <w:b/>
          <w:szCs w:val="21"/>
        </w:rPr>
        <w:t>询价文件中供应商须知前附表</w:t>
      </w:r>
      <w:r>
        <w:rPr>
          <w:rFonts w:ascii="宋体" w:hAnsi="宋体"/>
          <w:b/>
          <w:szCs w:val="21"/>
        </w:rPr>
        <w:t>规定进行了查询</w:t>
      </w:r>
      <w:r>
        <w:rPr>
          <w:rFonts w:hint="eastAsia" w:ascii="宋体" w:hAnsi="宋体"/>
          <w:b/>
          <w:szCs w:val="21"/>
        </w:rPr>
        <w:t>。</w:t>
      </w:r>
      <w:r>
        <w:rPr>
          <w:rFonts w:ascii="宋体" w:hAnsi="宋体"/>
          <w:szCs w:val="21"/>
        </w:rPr>
        <w:t>我公司承诺</w:t>
      </w:r>
      <w:r>
        <w:rPr>
          <w:rFonts w:hint="eastAsia" w:ascii="宋体" w:hAnsi="宋体"/>
          <w:szCs w:val="21"/>
        </w:rPr>
        <w:t>：</w:t>
      </w:r>
      <w:r>
        <w:rPr>
          <w:rFonts w:ascii="宋体" w:hAnsi="宋体"/>
          <w:szCs w:val="21"/>
        </w:rPr>
        <w:t>合同签订前，若我公司具有不良信用记录情形，贵方可取消我公司</w:t>
      </w:r>
      <w:r>
        <w:rPr>
          <w:rFonts w:hint="eastAsia" w:ascii="宋体" w:hAnsi="宋体"/>
          <w:szCs w:val="21"/>
        </w:rPr>
        <w:t>成交</w:t>
      </w:r>
      <w:r>
        <w:rPr>
          <w:rFonts w:ascii="宋体" w:hAnsi="宋体"/>
          <w:szCs w:val="21"/>
        </w:rPr>
        <w:t xml:space="preserve">资格或者不授予合同，所有责任由我公司自行承担。同时，我公司愿意无条件接受监管部门的调查处理。 </w:t>
      </w:r>
    </w:p>
    <w:p>
      <w:pPr>
        <w:tabs>
          <w:tab w:val="left" w:pos="630"/>
        </w:tabs>
        <w:adjustRightInd w:val="0"/>
        <w:snapToGrid w:val="0"/>
        <w:spacing w:line="360" w:lineRule="exact"/>
        <w:ind w:firstLine="630"/>
        <w:rPr>
          <w:rFonts w:ascii="宋体" w:hAnsi="宋体"/>
          <w:szCs w:val="21"/>
        </w:rPr>
      </w:pPr>
    </w:p>
    <w:p>
      <w:pPr>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供应商公章：</w:t>
      </w:r>
    </w:p>
    <w:p>
      <w:pPr>
        <w:tabs>
          <w:tab w:val="left" w:pos="630"/>
        </w:tabs>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日期：</w:t>
      </w:r>
      <w:bookmarkStart w:id="68" w:name="_Toc363199274"/>
    </w:p>
    <w:p>
      <w:pPr>
        <w:pStyle w:val="7"/>
        <w:adjustRightInd w:val="0"/>
        <w:snapToGrid w:val="0"/>
        <w:spacing w:before="0" w:after="0" w:line="240" w:lineRule="exact"/>
        <w:rPr>
          <w:sz w:val="24"/>
          <w:szCs w:val="24"/>
        </w:rPr>
      </w:pPr>
      <w:bookmarkStart w:id="69" w:name="_Toc471299107"/>
      <w:r>
        <w:rPr>
          <w:rFonts w:hint="eastAsia"/>
          <w:sz w:val="24"/>
          <w:szCs w:val="24"/>
        </w:rPr>
        <w:br w:type="page"/>
      </w:r>
      <w:bookmarkStart w:id="70" w:name="_Toc3574"/>
      <w:r>
        <w:rPr>
          <w:rFonts w:hint="eastAsia" w:ascii="宋体" w:hAnsi="宋体" w:cs="宋体"/>
          <w:sz w:val="21"/>
          <w:szCs w:val="21"/>
        </w:rPr>
        <w:t>附件</w:t>
      </w:r>
      <w:bookmarkEnd w:id="68"/>
      <w:bookmarkEnd w:id="69"/>
      <w:bookmarkEnd w:id="70"/>
      <w:r>
        <w:rPr>
          <w:rFonts w:hint="eastAsia" w:ascii="宋体" w:hAnsi="宋体" w:cs="宋体"/>
          <w:sz w:val="21"/>
          <w:szCs w:val="21"/>
        </w:rPr>
        <w:t>五</w:t>
      </w:r>
    </w:p>
    <w:p>
      <w:pPr>
        <w:jc w:val="center"/>
        <w:rPr>
          <w:b/>
          <w:bCs/>
          <w:sz w:val="28"/>
          <w:szCs w:val="28"/>
          <w:lang w:val="zh-CN"/>
        </w:rPr>
      </w:pPr>
      <w:bookmarkStart w:id="71" w:name="_Toc24671_WPSOffice_Level1"/>
      <w:r>
        <w:rPr>
          <w:rFonts w:hint="eastAsia"/>
          <w:b/>
          <w:bCs/>
          <w:sz w:val="28"/>
          <w:szCs w:val="28"/>
          <w:lang w:val="zh-CN"/>
        </w:rPr>
        <w:t>询价响应表</w:t>
      </w:r>
      <w:bookmarkEnd w:id="71"/>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adjustRightInd w:val="0"/>
              <w:snapToGrid w:val="0"/>
              <w:spacing w:line="360" w:lineRule="exact"/>
              <w:jc w:val="center"/>
              <w:rPr>
                <w:rFonts w:ascii="宋体" w:hAnsi="宋体"/>
                <w:b/>
                <w:szCs w:val="21"/>
              </w:rPr>
            </w:pPr>
            <w:r>
              <w:rPr>
                <w:rFonts w:hint="eastAsia" w:ascii="宋体" w:hAnsi="宋体"/>
                <w:b/>
                <w:szCs w:val="21"/>
              </w:rPr>
              <w:t>按询价文件规定填写</w:t>
            </w:r>
          </w:p>
        </w:tc>
        <w:tc>
          <w:tcPr>
            <w:tcW w:w="4838" w:type="dxa"/>
            <w:gridSpan w:val="2"/>
            <w:vAlign w:val="center"/>
          </w:tcPr>
          <w:p>
            <w:pPr>
              <w:adjustRightInd w:val="0"/>
              <w:snapToGrid w:val="0"/>
              <w:spacing w:line="360" w:lineRule="exact"/>
              <w:jc w:val="center"/>
              <w:rPr>
                <w:rFonts w:ascii="宋体" w:hAnsi="宋体"/>
                <w:b/>
                <w:szCs w:val="21"/>
              </w:rPr>
            </w:pPr>
            <w:r>
              <w:rPr>
                <w:rFonts w:hint="eastAsia" w:ascii="宋体" w:hAnsi="宋体"/>
                <w:b/>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adjustRightInd w:val="0"/>
              <w:snapToGrid w:val="0"/>
              <w:spacing w:line="360" w:lineRule="exact"/>
              <w:jc w:val="center"/>
              <w:rPr>
                <w:rFonts w:ascii="宋体" w:hAnsi="宋体"/>
                <w:b/>
                <w:szCs w:val="21"/>
              </w:rPr>
            </w:pPr>
            <w:r>
              <w:rPr>
                <w:rFonts w:hint="eastAsia" w:ascii="宋体" w:hAnsi="宋体"/>
                <w:b/>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adjustRightInd w:val="0"/>
              <w:snapToGrid w:val="0"/>
              <w:spacing w:line="360" w:lineRule="exact"/>
              <w:jc w:val="center"/>
              <w:rPr>
                <w:rFonts w:ascii="宋体" w:hAnsi="宋体"/>
                <w:b/>
                <w:szCs w:val="21"/>
              </w:rPr>
            </w:pPr>
            <w:r>
              <w:rPr>
                <w:rFonts w:hint="eastAsia" w:ascii="宋体" w:hAnsi="宋体"/>
                <w:b/>
                <w:szCs w:val="21"/>
              </w:rPr>
              <w:t>序号</w:t>
            </w:r>
          </w:p>
        </w:tc>
        <w:tc>
          <w:tcPr>
            <w:tcW w:w="1809" w:type="dxa"/>
            <w:vAlign w:val="center"/>
          </w:tcPr>
          <w:p>
            <w:pPr>
              <w:adjustRightInd w:val="0"/>
              <w:snapToGrid w:val="0"/>
              <w:spacing w:line="360" w:lineRule="exact"/>
              <w:jc w:val="center"/>
              <w:rPr>
                <w:rFonts w:ascii="宋体" w:hAnsi="宋体"/>
                <w:b/>
                <w:szCs w:val="21"/>
              </w:rPr>
            </w:pPr>
            <w:r>
              <w:rPr>
                <w:rFonts w:hint="eastAsia" w:ascii="宋体" w:hAnsi="宋体" w:cs="宋体"/>
                <w:b/>
                <w:bCs/>
                <w:color w:val="000000" w:themeColor="text1"/>
                <w:szCs w:val="21"/>
                <w14:textFill>
                  <w14:solidFill>
                    <w14:schemeClr w14:val="tx1"/>
                  </w14:solidFill>
                </w14:textFill>
              </w:rPr>
              <w:t>品名</w:t>
            </w:r>
          </w:p>
        </w:tc>
        <w:tc>
          <w:tcPr>
            <w:tcW w:w="1737" w:type="dxa"/>
            <w:vAlign w:val="center"/>
          </w:tcPr>
          <w:p>
            <w:pPr>
              <w:adjustRightInd w:val="0"/>
              <w:snapToGrid w:val="0"/>
              <w:spacing w:line="360" w:lineRule="exact"/>
              <w:jc w:val="center"/>
              <w:rPr>
                <w:rFonts w:ascii="宋体" w:hAnsi="宋体"/>
                <w:b/>
                <w:szCs w:val="21"/>
              </w:rPr>
            </w:pPr>
            <w:r>
              <w:rPr>
                <w:rFonts w:hint="eastAsia" w:ascii="宋体" w:hAnsi="宋体" w:cs="宋体"/>
                <w:b/>
                <w:bCs/>
                <w:color w:val="000000" w:themeColor="text1"/>
                <w:szCs w:val="21"/>
                <w14:textFill>
                  <w14:solidFill>
                    <w14:schemeClr w14:val="tx1"/>
                  </w14:solidFill>
                </w14:textFill>
              </w:rPr>
              <w:t>规格</w:t>
            </w:r>
          </w:p>
        </w:tc>
        <w:tc>
          <w:tcPr>
            <w:tcW w:w="3613" w:type="dxa"/>
            <w:vAlign w:val="center"/>
          </w:tcPr>
          <w:p>
            <w:pPr>
              <w:adjustRightInd w:val="0"/>
              <w:snapToGrid w:val="0"/>
              <w:spacing w:line="360" w:lineRule="exact"/>
              <w:jc w:val="center"/>
              <w:rPr>
                <w:rFonts w:ascii="宋体" w:hAnsi="宋体"/>
                <w:b/>
                <w:szCs w:val="21"/>
              </w:rPr>
            </w:pPr>
            <w:r>
              <w:rPr>
                <w:rFonts w:hint="eastAsia" w:ascii="宋体" w:hAnsi="宋体" w:cs="宋体"/>
                <w:b/>
                <w:bCs/>
                <w:color w:val="000000" w:themeColor="text1"/>
                <w:szCs w:val="21"/>
                <w14:textFill>
                  <w14:solidFill>
                    <w14:schemeClr w14:val="tx1"/>
                  </w14:solidFill>
                </w14:textFill>
              </w:rPr>
              <w:t>服务需求</w:t>
            </w:r>
          </w:p>
        </w:tc>
        <w:tc>
          <w:tcPr>
            <w:tcW w:w="1225" w:type="dxa"/>
            <w:vAlign w:val="center"/>
          </w:tcPr>
          <w:p>
            <w:pPr>
              <w:adjustRightInd w:val="0"/>
              <w:snapToGrid w:val="0"/>
              <w:spacing w:line="360" w:lineRule="exact"/>
              <w:jc w:val="center"/>
              <w:rPr>
                <w:rFonts w:ascii="宋体" w:hAnsi="宋体"/>
                <w:b/>
                <w:szCs w:val="21"/>
              </w:rPr>
            </w:pPr>
            <w:r>
              <w:rPr>
                <w:rFonts w:hint="eastAsia" w:ascii="宋体" w:hAnsi="宋体"/>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1</w:t>
            </w:r>
          </w:p>
        </w:tc>
        <w:tc>
          <w:tcPr>
            <w:tcW w:w="1809"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613" w:type="dxa"/>
          </w:tcPr>
          <w:p>
            <w:pPr>
              <w:adjustRightInd w:val="0"/>
              <w:snapToGrid w:val="0"/>
              <w:spacing w:line="360" w:lineRule="exact"/>
              <w:rPr>
                <w:rFonts w:ascii="宋体" w:hAnsi="宋体"/>
                <w:szCs w:val="21"/>
              </w:rPr>
            </w:pPr>
          </w:p>
        </w:tc>
        <w:tc>
          <w:tcPr>
            <w:tcW w:w="1225" w:type="dxa"/>
          </w:tcPr>
          <w:p>
            <w:pPr>
              <w:adjustRightInd w:val="0"/>
              <w:snapToGrid w:val="0"/>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2</w:t>
            </w:r>
          </w:p>
        </w:tc>
        <w:tc>
          <w:tcPr>
            <w:tcW w:w="1809"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613" w:type="dxa"/>
          </w:tcPr>
          <w:p>
            <w:pPr>
              <w:adjustRightInd w:val="0"/>
              <w:snapToGrid w:val="0"/>
              <w:spacing w:line="360" w:lineRule="exact"/>
              <w:rPr>
                <w:rFonts w:ascii="宋体" w:hAnsi="宋体"/>
                <w:szCs w:val="21"/>
              </w:rPr>
            </w:pPr>
          </w:p>
        </w:tc>
        <w:tc>
          <w:tcPr>
            <w:tcW w:w="1225" w:type="dxa"/>
          </w:tcPr>
          <w:p>
            <w:pPr>
              <w:adjustRightInd w:val="0"/>
              <w:snapToGrid w:val="0"/>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3</w:t>
            </w:r>
          </w:p>
        </w:tc>
        <w:tc>
          <w:tcPr>
            <w:tcW w:w="1809"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613" w:type="dxa"/>
          </w:tcPr>
          <w:p>
            <w:pPr>
              <w:adjustRightInd w:val="0"/>
              <w:snapToGrid w:val="0"/>
              <w:spacing w:line="360" w:lineRule="exact"/>
              <w:rPr>
                <w:rFonts w:ascii="宋体" w:hAnsi="宋体"/>
                <w:szCs w:val="21"/>
              </w:rPr>
            </w:pPr>
          </w:p>
        </w:tc>
        <w:tc>
          <w:tcPr>
            <w:tcW w:w="1225" w:type="dxa"/>
          </w:tcPr>
          <w:p>
            <w:pPr>
              <w:adjustRightInd w:val="0"/>
              <w:snapToGrid w:val="0"/>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4</w:t>
            </w:r>
          </w:p>
        </w:tc>
        <w:tc>
          <w:tcPr>
            <w:tcW w:w="1809"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613" w:type="dxa"/>
          </w:tcPr>
          <w:p>
            <w:pPr>
              <w:adjustRightInd w:val="0"/>
              <w:snapToGrid w:val="0"/>
              <w:spacing w:line="360" w:lineRule="exact"/>
              <w:rPr>
                <w:rFonts w:ascii="宋体" w:hAnsi="宋体"/>
                <w:szCs w:val="21"/>
              </w:rPr>
            </w:pPr>
          </w:p>
        </w:tc>
        <w:tc>
          <w:tcPr>
            <w:tcW w:w="1225" w:type="dxa"/>
          </w:tcPr>
          <w:p>
            <w:pPr>
              <w:adjustRightInd w:val="0"/>
              <w:snapToGrid w:val="0"/>
              <w:spacing w:line="360" w:lineRule="exact"/>
              <w:rPr>
                <w:rFonts w:ascii="宋体" w:hAnsi="宋体"/>
                <w:szCs w:val="21"/>
              </w:rPr>
            </w:pPr>
          </w:p>
        </w:tc>
      </w:tr>
    </w:tbl>
    <w:p>
      <w:pPr>
        <w:adjustRightInd w:val="0"/>
        <w:snapToGrid w:val="0"/>
        <w:spacing w:line="360" w:lineRule="exact"/>
        <w:ind w:firstLine="6510" w:firstLineChars="3100"/>
        <w:rPr>
          <w:rFonts w:ascii="宋体" w:hAnsi="宋体"/>
          <w:szCs w:val="21"/>
        </w:rPr>
      </w:pPr>
      <w:r>
        <w:rPr>
          <w:rFonts w:hint="eastAsia" w:ascii="宋体" w:hAnsi="宋体"/>
          <w:szCs w:val="21"/>
        </w:rPr>
        <w:t xml:space="preserve">供应商公章：                    </w:t>
      </w:r>
    </w:p>
    <w:p>
      <w:pPr>
        <w:adjustRightInd w:val="0"/>
        <w:snapToGrid w:val="0"/>
        <w:spacing w:line="360" w:lineRule="exact"/>
        <w:jc w:val="center"/>
        <w:rPr>
          <w:rFonts w:ascii="宋体" w:hAnsi="宋体"/>
          <w:bCs/>
          <w:szCs w:val="21"/>
        </w:rPr>
      </w:pPr>
      <w:r>
        <w:rPr>
          <w:rFonts w:hint="eastAsia" w:ascii="宋体" w:hAnsi="宋体"/>
          <w:bCs/>
          <w:szCs w:val="21"/>
        </w:rPr>
        <w:t xml:space="preserve">                                                 年  月  日</w:t>
      </w:r>
    </w:p>
    <w:p>
      <w:pPr>
        <w:adjustRightInd w:val="0"/>
        <w:snapToGrid w:val="0"/>
        <w:spacing w:line="360" w:lineRule="exact"/>
        <w:rPr>
          <w:rFonts w:ascii="宋体" w:hAnsi="宋体"/>
          <w:b/>
          <w:bCs/>
          <w:szCs w:val="21"/>
        </w:rPr>
      </w:pPr>
      <w:r>
        <w:rPr>
          <w:rFonts w:hint="eastAsia" w:ascii="宋体" w:hAnsi="宋体"/>
          <w:b/>
          <w:bCs/>
          <w:szCs w:val="21"/>
        </w:rPr>
        <w:t>备注：1、供应商必须逐项对应描述货物主要参数、材质、配置及服务要求，如不进行描述，仅在响应栏填“响应”或未填写或复制（包括全部复制或主要参数及配置的复制）询价文件技术参数的，，均可能导致响应无效；</w:t>
      </w:r>
    </w:p>
    <w:p>
      <w:pPr>
        <w:adjustRightInd w:val="0"/>
        <w:snapToGrid w:val="0"/>
        <w:spacing w:line="360" w:lineRule="exact"/>
        <w:ind w:firstLine="422" w:firstLineChars="200"/>
        <w:rPr>
          <w:rFonts w:ascii="宋体" w:hAnsi="宋体"/>
          <w:b/>
          <w:bCs/>
          <w:szCs w:val="21"/>
        </w:rPr>
      </w:pPr>
      <w:r>
        <w:rPr>
          <w:rFonts w:hint="eastAsia" w:ascii="宋体" w:hAnsi="宋体"/>
          <w:b/>
          <w:bCs/>
          <w:szCs w:val="21"/>
        </w:rPr>
        <w:t>2、供应商所供产品如与询价文件要求的规格及配置不一致，则须在上表偏离说明中详细注明。</w:t>
      </w:r>
    </w:p>
    <w:p>
      <w:pPr>
        <w:adjustRightInd w:val="0"/>
        <w:snapToGrid w:val="0"/>
        <w:spacing w:line="360" w:lineRule="exact"/>
        <w:ind w:firstLine="422" w:firstLineChars="200"/>
        <w:rPr>
          <w:rFonts w:ascii="宋体" w:hAnsi="宋体"/>
          <w:b/>
          <w:bCs/>
          <w:szCs w:val="21"/>
        </w:rPr>
      </w:pPr>
      <w:r>
        <w:rPr>
          <w:rFonts w:hint="eastAsia" w:ascii="宋体" w:hAnsi="宋体"/>
          <w:b/>
          <w:bCs/>
          <w:szCs w:val="21"/>
        </w:rPr>
        <w:t>3、响应部分可后附详细说明及技术资料。</w:t>
      </w:r>
    </w:p>
    <w:p>
      <w:pPr>
        <w:pStyle w:val="18"/>
      </w:pPr>
      <w:r>
        <w:rPr>
          <w:rFonts w:hint="eastAsia" w:ascii="宋体" w:hAnsi="宋体"/>
          <w:b/>
          <w:bCs/>
          <w:sz w:val="21"/>
          <w:szCs w:val="21"/>
        </w:rPr>
        <w:t>4、询价响应表可自行拟定。</w:t>
      </w:r>
    </w:p>
    <w:p>
      <w:bookmarkStart w:id="72" w:name="_Toc471299110"/>
      <w:bookmarkStart w:id="73" w:name="_Toc27567"/>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jc w:val="left"/>
      </w:pPr>
      <w:r>
        <w:rPr>
          <w:rFonts w:hint="eastAsia" w:ascii="宋体" w:hAnsi="宋体" w:cs="宋体"/>
          <w:b/>
          <w:bCs/>
          <w:szCs w:val="21"/>
        </w:rPr>
        <w:t>附件</w:t>
      </w:r>
      <w:bookmarkEnd w:id="72"/>
      <w:bookmarkEnd w:id="73"/>
      <w:r>
        <w:rPr>
          <w:rFonts w:hint="eastAsia" w:ascii="宋体" w:hAnsi="宋体" w:cs="宋体"/>
          <w:b/>
          <w:bCs/>
          <w:szCs w:val="21"/>
        </w:rPr>
        <w:t>六</w:t>
      </w:r>
      <w:bookmarkStart w:id="74" w:name="_Toc32017"/>
      <w:r>
        <w:rPr>
          <w:rFonts w:hint="eastAsia" w:ascii="宋体" w:hAnsi="宋体" w:cs="宋体"/>
          <w:b/>
          <w:bCs/>
          <w:szCs w:val="21"/>
        </w:rPr>
        <w:t xml:space="preserve">                                </w:t>
      </w:r>
      <w:r>
        <w:rPr>
          <w:rFonts w:hint="eastAsia"/>
          <w:b/>
          <w:bCs/>
          <w:sz w:val="28"/>
          <w:szCs w:val="28"/>
          <w:lang w:val="zh-CN"/>
        </w:rPr>
        <w:t>（</w:t>
      </w:r>
      <w:r>
        <w:rPr>
          <w:rFonts w:hint="eastAsia"/>
          <w:b/>
          <w:bCs/>
          <w:sz w:val="28"/>
          <w:szCs w:val="28"/>
        </w:rPr>
        <w:t>一</w:t>
      </w:r>
      <w:r>
        <w:rPr>
          <w:rFonts w:hint="eastAsia"/>
          <w:b/>
          <w:bCs/>
          <w:sz w:val="28"/>
          <w:szCs w:val="28"/>
          <w:lang w:val="zh-CN"/>
        </w:rPr>
        <w:t>）响应报价书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szCs w:val="21"/>
              </w:rPr>
            </w:pPr>
            <w:r>
              <w:rPr>
                <w:rFonts w:hint="eastAsia" w:ascii="宋体" w:hAnsi="宋体" w:cs="宋体"/>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szCs w:val="21"/>
              </w:rPr>
            </w:pPr>
            <w:r>
              <w:rPr>
                <w:rFonts w:hint="eastAsia" w:ascii="宋体" w:hAnsi="宋体" w:cs="宋体"/>
                <w:szCs w:val="21"/>
              </w:rPr>
              <w:t>项目编号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响应人全称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响应报价（人民币）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pPr>
            <w:r>
              <w:rPr>
                <w:rFonts w:hint="eastAsia"/>
              </w:rPr>
              <w:t xml:space="preserve">小写：                          元/年 </w:t>
            </w:r>
          </w:p>
          <w:p>
            <w:pPr>
              <w:spacing w:line="440" w:lineRule="exact"/>
              <w:ind w:right="-670"/>
            </w:pPr>
            <w:r>
              <w:rPr>
                <w:rFonts w:hint="eastAsia"/>
              </w:rPr>
              <w:t>大写：                          元/年</w:t>
            </w:r>
          </w:p>
          <w:p>
            <w:pPr>
              <w:pStyle w:val="17"/>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b/>
                <w:szCs w:val="21"/>
              </w:rPr>
            </w:pPr>
          </w:p>
          <w:p>
            <w:pPr>
              <w:widowControl/>
              <w:spacing w:line="440" w:lineRule="exact"/>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
                <w:szCs w:val="21"/>
              </w:rPr>
            </w:pPr>
            <w:r>
              <w:rPr>
                <w:rFonts w:hint="eastAsia" w:ascii="宋体" w:hAnsi="宋体" w:cs="宋体"/>
                <w:b/>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b/>
                <w:szCs w:val="21"/>
              </w:rPr>
            </w:pPr>
          </w:p>
          <w:p>
            <w:pPr>
              <w:widowControl/>
              <w:spacing w:line="440" w:lineRule="exact"/>
              <w:jc w:val="left"/>
              <w:rPr>
                <w:rFonts w:ascii="宋体" w:hAnsi="宋体" w:cs="宋体"/>
                <w:b/>
                <w:szCs w:val="21"/>
              </w:rPr>
            </w:pPr>
          </w:p>
          <w:p>
            <w:pPr>
              <w:widowControl/>
              <w:spacing w:line="440" w:lineRule="exact"/>
              <w:jc w:val="left"/>
              <w:rPr>
                <w:rFonts w:ascii="宋体" w:hAnsi="宋体" w:cs="宋体"/>
                <w:b/>
                <w:szCs w:val="21"/>
              </w:rPr>
            </w:pPr>
          </w:p>
        </w:tc>
      </w:tr>
    </w:tbl>
    <w:p>
      <w:pPr>
        <w:spacing w:line="440" w:lineRule="exact"/>
        <w:ind w:firstLine="315" w:firstLineChars="150"/>
        <w:rPr>
          <w:rFonts w:ascii="宋体" w:hAnsi="宋体" w:cs="宋体"/>
          <w:szCs w:val="21"/>
        </w:rPr>
      </w:pPr>
      <w:r>
        <w:rPr>
          <w:rFonts w:hint="eastAsia" w:ascii="宋体" w:hAnsi="宋体" w:cs="宋体"/>
          <w:szCs w:val="21"/>
        </w:rPr>
        <w:t xml:space="preserve">   </w:t>
      </w:r>
      <w:r>
        <w:rPr>
          <w:rFonts w:hint="eastAsia" w:ascii="宋体" w:hAnsi="宋体" w:cs="宋体"/>
          <w:b/>
          <w:bCs/>
          <w:szCs w:val="21"/>
        </w:rPr>
        <w:t>备注：</w:t>
      </w:r>
      <w:r>
        <w:rPr>
          <w:rFonts w:hint="eastAsia" w:ascii="宋体" w:hAnsi="宋体" w:cs="宋体"/>
          <w:szCs w:val="21"/>
        </w:rPr>
        <w:t>1、</w:t>
      </w:r>
      <w:r>
        <w:rPr>
          <w:rFonts w:hint="eastAsia" w:ascii="宋体" w:hAnsi="宋体" w:cs="宋体"/>
          <w:szCs w:val="21"/>
          <w:lang w:val="zh-CN"/>
        </w:rPr>
        <w:t>响应报价为响应人在响应文件中提出的各项支付金额的总和。包括本次全部内容及除产品运输和安装费外其他项目所发生的费用</w:t>
      </w:r>
      <w:r>
        <w:rPr>
          <w:rFonts w:hint="eastAsia" w:ascii="宋体" w:hAnsi="宋体" w:cs="宋体"/>
          <w:szCs w:val="21"/>
        </w:rPr>
        <w:t>等。成交人应向采购单位出具税务发票。</w:t>
      </w:r>
    </w:p>
    <w:p>
      <w:pPr>
        <w:widowControl/>
        <w:adjustRightInd w:val="0"/>
        <w:snapToGrid w:val="0"/>
        <w:spacing w:line="320" w:lineRule="auto"/>
        <w:ind w:firstLine="420" w:firstLineChars="200"/>
        <w:jc w:val="left"/>
        <w:rPr>
          <w:rFonts w:ascii="宋体" w:hAnsi="宋体" w:cs="宋体"/>
          <w:bCs/>
          <w:szCs w:val="21"/>
        </w:rPr>
      </w:pPr>
      <w:r>
        <w:rPr>
          <w:rFonts w:hint="eastAsia" w:ascii="宋体" w:hAnsi="宋体" w:cs="宋体"/>
          <w:szCs w:val="21"/>
        </w:rPr>
        <w:t>2、</w:t>
      </w:r>
      <w:r>
        <w:rPr>
          <w:rFonts w:hint="eastAsia" w:ascii="宋体" w:hAnsi="宋体" w:cs="宋体"/>
          <w:bCs/>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ascii="宋体" w:hAnsi="宋体" w:cs="宋体"/>
          <w:szCs w:val="21"/>
          <w:u w:val="single"/>
        </w:rPr>
      </w:pPr>
      <w:r>
        <w:rPr>
          <w:rFonts w:hint="eastAsia" w:ascii="宋体" w:hAnsi="宋体" w:cs="宋体"/>
          <w:szCs w:val="21"/>
        </w:rPr>
        <w:t>供应商（公章）：</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400" w:lineRule="exact"/>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(签字或盖法人印章)       </w:t>
      </w:r>
    </w:p>
    <w:p>
      <w:pPr>
        <w:adjustRightInd w:val="0"/>
        <w:snapToGrid w:val="0"/>
        <w:spacing w:line="400" w:lineRule="exac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宋体" w:hAnsi="宋体" w:cs="宋体"/>
          <w:szCs w:val="21"/>
        </w:rPr>
      </w:pPr>
      <w:r>
        <w:rPr>
          <w:rFonts w:hint="eastAsia" w:ascii="宋体" w:hAnsi="宋体" w:cs="宋体"/>
          <w:szCs w:val="21"/>
        </w:rPr>
        <w:br w:type="page"/>
      </w:r>
    </w:p>
    <w:p>
      <w:pPr>
        <w:pStyle w:val="17"/>
      </w:pPr>
    </w:p>
    <w:p>
      <w:pPr>
        <w:adjustRightInd w:val="0"/>
        <w:snapToGrid w:val="0"/>
        <w:spacing w:before="156" w:beforeLines="50" w:after="156" w:afterLines="50" w:line="400" w:lineRule="exact"/>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ascii="宋体" w:hAnsi="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r>
              <w:rPr>
                <w:rFonts w:hint="eastAsia"/>
              </w:rPr>
              <w:t>合计报价：        元</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售后服务承诺：</w:t>
            </w:r>
          </w:p>
        </w:tc>
      </w:tr>
    </w:tbl>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供应商签章：日期：</w:t>
      </w:r>
    </w:p>
    <w:p>
      <w:pPr>
        <w:spacing w:line="360" w:lineRule="auto"/>
        <w:rPr>
          <w:rFonts w:ascii="宋体" w:hAnsi="宋体" w:cs="宋体"/>
          <w:color w:val="000000" w:themeColor="text1"/>
          <w:szCs w:val="21"/>
          <w14:textFill>
            <w14:solidFill>
              <w14:schemeClr w14:val="tx1"/>
            </w14:solidFill>
          </w14:textFill>
        </w:rPr>
      </w:pPr>
    </w:p>
    <w:p>
      <w:pPr>
        <w:spacing w:line="560" w:lineRule="exact"/>
        <w:ind w:firstLine="420" w:firstLineChars="200"/>
        <w:jc w:val="left"/>
        <w:rPr>
          <w:rFonts w:ascii="宋体" w:hAnsi="宋体" w:cs="宋体"/>
          <w:color w:val="FF0000"/>
          <w:sz w:val="24"/>
          <w:szCs w:val="24"/>
        </w:rPr>
      </w:pPr>
      <w:r>
        <w:rPr>
          <w:rFonts w:hint="eastAsia" w:ascii="宋体" w:hAnsi="宋体" w:cs="宋体"/>
          <w:color w:val="000000" w:themeColor="text1"/>
          <w:szCs w:val="21"/>
          <w14:textFill>
            <w14:solidFill>
              <w14:schemeClr w14:val="tx1"/>
            </w14:solidFill>
          </w14:textFill>
        </w:rPr>
        <w:t>备注：请供应商按以上格式认真填写，不得随意更改采购需求，如填写错误以询价文件要求为准。</w:t>
      </w:r>
      <w:r>
        <w:rPr>
          <w:rFonts w:hint="eastAsia" w:ascii="宋体" w:hAnsi="宋体" w:cs="宋体"/>
          <w:sz w:val="24"/>
          <w:szCs w:val="24"/>
        </w:rPr>
        <w:t>供应商参考工程量清单项目特征描述按照采购需求项目分项目报价表并汇总。</w:t>
      </w:r>
    </w:p>
    <w:p>
      <w:pPr>
        <w:pStyle w:val="17"/>
      </w:pPr>
    </w:p>
    <w:p>
      <w:pPr>
        <w:pStyle w:val="7"/>
        <w:adjustRightInd w:val="0"/>
        <w:snapToGrid w:val="0"/>
        <w:spacing w:before="0" w:after="0" w:line="240" w:lineRule="exact"/>
        <w:rPr>
          <w:rFonts w:ascii="宋体" w:hAnsi="宋体"/>
          <w:sz w:val="24"/>
          <w:szCs w:val="28"/>
        </w:rPr>
      </w:pPr>
      <w:r>
        <w:rPr>
          <w:rFonts w:hint="eastAsia" w:ascii="宋体" w:hAnsi="宋体" w:cs="宋体"/>
          <w:sz w:val="21"/>
          <w:szCs w:val="21"/>
        </w:rPr>
        <w:t>附件</w:t>
      </w:r>
      <w:bookmarkEnd w:id="74"/>
      <w:r>
        <w:rPr>
          <w:rFonts w:hint="eastAsia" w:ascii="宋体" w:hAnsi="宋体" w:cs="宋体"/>
          <w:sz w:val="21"/>
          <w:szCs w:val="21"/>
        </w:rPr>
        <w:t>七</w:t>
      </w:r>
    </w:p>
    <w:p>
      <w:pPr>
        <w:jc w:val="center"/>
        <w:rPr>
          <w:b/>
          <w:bCs/>
          <w:sz w:val="28"/>
          <w:szCs w:val="28"/>
          <w:lang w:val="zh-CN"/>
        </w:rPr>
      </w:pPr>
      <w:bookmarkStart w:id="75" w:name="_Toc12025_WPSOffice_Level1"/>
      <w:r>
        <w:rPr>
          <w:rFonts w:hint="eastAsia"/>
          <w:b/>
          <w:bCs/>
          <w:sz w:val="28"/>
          <w:szCs w:val="28"/>
          <w:lang w:val="zh-CN"/>
        </w:rPr>
        <w:t>服务承诺</w:t>
      </w:r>
      <w:bookmarkEnd w:id="75"/>
    </w:p>
    <w:p>
      <w:pPr>
        <w:adjustRightInd w:val="0"/>
        <w:snapToGrid w:val="0"/>
        <w:spacing w:line="360" w:lineRule="exact"/>
        <w:ind w:firstLine="207" w:firstLineChars="98"/>
        <w:jc w:val="center"/>
        <w:rPr>
          <w:rFonts w:ascii="宋体" w:hAnsi="宋体"/>
          <w:b/>
          <w:sz w:val="24"/>
          <w:szCs w:val="28"/>
        </w:rPr>
      </w:pPr>
      <w:r>
        <w:rPr>
          <w:rFonts w:hint="eastAsia" w:ascii="宋体" w:hAnsi="宋体"/>
          <w:b/>
          <w:szCs w:val="21"/>
        </w:rPr>
        <w:t>（格式自定）</w:t>
      </w:r>
    </w:p>
    <w:p>
      <w:pPr>
        <w:pStyle w:val="7"/>
        <w:adjustRightInd w:val="0"/>
        <w:snapToGrid w:val="0"/>
        <w:spacing w:before="0" w:after="0" w:line="240" w:lineRule="exact"/>
        <w:rPr>
          <w:rFonts w:ascii="宋体" w:hAnsi="宋体" w:cs="宋体"/>
          <w:sz w:val="21"/>
          <w:szCs w:val="21"/>
        </w:rPr>
      </w:pPr>
      <w:bookmarkStart w:id="76" w:name="_Toc27705"/>
      <w:r>
        <w:rPr>
          <w:rFonts w:hint="eastAsia" w:ascii="宋体" w:hAnsi="宋体" w:cs="宋体"/>
          <w:sz w:val="21"/>
          <w:szCs w:val="21"/>
        </w:rPr>
        <w:t>附件</w:t>
      </w:r>
      <w:bookmarkEnd w:id="76"/>
      <w:r>
        <w:rPr>
          <w:rFonts w:hint="eastAsia" w:ascii="宋体" w:hAnsi="宋体" w:cs="宋体"/>
          <w:sz w:val="21"/>
          <w:szCs w:val="21"/>
        </w:rPr>
        <w:t>八</w:t>
      </w:r>
    </w:p>
    <w:p>
      <w:pPr>
        <w:jc w:val="center"/>
        <w:rPr>
          <w:b/>
          <w:bCs/>
          <w:sz w:val="28"/>
          <w:szCs w:val="28"/>
          <w:lang w:val="zh-CN"/>
        </w:rPr>
      </w:pPr>
      <w:bookmarkStart w:id="77" w:name="_Toc1950_WPSOffice_Level1"/>
      <w:r>
        <w:rPr>
          <w:rFonts w:hint="eastAsia"/>
          <w:b/>
          <w:bCs/>
          <w:sz w:val="28"/>
          <w:szCs w:val="28"/>
          <w:lang w:val="zh-CN"/>
        </w:rPr>
        <w:t>询价文件要求和供应商认为需要提供的其它说明和资料</w:t>
      </w:r>
      <w:bookmarkEnd w:id="77"/>
    </w:p>
    <w:p>
      <w:pPr>
        <w:tabs>
          <w:tab w:val="left" w:pos="4620"/>
        </w:tabs>
        <w:spacing w:line="560" w:lineRule="exact"/>
        <w:jc w:val="left"/>
        <w:rPr>
          <w:rStyle w:val="42"/>
          <w:sz w:val="21"/>
          <w:szCs w:val="21"/>
        </w:rPr>
      </w:pPr>
      <w:bookmarkStart w:id="78" w:name="_Toc19844_WPSOffice_Level1"/>
      <w:bookmarkStart w:id="79" w:name="_Toc3085"/>
    </w:p>
    <w:p>
      <w:pPr>
        <w:tabs>
          <w:tab w:val="left" w:pos="4620"/>
        </w:tabs>
        <w:spacing w:line="560" w:lineRule="exact"/>
        <w:jc w:val="left"/>
        <w:rPr>
          <w:rStyle w:val="42"/>
          <w:sz w:val="21"/>
          <w:szCs w:val="21"/>
        </w:rPr>
      </w:pPr>
    </w:p>
    <w:bookmarkEnd w:id="78"/>
    <w:bookmarkEnd w:id="79"/>
    <w:p>
      <w:pPr>
        <w:pStyle w:val="17"/>
        <w:rPr>
          <w:rFonts w:ascii="宋体" w:hAnsi="宋体" w:cs="宋体"/>
          <w:b/>
          <w:bCs/>
          <w:szCs w:val="24"/>
        </w:rPr>
      </w:pPr>
      <w:bookmarkStart w:id="80" w:name="_Toc16902_WPSOffice_Level1"/>
    </w:p>
    <w:p>
      <w:pPr>
        <w:pStyle w:val="17"/>
        <w:rPr>
          <w:rFonts w:ascii="宋体" w:hAnsi="宋体" w:cs="宋体"/>
          <w:b/>
          <w:bCs/>
          <w:szCs w:val="24"/>
        </w:rPr>
      </w:pPr>
    </w:p>
    <w:p>
      <w:pPr>
        <w:spacing w:line="440" w:lineRule="exact"/>
        <w:rPr>
          <w:rFonts w:ascii="宋体" w:hAnsi="宋体" w:cs="宋体"/>
          <w:b/>
          <w:bCs/>
          <w:sz w:val="24"/>
          <w:szCs w:val="24"/>
        </w:rPr>
      </w:pPr>
    </w:p>
    <w:p>
      <w:pPr>
        <w:spacing w:line="440" w:lineRule="exact"/>
        <w:rPr>
          <w:rFonts w:ascii="宋体" w:hAnsi="宋体" w:cs="宋体"/>
          <w:b/>
          <w:bCs/>
          <w:sz w:val="24"/>
          <w:szCs w:val="24"/>
        </w:rPr>
      </w:pPr>
    </w:p>
    <w:bookmarkEnd w:id="80"/>
    <w:p>
      <w:pPr>
        <w:spacing w:before="156" w:beforeLines="50" w:after="156" w:afterLines="50" w:line="360" w:lineRule="auto"/>
        <w:jc w:val="left"/>
        <w:outlineLvl w:val="2"/>
        <w:rPr>
          <w:rFonts w:ascii="宋体" w:hAnsi="宋体"/>
          <w:b/>
          <w:sz w:val="24"/>
          <w:szCs w:val="28"/>
        </w:rPr>
      </w:pPr>
      <w:bookmarkStart w:id="81" w:name="_Toc11536"/>
      <w:r>
        <w:rPr>
          <w:rFonts w:hint="eastAsia" w:ascii="宋体" w:hAnsi="宋体"/>
          <w:b/>
          <w:sz w:val="24"/>
          <w:szCs w:val="28"/>
        </w:rPr>
        <w:t>附件</w:t>
      </w:r>
      <w:bookmarkEnd w:id="81"/>
      <w:r>
        <w:rPr>
          <w:rFonts w:hint="eastAsia" w:ascii="宋体" w:hAnsi="宋体"/>
          <w:b/>
          <w:sz w:val="24"/>
          <w:szCs w:val="28"/>
        </w:rPr>
        <w:t>九</w:t>
      </w:r>
    </w:p>
    <w:p>
      <w:pPr>
        <w:pStyle w:val="3"/>
        <w:spacing w:line="310" w:lineRule="exact"/>
        <w:jc w:val="center"/>
        <w:rPr>
          <w:rFonts w:ascii="宋体" w:hAnsi="宋体" w:cs="宋体"/>
          <w:b/>
          <w:bCs/>
          <w:color w:val="auto"/>
          <w:sz w:val="28"/>
          <w:szCs w:val="28"/>
        </w:rPr>
      </w:pPr>
      <w:r>
        <w:rPr>
          <w:rFonts w:hint="eastAsia" w:ascii="宋体" w:hAnsi="宋体" w:cs="宋体"/>
          <w:b/>
          <w:bCs/>
          <w:color w:val="auto"/>
          <w:sz w:val="28"/>
          <w:szCs w:val="28"/>
        </w:rPr>
        <w:t>质疑函范本</w:t>
      </w:r>
    </w:p>
    <w:p>
      <w:pPr>
        <w:pStyle w:val="3"/>
        <w:spacing w:line="310" w:lineRule="exact"/>
        <w:rPr>
          <w:rFonts w:ascii="宋体" w:hAnsi="宋体" w:cs="宋体"/>
          <w:color w:val="auto"/>
        </w:rPr>
      </w:pPr>
      <w:r>
        <w:rPr>
          <w:rFonts w:hint="eastAsia" w:ascii="宋体" w:hAnsi="宋体" w:cs="宋体"/>
          <w:color w:val="auto"/>
        </w:rPr>
        <w:t>1、质疑供应商基本信息</w:t>
      </w:r>
    </w:p>
    <w:p>
      <w:pPr>
        <w:pStyle w:val="3"/>
        <w:spacing w:line="310" w:lineRule="exact"/>
        <w:rPr>
          <w:rFonts w:ascii="宋体" w:hAnsi="宋体" w:cs="宋体"/>
          <w:color w:val="auto"/>
        </w:rPr>
      </w:pPr>
      <w:r>
        <w:rPr>
          <w:rFonts w:hint="eastAsia" w:ascii="宋体" w:hAnsi="宋体" w:cs="宋体"/>
          <w:color w:val="auto"/>
        </w:rPr>
        <w:t>质疑供应商：</w:t>
      </w:r>
    </w:p>
    <w:p>
      <w:pPr>
        <w:pStyle w:val="3"/>
        <w:spacing w:line="310" w:lineRule="exact"/>
        <w:rPr>
          <w:rFonts w:ascii="宋体" w:hAnsi="宋体" w:cs="宋体"/>
          <w:color w:val="auto"/>
        </w:rPr>
      </w:pPr>
      <w:r>
        <w:rPr>
          <w:rFonts w:hint="eastAsia" w:ascii="宋体" w:hAnsi="宋体" w:cs="宋体"/>
          <w:color w:val="auto"/>
        </w:rPr>
        <w:t>地址：</w:t>
      </w:r>
    </w:p>
    <w:p>
      <w:pPr>
        <w:pStyle w:val="3"/>
        <w:spacing w:line="310" w:lineRule="exact"/>
        <w:rPr>
          <w:rFonts w:ascii="宋体" w:hAnsi="宋体" w:cs="宋体"/>
          <w:color w:val="auto"/>
        </w:rPr>
      </w:pPr>
      <w:r>
        <w:rPr>
          <w:rFonts w:hint="eastAsia" w:ascii="宋体" w:hAnsi="宋体" w:cs="宋体"/>
          <w:color w:val="auto"/>
        </w:rPr>
        <w:t>邮编：</w:t>
      </w:r>
    </w:p>
    <w:p>
      <w:pPr>
        <w:pStyle w:val="3"/>
        <w:spacing w:line="310" w:lineRule="exact"/>
        <w:rPr>
          <w:rFonts w:ascii="宋体" w:hAnsi="宋体" w:cs="宋体"/>
          <w:color w:val="auto"/>
        </w:rPr>
      </w:pPr>
      <w:r>
        <w:rPr>
          <w:rFonts w:hint="eastAsia" w:ascii="宋体" w:hAnsi="宋体" w:cs="宋体"/>
          <w:color w:val="auto"/>
        </w:rPr>
        <w:t>联系人：</w:t>
      </w:r>
    </w:p>
    <w:p>
      <w:pPr>
        <w:pStyle w:val="3"/>
        <w:spacing w:line="310" w:lineRule="exact"/>
        <w:rPr>
          <w:rFonts w:ascii="宋体" w:hAnsi="宋体" w:cs="宋体"/>
          <w:color w:val="auto"/>
        </w:rPr>
      </w:pPr>
      <w:r>
        <w:rPr>
          <w:rFonts w:hint="eastAsia" w:ascii="宋体" w:hAnsi="宋体" w:cs="宋体"/>
          <w:color w:val="auto"/>
        </w:rPr>
        <w:t>联系电话：</w:t>
      </w:r>
    </w:p>
    <w:p>
      <w:pPr>
        <w:pStyle w:val="3"/>
        <w:spacing w:line="310" w:lineRule="exact"/>
        <w:rPr>
          <w:rFonts w:ascii="宋体" w:hAnsi="宋体" w:cs="宋体"/>
          <w:color w:val="auto"/>
        </w:rPr>
      </w:pPr>
      <w:r>
        <w:rPr>
          <w:rFonts w:hint="eastAsia" w:ascii="宋体" w:hAnsi="宋体" w:cs="宋体"/>
          <w:color w:val="auto"/>
        </w:rPr>
        <w:t>授权代表：</w:t>
      </w:r>
    </w:p>
    <w:p>
      <w:pPr>
        <w:pStyle w:val="3"/>
        <w:spacing w:line="310" w:lineRule="exact"/>
        <w:rPr>
          <w:rFonts w:ascii="宋体" w:hAnsi="宋体" w:cs="宋体"/>
          <w:color w:val="auto"/>
        </w:rPr>
      </w:pPr>
      <w:r>
        <w:rPr>
          <w:rFonts w:hint="eastAsia" w:ascii="宋体" w:hAnsi="宋体" w:cs="宋体"/>
          <w:color w:val="auto"/>
        </w:rPr>
        <w:t>联系电话：</w:t>
      </w:r>
    </w:p>
    <w:p>
      <w:pPr>
        <w:pStyle w:val="3"/>
        <w:spacing w:line="310" w:lineRule="exact"/>
        <w:rPr>
          <w:rFonts w:ascii="宋体" w:hAnsi="宋体" w:cs="宋体"/>
          <w:color w:val="auto"/>
        </w:rPr>
      </w:pPr>
      <w:r>
        <w:rPr>
          <w:rFonts w:hint="eastAsia" w:ascii="宋体" w:hAnsi="宋体" w:cs="宋体"/>
          <w:color w:val="auto"/>
        </w:rPr>
        <w:t>地址：</w:t>
      </w:r>
    </w:p>
    <w:p>
      <w:pPr>
        <w:pStyle w:val="3"/>
        <w:spacing w:line="310" w:lineRule="exact"/>
        <w:rPr>
          <w:rFonts w:ascii="宋体" w:hAnsi="宋体" w:cs="宋体"/>
          <w:color w:val="auto"/>
        </w:rPr>
      </w:pPr>
      <w:r>
        <w:rPr>
          <w:rFonts w:hint="eastAsia" w:ascii="宋体" w:hAnsi="宋体" w:cs="宋体"/>
          <w:color w:val="auto"/>
        </w:rPr>
        <w:t>邮编：</w:t>
      </w:r>
    </w:p>
    <w:p>
      <w:pPr>
        <w:pStyle w:val="3"/>
        <w:spacing w:line="310" w:lineRule="exact"/>
        <w:rPr>
          <w:rFonts w:ascii="宋体" w:hAnsi="宋体" w:cs="宋体"/>
          <w:color w:val="auto"/>
        </w:rPr>
      </w:pPr>
      <w:r>
        <w:rPr>
          <w:rFonts w:hint="eastAsia" w:ascii="宋体" w:hAnsi="宋体" w:cs="宋体"/>
          <w:color w:val="auto"/>
        </w:rPr>
        <w:t>2、质疑项目基本情况</w:t>
      </w:r>
    </w:p>
    <w:p>
      <w:pPr>
        <w:pStyle w:val="3"/>
        <w:spacing w:line="310" w:lineRule="exact"/>
        <w:rPr>
          <w:rFonts w:ascii="宋体" w:hAnsi="宋体" w:cs="宋体"/>
          <w:color w:val="auto"/>
        </w:rPr>
      </w:pPr>
      <w:r>
        <w:rPr>
          <w:rFonts w:hint="eastAsia" w:ascii="宋体" w:hAnsi="宋体" w:cs="宋体"/>
          <w:color w:val="auto"/>
        </w:rPr>
        <w:t>质疑项目的名称：</w:t>
      </w:r>
    </w:p>
    <w:p>
      <w:pPr>
        <w:pStyle w:val="3"/>
        <w:spacing w:line="310" w:lineRule="exact"/>
        <w:rPr>
          <w:rFonts w:ascii="宋体" w:hAnsi="宋体" w:cs="宋体"/>
          <w:color w:val="auto"/>
        </w:rPr>
      </w:pPr>
      <w:r>
        <w:rPr>
          <w:rFonts w:hint="eastAsia" w:ascii="宋体" w:hAnsi="宋体" w:cs="宋体"/>
          <w:color w:val="auto"/>
        </w:rPr>
        <w:t>质疑项目的编号：</w:t>
      </w:r>
    </w:p>
    <w:p>
      <w:pPr>
        <w:pStyle w:val="3"/>
        <w:spacing w:line="310" w:lineRule="exact"/>
        <w:rPr>
          <w:rFonts w:ascii="宋体" w:hAnsi="宋体" w:cs="宋体"/>
          <w:color w:val="auto"/>
        </w:rPr>
      </w:pPr>
      <w:r>
        <w:rPr>
          <w:rFonts w:hint="eastAsia" w:ascii="宋体" w:hAnsi="宋体" w:cs="宋体"/>
          <w:color w:val="auto"/>
        </w:rPr>
        <w:t>包号：</w:t>
      </w:r>
    </w:p>
    <w:p>
      <w:pPr>
        <w:pStyle w:val="3"/>
        <w:spacing w:line="310" w:lineRule="exact"/>
        <w:rPr>
          <w:rFonts w:ascii="宋体" w:hAnsi="宋体" w:cs="宋体"/>
          <w:color w:val="auto"/>
        </w:rPr>
      </w:pPr>
      <w:r>
        <w:rPr>
          <w:rFonts w:hint="eastAsia" w:ascii="宋体" w:hAnsi="宋体" w:cs="宋体"/>
          <w:color w:val="auto"/>
        </w:rPr>
        <w:t>采购人名称：</w:t>
      </w:r>
    </w:p>
    <w:p>
      <w:pPr>
        <w:pStyle w:val="3"/>
        <w:spacing w:line="310" w:lineRule="exact"/>
        <w:rPr>
          <w:rFonts w:ascii="宋体" w:hAnsi="宋体" w:cs="宋体"/>
          <w:color w:val="auto"/>
        </w:rPr>
      </w:pPr>
      <w:r>
        <w:rPr>
          <w:rFonts w:hint="eastAsia" w:ascii="宋体" w:hAnsi="宋体" w:cs="宋体"/>
          <w:color w:val="auto"/>
        </w:rPr>
        <w:t>采购文件获取日期：</w:t>
      </w:r>
    </w:p>
    <w:p>
      <w:pPr>
        <w:pStyle w:val="3"/>
        <w:spacing w:line="310" w:lineRule="exact"/>
        <w:rPr>
          <w:rFonts w:ascii="宋体" w:hAnsi="宋体" w:cs="宋体"/>
          <w:color w:val="auto"/>
        </w:rPr>
      </w:pPr>
      <w:r>
        <w:rPr>
          <w:rFonts w:hint="eastAsia" w:ascii="宋体" w:hAnsi="宋体" w:cs="宋体"/>
          <w:color w:val="auto"/>
        </w:rPr>
        <w:t>3、质疑事项具体内容</w:t>
      </w:r>
    </w:p>
    <w:p>
      <w:pPr>
        <w:pStyle w:val="3"/>
        <w:spacing w:line="310" w:lineRule="exact"/>
        <w:rPr>
          <w:rFonts w:ascii="宋体" w:hAnsi="宋体" w:cs="宋体"/>
          <w:color w:val="auto"/>
        </w:rPr>
      </w:pPr>
      <w:r>
        <w:rPr>
          <w:rFonts w:hint="eastAsia" w:ascii="宋体" w:hAnsi="宋体" w:cs="宋体"/>
          <w:color w:val="auto"/>
        </w:rPr>
        <w:t>质疑事项1：</w:t>
      </w:r>
    </w:p>
    <w:p>
      <w:pPr>
        <w:pStyle w:val="3"/>
        <w:spacing w:line="310" w:lineRule="exact"/>
        <w:rPr>
          <w:rFonts w:ascii="宋体" w:hAnsi="宋体" w:cs="宋体"/>
          <w:color w:val="auto"/>
        </w:rPr>
      </w:pPr>
      <w:r>
        <w:rPr>
          <w:rFonts w:hint="eastAsia" w:ascii="宋体" w:hAnsi="宋体" w:cs="宋体"/>
          <w:color w:val="auto"/>
        </w:rPr>
        <w:t>事实依据：</w:t>
      </w:r>
    </w:p>
    <w:p>
      <w:pPr>
        <w:pStyle w:val="3"/>
        <w:spacing w:line="310" w:lineRule="exact"/>
        <w:rPr>
          <w:rFonts w:ascii="宋体" w:hAnsi="宋体" w:cs="宋体"/>
          <w:color w:val="auto"/>
        </w:rPr>
      </w:pPr>
    </w:p>
    <w:p>
      <w:pPr>
        <w:pStyle w:val="3"/>
        <w:spacing w:line="310" w:lineRule="exact"/>
        <w:rPr>
          <w:rFonts w:ascii="宋体" w:hAnsi="宋体" w:cs="宋体"/>
          <w:color w:val="auto"/>
        </w:rPr>
      </w:pPr>
      <w:r>
        <w:rPr>
          <w:rFonts w:hint="eastAsia" w:ascii="宋体" w:hAnsi="宋体" w:cs="宋体"/>
          <w:color w:val="auto"/>
        </w:rPr>
        <w:t>法律依据：</w:t>
      </w:r>
    </w:p>
    <w:p>
      <w:pPr>
        <w:pStyle w:val="3"/>
        <w:spacing w:line="310" w:lineRule="exact"/>
        <w:rPr>
          <w:rFonts w:ascii="宋体" w:hAnsi="宋体" w:cs="宋体"/>
          <w:color w:val="auto"/>
        </w:rPr>
      </w:pPr>
      <w:r>
        <w:rPr>
          <w:rFonts w:hint="eastAsia" w:ascii="宋体" w:hAnsi="宋体" w:cs="宋体"/>
          <w:color w:val="auto"/>
        </w:rPr>
        <w:t>质疑事项2</w:t>
      </w:r>
    </w:p>
    <w:p>
      <w:pPr>
        <w:pStyle w:val="3"/>
        <w:spacing w:line="310" w:lineRule="exact"/>
        <w:rPr>
          <w:rFonts w:ascii="宋体" w:hAnsi="宋体" w:cs="宋体"/>
          <w:color w:val="auto"/>
        </w:rPr>
      </w:pPr>
    </w:p>
    <w:p>
      <w:pPr>
        <w:pStyle w:val="3"/>
        <w:spacing w:line="310" w:lineRule="exact"/>
        <w:rPr>
          <w:rFonts w:ascii="宋体" w:hAnsi="宋体" w:cs="宋体"/>
          <w:color w:val="auto"/>
        </w:rPr>
      </w:pPr>
      <w:r>
        <w:rPr>
          <w:rFonts w:hint="eastAsia" w:ascii="宋体" w:hAnsi="宋体" w:cs="宋体"/>
          <w:color w:val="auto"/>
        </w:rPr>
        <w:t>4、与质疑事项相关的质疑请求</w:t>
      </w:r>
    </w:p>
    <w:p>
      <w:pPr>
        <w:pStyle w:val="3"/>
        <w:spacing w:line="310" w:lineRule="exact"/>
        <w:rPr>
          <w:rFonts w:ascii="宋体" w:hAnsi="宋体" w:cs="宋体"/>
          <w:color w:val="auto"/>
        </w:rPr>
      </w:pPr>
      <w:r>
        <w:rPr>
          <w:rFonts w:hint="eastAsia" w:ascii="宋体" w:hAnsi="宋体" w:cs="宋体"/>
          <w:color w:val="auto"/>
        </w:rPr>
        <w:t>请求：</w:t>
      </w:r>
    </w:p>
    <w:p>
      <w:pPr>
        <w:pStyle w:val="3"/>
        <w:spacing w:line="310" w:lineRule="exact"/>
        <w:rPr>
          <w:rFonts w:ascii="宋体" w:hAnsi="宋体" w:cs="宋体"/>
          <w:color w:val="auto"/>
        </w:rPr>
      </w:pPr>
      <w:r>
        <w:rPr>
          <w:rFonts w:hint="eastAsia" w:ascii="宋体" w:hAnsi="宋体" w:cs="宋体"/>
          <w:color w:val="auto"/>
        </w:rPr>
        <w:t>签字(签章)：                   公章：</w:t>
      </w:r>
    </w:p>
    <w:p>
      <w:pPr>
        <w:pStyle w:val="3"/>
        <w:spacing w:line="310" w:lineRule="exact"/>
        <w:rPr>
          <w:rFonts w:ascii="宋体" w:hAnsi="宋体" w:cs="宋体"/>
          <w:color w:val="auto"/>
        </w:rPr>
      </w:pPr>
      <w:r>
        <w:rPr>
          <w:rFonts w:hint="eastAsia" w:ascii="宋体" w:hAnsi="宋体" w:cs="宋体"/>
          <w:color w:val="auto"/>
        </w:rPr>
        <w:t>日期：</w:t>
      </w:r>
    </w:p>
    <w:p>
      <w:pPr>
        <w:pStyle w:val="3"/>
        <w:spacing w:line="310" w:lineRule="exact"/>
        <w:rPr>
          <w:rFonts w:ascii="宋体" w:hAnsi="宋体" w:cs="宋体"/>
          <w:color w:val="auto"/>
        </w:rPr>
      </w:pPr>
    </w:p>
    <w:p>
      <w:pPr>
        <w:pStyle w:val="3"/>
        <w:spacing w:line="310" w:lineRule="exact"/>
        <w:rPr>
          <w:rFonts w:ascii="宋体" w:hAnsi="宋体" w:cs="宋体"/>
          <w:color w:val="auto"/>
        </w:rPr>
      </w:pPr>
      <w:r>
        <w:rPr>
          <w:rFonts w:hint="eastAsia" w:ascii="宋体" w:hAnsi="宋体" w:cs="宋体"/>
          <w:color w:val="auto"/>
        </w:rPr>
        <w:t>质疑函制作说明：</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1、供应商提出质疑时，应提交质疑函和必要的证明材料。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2、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3、质疑供应商若对项目的某一分包进行质疑，质疑函中应列明具体分包号。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4、质疑函的质疑事项应具体、明确，并有必要的事实依据和法律依据。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5、质疑函的质疑请求应与质疑事项相关。 </w:t>
      </w:r>
    </w:p>
    <w:p>
      <w:pPr>
        <w:pStyle w:val="3"/>
        <w:spacing w:line="310" w:lineRule="exact"/>
        <w:ind w:firstLine="480" w:firstLineChars="200"/>
        <w:rPr>
          <w:color w:val="auto"/>
        </w:rPr>
      </w:pPr>
      <w:r>
        <w:rPr>
          <w:rFonts w:hint="eastAsia" w:ascii="宋体" w:hAnsi="宋体" w:cs="宋体"/>
          <w:color w:val="auto"/>
        </w:rPr>
        <w:t>6、质疑供应商为自然人的，质疑函应由本人签字；质疑供应商为法人或者其他组织的，质疑函应由法定代表人、主要负责人，或者其授权代表签字或者盖章，并加盖公章。</w:t>
      </w:r>
    </w:p>
    <w:p>
      <w:pPr>
        <w:spacing w:line="440" w:lineRule="exact"/>
        <w:rPr>
          <w:rFonts w:ascii="宋体" w:hAnsi="宋体" w:cs="宋体"/>
          <w:b/>
          <w:bCs/>
          <w:sz w:val="24"/>
          <w:szCs w:val="24"/>
        </w:rPr>
      </w:pPr>
    </w:p>
    <w:p>
      <w:pPr>
        <w:rPr>
          <w:rFonts w:ascii="宋体" w:hAnsi="宋体" w:cs="宋体"/>
          <w:b/>
          <w:bCs/>
          <w:color w:val="000000"/>
          <w:sz w:val="24"/>
          <w:szCs w:val="24"/>
        </w:rPr>
      </w:pPr>
      <w:r>
        <w:rPr>
          <w:rFonts w:hint="eastAsia"/>
          <w:b/>
          <w:bCs/>
        </w:rPr>
        <w:t>备注：</w:t>
      </w:r>
      <w:r>
        <w:rPr>
          <w:rFonts w:hint="eastAsia" w:ascii="宋体" w:hAnsi="宋体" w:cs="宋体"/>
          <w:b/>
          <w:bCs/>
          <w:color w:val="000000"/>
          <w:sz w:val="24"/>
          <w:szCs w:val="24"/>
        </w:rPr>
        <w:t>参照财政部94号令《政府采购质疑和投诉办法》第十条规定，将纸质质疑文件递交给采购人和代理机构，二者缺一不可，否则质疑文件文件不予受理。</w:t>
      </w:r>
    </w:p>
    <w:p>
      <w:pPr>
        <w:pStyle w:val="3"/>
      </w:pPr>
    </w:p>
    <w:sectPr>
      <w:headerReference r:id="rId3" w:type="default"/>
      <w:footerReference r:id="rId4" w:type="default"/>
      <w:pgSz w:w="11906" w:h="16838"/>
      <w:pgMar w:top="1134" w:right="1449" w:bottom="1134" w:left="1417"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D73CE"/>
    <w:multiLevelType w:val="multilevel"/>
    <w:tmpl w:val="239D73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7D22A4"/>
    <w:multiLevelType w:val="multilevel"/>
    <w:tmpl w:val="457D22A4"/>
    <w:lvl w:ilvl="0" w:tentative="0">
      <w:start w:val="1"/>
      <w:numFmt w:val="decimal"/>
      <w:lvlText w:val="（%1）"/>
      <w:lvlJc w:val="left"/>
      <w:pPr>
        <w:ind w:left="1293" w:hanging="720"/>
      </w:pPr>
      <w:rPr>
        <w:rFonts w:hint="default"/>
      </w:rPr>
    </w:lvl>
    <w:lvl w:ilvl="1" w:tentative="0">
      <w:start w:val="1"/>
      <w:numFmt w:val="lowerLetter"/>
      <w:lvlText w:val="%2)"/>
      <w:lvlJc w:val="left"/>
      <w:pPr>
        <w:ind w:left="1413" w:hanging="420"/>
      </w:pPr>
    </w:lvl>
    <w:lvl w:ilvl="2" w:tentative="0">
      <w:start w:val="1"/>
      <w:numFmt w:val="lowerRoman"/>
      <w:lvlText w:val="%3."/>
      <w:lvlJc w:val="right"/>
      <w:pPr>
        <w:ind w:left="1833" w:hanging="420"/>
      </w:pPr>
    </w:lvl>
    <w:lvl w:ilvl="3" w:tentative="0">
      <w:start w:val="1"/>
      <w:numFmt w:val="decimal"/>
      <w:lvlText w:val="%4."/>
      <w:lvlJc w:val="left"/>
      <w:pPr>
        <w:ind w:left="2253" w:hanging="420"/>
      </w:pPr>
    </w:lvl>
    <w:lvl w:ilvl="4" w:tentative="0">
      <w:start w:val="1"/>
      <w:numFmt w:val="lowerLetter"/>
      <w:lvlText w:val="%5)"/>
      <w:lvlJc w:val="left"/>
      <w:pPr>
        <w:ind w:left="2673" w:hanging="420"/>
      </w:pPr>
    </w:lvl>
    <w:lvl w:ilvl="5" w:tentative="0">
      <w:start w:val="1"/>
      <w:numFmt w:val="lowerRoman"/>
      <w:lvlText w:val="%6."/>
      <w:lvlJc w:val="right"/>
      <w:pPr>
        <w:ind w:left="3093" w:hanging="420"/>
      </w:pPr>
    </w:lvl>
    <w:lvl w:ilvl="6" w:tentative="0">
      <w:start w:val="1"/>
      <w:numFmt w:val="decimal"/>
      <w:lvlText w:val="%7."/>
      <w:lvlJc w:val="left"/>
      <w:pPr>
        <w:ind w:left="3513" w:hanging="420"/>
      </w:pPr>
    </w:lvl>
    <w:lvl w:ilvl="7" w:tentative="0">
      <w:start w:val="1"/>
      <w:numFmt w:val="lowerLetter"/>
      <w:lvlText w:val="%8)"/>
      <w:lvlJc w:val="left"/>
      <w:pPr>
        <w:ind w:left="3933" w:hanging="420"/>
      </w:pPr>
    </w:lvl>
    <w:lvl w:ilvl="8" w:tentative="0">
      <w:start w:val="1"/>
      <w:numFmt w:val="lowerRoman"/>
      <w:lvlText w:val="%9."/>
      <w:lvlJc w:val="right"/>
      <w:pPr>
        <w:ind w:left="4353" w:hanging="420"/>
      </w:pPr>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4322C3"/>
    <w:rsid w:val="006B3C0A"/>
    <w:rsid w:val="007E36E2"/>
    <w:rsid w:val="00847D88"/>
    <w:rsid w:val="008555BB"/>
    <w:rsid w:val="00B03C56"/>
    <w:rsid w:val="00B17BC8"/>
    <w:rsid w:val="00E3160E"/>
    <w:rsid w:val="00EB626F"/>
    <w:rsid w:val="00F11A76"/>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E8E6013"/>
    <w:rsid w:val="1EBD09ED"/>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257683"/>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984B21"/>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2610F10"/>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szCs w:val="24"/>
    </w:rPr>
  </w:style>
  <w:style w:type="paragraph" w:customStyle="1" w:styleId="3">
    <w:name w:val="Default"/>
    <w:next w:val="4"/>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4">
    <w:name w:val="表格文字"/>
    <w:basedOn w:val="1"/>
    <w:qFormat/>
    <w:uiPriority w:val="0"/>
    <w:pPr>
      <w:spacing w:line="360" w:lineRule="exact"/>
      <w:jc w:val="center"/>
    </w:pPr>
  </w:style>
  <w:style w:type="paragraph" w:styleId="8">
    <w:name w:val="Normal Indent"/>
    <w:basedOn w:val="1"/>
    <w:qFormat/>
    <w:uiPriority w:val="0"/>
    <w:pPr>
      <w:ind w:firstLine="420"/>
    </w:p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pPr>
    <w:rPr>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w:basedOn w:val="2"/>
    <w:qFormat/>
    <w:uiPriority w:val="0"/>
    <w:pPr>
      <w:spacing w:line="400" w:lineRule="atLeast"/>
      <w:ind w:firstLine="426"/>
    </w:pPr>
    <w:rPr>
      <w:sz w:val="24"/>
      <w:szCs w:val="20"/>
    </w:rPr>
  </w:style>
  <w:style w:type="paragraph" w:styleId="18">
    <w:name w:val="Body Text First Indent 2"/>
    <w:basedOn w:val="9"/>
    <w:next w:val="1"/>
    <w:qFormat/>
    <w:uiPriority w:val="0"/>
    <w:pPr>
      <w:spacing w:line="360" w:lineRule="auto"/>
      <w:jc w:val="left"/>
    </w:pPr>
    <w:rPr>
      <w:rFonts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page number"/>
    <w:basedOn w:val="21"/>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qFormat/>
    <w:uiPriority w:val="0"/>
    <w:rPr>
      <w:color w:val="0000FF"/>
      <w:u w:val="single"/>
    </w:rPr>
  </w:style>
  <w:style w:type="character" w:styleId="31">
    <w:name w:val="HTML Code"/>
    <w:basedOn w:val="21"/>
    <w:qFormat/>
    <w:uiPriority w:val="0"/>
    <w:rPr>
      <w:rFonts w:hint="default"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Char Char Char Char"/>
    <w:basedOn w:val="1"/>
    <w:next w:val="1"/>
    <w:qFormat/>
    <w:uiPriority w:val="0"/>
    <w:rPr>
      <w:rFonts w:ascii="Tahoma" w:hAnsi="Tahoma"/>
      <w:sz w:val="24"/>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字符"/>
    <w:basedOn w:val="21"/>
    <w:link w:val="7"/>
    <w:qFormat/>
    <w:locked/>
    <w:uiPriority w:val="99"/>
    <w:rPr>
      <w:b/>
      <w:bCs/>
      <w:sz w:val="32"/>
      <w:szCs w:val="32"/>
    </w:rPr>
  </w:style>
  <w:style w:type="paragraph" w:customStyle="1" w:styleId="4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表段落1"/>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 w:type="paragraph" w:customStyle="1" w:styleId="54">
    <w:name w:val="列表段落2"/>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2472</Words>
  <Characters>14092</Characters>
  <Lines>117</Lines>
  <Paragraphs>33</Paragraphs>
  <TotalTime>0</TotalTime>
  <ScaleCrop>false</ScaleCrop>
  <LinksUpToDate>false</LinksUpToDate>
  <CharactersWithSpaces>16531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2021-12-02T00:04:17Z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83CF88A9210749FCA218DD0C051CCD1D</vt:lpwstr>
  </property>
</Properties>
</file>