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2021年霍山县公安局交通管理大队运维项目询价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2021年霍山县公安局交通管理大队运维项目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HSYD-2021-166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霍山县公安局交通管理大队</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二一</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2021年霍山县公安局交通管理大队运维项目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2021年霍山县公安局交通管理大队运维项目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霍山县公安局交通管理大队</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2021年霍山县公安局交通管理大队运维项目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安徽鸿盛伟达信息科技有限公司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安徽星网视讯通信工程有限公司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安徽龙腾安防科技有限公司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2021年霍山县公安局交通管理大队运维项目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HSYD-2021-166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霍山县公安局交通管理大队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189000.00元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7、项目最高限价：189000.00元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一年</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2021年霍山县公安局交通管理大队运维项目，具体工作内容详见采购文件和采购需求清单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2、供应商应具有独立法人资格，具备安徽省安全技术防范行业三级及以上资质或具备系统集成工程或道路交通安全设备安装与维修或网络智能化工程或监控设备安装能力；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12月20日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2021年</w:t>
      </w:r>
      <w:r>
        <w:rPr>
          <w:rFonts w:hint="eastAsia" w:ascii="宋体" w:hAnsi="宋体" w:cs="宋体"/>
          <w:i w:val="0"/>
          <w:caps w:val="0"/>
          <w:color w:val="auto"/>
          <w:spacing w:val="0"/>
          <w:sz w:val="21"/>
          <w:szCs w:val="21"/>
          <w:highlight w:val="none"/>
          <w:shd w:val="clear" w:color="auto" w:fill="FFFFFF"/>
          <w:lang w:val="en-US" w:eastAsia="zh-CN"/>
        </w:rPr>
        <w:t>12</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2021年</w:t>
      </w:r>
      <w:r>
        <w:rPr>
          <w:rFonts w:hint="eastAsia" w:ascii="宋体" w:hAnsi="宋体" w:cs="宋体"/>
          <w:i w:val="0"/>
          <w:caps w:val="0"/>
          <w:color w:val="auto"/>
          <w:spacing w:val="0"/>
          <w:sz w:val="21"/>
          <w:szCs w:val="21"/>
          <w:highlight w:val="none"/>
          <w:u w:val="single"/>
          <w:shd w:val="clear" w:color="auto" w:fill="FFFFFF"/>
          <w:lang w:val="en-US" w:eastAsia="zh-CN"/>
        </w:rPr>
        <w:t>12</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霍山县公安局交通管理大队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18860495398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霍山县公安局交通管理大队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21</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12月20日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霍山县公安局交通管理大队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李</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18860495398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2021年霍山县公安局交通管理大队运维项目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壹拾捌万玖仟元整（￥189000.00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合同签订后，按每季度末均推结算，每季度末按设备在线率统计结算。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12</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23</w:t>
            </w:r>
            <w:bookmarkStart w:id="80" w:name="_GoBack"/>
            <w:bookmarkEnd w:id="80"/>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438648662"/>
      <w:bookmarkStart w:id="15" w:name="_Toc12806"/>
      <w:bookmarkStart w:id="16" w:name="_Toc216158625"/>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霍山县公安局交通管理大队</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霍山县公安局交通管理大队</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25805"/>
      <w:bookmarkStart w:id="32" w:name="_Toc8300_WPSOffice_Level1"/>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2757"/>
      <w:bookmarkStart w:id="34" w:name="_Toc16484_WPSOffice_Level1"/>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一、项目总体要求</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主要负责全县交通信号灯、交通监控、电子警察及卡口系统、交通诱导系统，以及系统配套的供电设备设施、通讯设备设施及配套线缆、杆件、基础、电缆井等设备的维保工作，维保工作应包含以下内容：日常运维检测流程、故障处理流程和明确维护人员工作职责、制定维护管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(一）维护相关要求：</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1、日常维护服务</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(1）配备专业技术人员驻点交警大队，按照大队工作时间协调处理维护过程中的各种问题，确保每日巡检维护工作的完成；</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(2）配备足够的专用交通工具、维修备件及仪器、设备；设立维护值班电话，并保证 24 小时通讯畅通；</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(3）对现有维护范国内各种硬件设备的造册登记，保证设备完好率、在线率(正常运行的前端设备占实际维护总量的比例）95%以上。如故障维护及设备参数调整、变更，应及时报备大队项目负责人登记。</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（4）对主杆件、设备箱的损坏、自然锈迹进行修复、表面翻新，对防雷设施、接地系统定期检测和故障修复。</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(5）常见故障的备品备件，对能短时间内现场处理的故障进行应急处理，保证所用备件与现有设备的匹配性和兼容性，确保智能交通指挥控制系统的稳定运行。</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6）对于停机故障设备，必须及时跟踪，如遇到设备硬件非正常情況故障，需更换硬件抢修，由中标人3日内向大队汇报备案后尽快组织修复，当具备恢复使用条件时应及时通知大队项目负责人，避免造成资源浪费。</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2、故障处理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对出现异常故障的设备维护响应时间：接到故障报修后（电话、短信、微信、现场发现等），迅速实施维护抢修排除故障或更换备品备件。一般故障（板块级：如灯具、摄像机、闪光灯、监控点设备、倒计时器、车流量检测器、电源等）4 小时内排除；较大故障（部件级：如主机）24 小时内排除；重大故障（系统级：如整个路口设备损坏或被盗等）24 小时内提交修复方案，报大队批准后，在要求时间内修复。</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(2）信号灯路口出现故障时，应在30分钟内安排临时信号灯到现场，恢复交通秩序，并按约定故障处理时效及时处理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3、定期维护巡检工作</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(1）中标人必须定期，每季度一次对杆件及设备箱体进行清洁、整理，检查所有接头、接线、引线等；</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（2）每周巡察各个网点的红绿灯及电子警察系统的运行状況，确保设备的正常运行和有效的相片图据，并做好记录。</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(3）每周定时对系统及设备检测维护，对主机的运行，系统数据的参数调整及清理分析。每项设备运行状况的检测（拍摄主机、闪光灯、检测器、数据接收器、控制主机）。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(4）每月检测红绿灯、电子警察、卡口、监控系统的线路，保证电路性能的稳定性，及排除线路损坏造成的隐惠，防止在雷雨天气线路短路烧坏设备。</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(5）每季度一次清理红绿灯、电子警察系统设备。检修、清理及更换使用时问较长的保险丝，对拍摄主机、闪光灯、检测器、数据接收器、地感线圈，控制主机等主要设备进行性能检测，排除故障隐患，以便保证整个交通设备不断改进及最佳的状态下运行。</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(6）每个季度需要对电子警察、监控、卡口的镜头进行次全方面的清洗工作，确保图像质量，并做好登记工作。</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(7）维护单位应积极配合省计量院对卡口设备的检定工作，确保卡口速度值准确无误。</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4、遇特别任务、重大活动、节假目等，中标方必须提前安排维护人员24 小时值班，维护人员值班表必须提前送至大队备案。</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5、在遇到台风、暴雨、雷击等各种非正常情况时，中标人必须立即出动值班巡逻队伍，加强外场设备和工程的巡视，发现损坏情況时要立即实施抢修。在突发大面积故障时，中标人能够启动应急机制，至少可同时进行3个工作点的维护抢修。对不可抗拒因素或非中标人责任而延误维护工作，不追究中标人责任。</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6、在其他市政工程涉及到交通信号灯、视频电子警察、视频监控点系统新建、改建的，中标方必须派遺专业技术人员协助管理人员进行跟踪配合，协调处理相关问题，并定期提交情況报告。</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10、其他相关事宜：</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(1）维护现场涉及到与城管、绿化、供电、电信、物业等部门联系的，采购人协调，办理有关维护许可证等事宜。</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对自然灾害等不可抗力、第三方故意损坏或非故意损坏，如合风、被撞、被盗或故意损坏等比较严重情況所造成的主件（灯具、摄像机、闪光灯、监控点设备、倒计时器、杆件、控制机、主机箱、控制线缆等）损失，必须在24小时内向大队报备，并列详细清单抄送分管领导和科技部门，如确实无法修复须更换新设备的，须经大队分管领导同意确认。</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（3）维保过程中更换的新设备或备件必须符合该设备系统验收时的标准和参数，不得低于原设备。旧件须上交大队登记统一保管。</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11、本项目的维护工作必须符合以下中华人民共和国之条例和规范的要求：</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(1）《中华人民共和国道路交通安全法》</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(2）《中华人民共和国道路交通安全法实施条例》</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(3）《道路交通信号灯设置与安装规范》(GB14886-2006）</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(4）《道路交通信号灯》 （GB14887-2011）</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(5）《道路交通信号控制机》 (GB25280-2010）</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(6）《公路交通安全设施设计技术规范》（JTJ 074-2003）</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(7)《闯红灯自动记录系统通用技术条件》(GA/T496-2004）</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(8）《公路车辆智能监测记录系统通用技术条件》(GA/T497-2004)</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(9）《民用闭路电视系统工程技术规范》 (GB50198-94）</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（10）《安防视频监控系统技术要求》(GA/T 367-2001）</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(11）《中化人民共和国公共安全行业标准》(GA38-92）</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(12）《中国电气装置安装工程施工及验收规范》(GBJ232-90. 92 )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(13）《道路交通标志和标线》（GB5768）</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二、付款方式及考核标准：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1、设备平均在线率：每季度由监控中心工作人员通过智能交通管理平台统计电警、卡口、监控的在线率，并做好登记由大队和维护单位共同签宇确认。</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2、维护费用结算方式：合同签订后，按每季度末均推结算，每季度末按设备在线率统计结算。</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3、维护费用=中标价格*设备平均在线率（设备平均在线率&gt;=95%时，按100%结算）。注：在线数量按照移交时在线数量为准。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bCs/>
          <w:color w:val="auto"/>
          <w:sz w:val="21"/>
          <w:szCs w:val="21"/>
          <w:highlight w:val="none"/>
        </w:rPr>
      </w:pPr>
      <w:r>
        <w:rPr>
          <w:rFonts w:hint="eastAsia" w:ascii="宋体" w:hAnsi="宋体"/>
          <w:bCs/>
          <w:color w:val="auto"/>
          <w:sz w:val="21"/>
          <w:szCs w:val="21"/>
          <w:highlight w:val="none"/>
        </w:rPr>
        <w:t>附：工程量清单（电子警察76处，违停抓拍168处，测速卡口36处）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default" w:eastAsia="宋体"/>
          <w:lang w:val="en-US" w:eastAsia="zh-CN"/>
        </w:rPr>
      </w:pPr>
      <w:r>
        <w:rPr>
          <w:rFonts w:hint="eastAsia" w:ascii="宋体" w:hAnsi="宋体"/>
          <w:bCs/>
          <w:color w:val="auto"/>
          <w:sz w:val="21"/>
          <w:szCs w:val="21"/>
          <w:highlight w:val="none"/>
        </w:rPr>
        <w:t>附件一：点位清单</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见附件）</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6" w:name="_Toc11297"/>
      <w:bookmarkStart w:id="37" w:name="_Toc4288_WPSOffice_Level1"/>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471299106"/>
      <w:bookmarkStart w:id="63" w:name="_Toc30711"/>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1D4654"/>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263C4E"/>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EA7F71"/>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2021-12-20T01:44:46Z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83CF88A9210749FCA218DD0C051CCD1D</vt:lpwstr>
  </property>
</Properties>
</file>