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leftChars="0" w:firstLine="0" w:firstLineChars="0"/>
        <w:rPr>
          <w:rFonts w:hint="eastAsia"/>
          <w:highlight w:val="none"/>
          <w:lang w:val="en-US" w:eastAsia="zh-CN"/>
        </w:rPr>
      </w:pPr>
    </w:p>
    <w:p>
      <w:pPr>
        <w:pStyle w:val="19"/>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霍山县政府网站政策文件库专题建设询价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8"/>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霍山县政府网站政策文件库专题建设</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HSYD-2021-169</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二一</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8"/>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霍山县政府网站政策文件库专题建设</w:t>
      </w:r>
      <w:r>
        <w:rPr>
          <w:rFonts w:hint="eastAsia" w:ascii="宋体" w:hAnsi="宋体" w:eastAsia="宋体" w:cs="宋体"/>
          <w:b/>
          <w:bCs/>
          <w:color w:val="auto"/>
          <w:kern w:val="0"/>
          <w:sz w:val="30"/>
          <w:szCs w:val="30"/>
          <w:highlight w:val="none"/>
          <w:lang w:val="en-US" w:eastAsia="zh-CN" w:bidi="ar-SA"/>
        </w:rPr>
        <w:t>询价公告</w:t>
      </w:r>
      <w:bookmarkEnd w:id="6"/>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霍山县政府网站政策文件库专题建设</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霍山县政府网站政策文件库专题建设</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合肥恒尚信息技术咨询有限公司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安徽互联智库数据技术有限公司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合肥浮点信息科技有限公司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霍山县政府网站政策文件库专题建设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HSYD-2021-169</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160000.00元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7、项目最高限价：160000.00元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自项目中标之日起20个日历天完成实施，上线运营</w:t>
      </w:r>
      <w:r>
        <w:rPr>
          <w:rFonts w:hint="eastAsia" w:ascii="宋体" w:hAnsi="宋体"/>
          <w:color w:val="000000"/>
          <w:sz w:val="21"/>
          <w:szCs w:val="21"/>
          <w:highlight w:val="none"/>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霍山县政府网站政策文件库专题建设，具体工作内容详见采购文件和采购需求清单</w:t>
      </w:r>
      <w:r>
        <w:rPr>
          <w:rFonts w:hint="eastAsia" w:ascii="宋体" w:hAnsi="宋体"/>
          <w:color w:val="000000"/>
          <w:sz w:val="21"/>
          <w:szCs w:val="21"/>
          <w:highlight w:val="none"/>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营业执照需含有相应的经营范围</w:t>
      </w:r>
      <w:r>
        <w:rPr>
          <w:rFonts w:hint="eastAsia" w:ascii="宋体" w:hAnsi="宋体" w:cs="宋体"/>
          <w:b w:val="0"/>
          <w:bCs/>
          <w:i w:val="0"/>
          <w:caps w:val="0"/>
          <w:color w:val="auto"/>
          <w:spacing w:val="0"/>
          <w:sz w:val="21"/>
          <w:szCs w:val="21"/>
          <w:highlight w:val="none"/>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12月24日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2021年</w:t>
      </w:r>
      <w:r>
        <w:rPr>
          <w:rFonts w:hint="eastAsia" w:ascii="宋体" w:hAnsi="宋体" w:cs="宋体"/>
          <w:i w:val="0"/>
          <w:caps w:val="0"/>
          <w:color w:val="auto"/>
          <w:spacing w:val="0"/>
          <w:sz w:val="21"/>
          <w:szCs w:val="21"/>
          <w:highlight w:val="none"/>
          <w:shd w:val="clear" w:color="auto" w:fill="FFFFFF"/>
          <w:lang w:val="en-US" w:eastAsia="zh-CN"/>
        </w:rPr>
        <w:t>12</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29</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2021年</w:t>
      </w:r>
      <w:r>
        <w:rPr>
          <w:rFonts w:hint="eastAsia" w:ascii="宋体" w:hAnsi="宋体" w:cs="宋体"/>
          <w:i w:val="0"/>
          <w:caps w:val="0"/>
          <w:color w:val="auto"/>
          <w:spacing w:val="0"/>
          <w:sz w:val="21"/>
          <w:szCs w:val="21"/>
          <w:highlight w:val="none"/>
          <w:u w:val="single"/>
          <w:shd w:val="clear" w:color="auto" w:fill="FFFFFF"/>
          <w:lang w:val="en-US" w:eastAsia="zh-CN"/>
        </w:rPr>
        <w:t>12</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29</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12月24日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霍山县政府网站政策文件库专题建设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壹拾陆万元整（￥160000.00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符合合同签订一次性付清。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自项目中标之日起20个日历天完成实施，上线运营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12</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29</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5"/>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363199266"/>
      <w:bookmarkStart w:id="14" w:name="_Toc216158625"/>
      <w:bookmarkStart w:id="15" w:name="_Toc438648662"/>
      <w:bookmarkStart w:id="16" w:name="_Toc12806"/>
      <w:r>
        <w:rPr>
          <w:rFonts w:hint="eastAsia"/>
          <w:color w:val="auto"/>
          <w:sz w:val="24"/>
          <w:szCs w:val="24"/>
          <w:highlight w:val="none"/>
          <w:lang w:eastAsia="zh-CN"/>
        </w:rPr>
        <w:t>详见询价公告</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8"/>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1"/>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25805"/>
      <w:bookmarkStart w:id="32" w:name="_Toc8300_WPSOffice_Level1"/>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2757"/>
      <w:bookmarkStart w:id="34" w:name="_Toc16484_WPSOffice_Level1"/>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5"/>
        <w:keepNext/>
        <w:keepLines/>
        <w:pageBreakBefore w:val="0"/>
        <w:widowControl w:val="0"/>
        <w:kinsoku/>
        <w:wordWrap/>
        <w:overflowPunct/>
        <w:topLinePunct w:val="0"/>
        <w:autoSpaceDE/>
        <w:autoSpaceDN/>
        <w:bidi w:val="0"/>
        <w:adjustRightInd/>
        <w:snapToGrid/>
        <w:spacing w:before="220" w:after="210" w:line="560" w:lineRule="exact"/>
        <w:ind w:left="0" w:leftChars="0" w:right="0" w:rightChars="0" w:firstLine="0" w:firstLineChars="0"/>
        <w:jc w:val="both"/>
        <w:textAlignment w:val="auto"/>
        <w:outlineLvl w:val="0"/>
        <w:rPr>
          <w:rFonts w:hint="eastAsia"/>
          <w:sz w:val="30"/>
          <w:szCs w:val="30"/>
        </w:rPr>
      </w:pPr>
      <w:bookmarkStart w:id="36" w:name="_Toc11297"/>
      <w:bookmarkStart w:id="37" w:name="_Toc4288_WPSOffice_Level1"/>
      <w:r>
        <w:rPr>
          <w:rFonts w:hint="eastAsia"/>
          <w:sz w:val="30"/>
          <w:szCs w:val="30"/>
          <w:lang w:val="en-US" w:eastAsia="zh-CN"/>
        </w:rPr>
        <w:t>一、</w:t>
      </w:r>
      <w:r>
        <w:rPr>
          <w:rFonts w:hint="eastAsia"/>
          <w:sz w:val="30"/>
          <w:szCs w:val="30"/>
          <w:lang w:val="en-US" w:eastAsia="zh-Hans"/>
        </w:rPr>
        <w:t>建设</w:t>
      </w:r>
      <w:r>
        <w:rPr>
          <w:rFonts w:hint="eastAsia"/>
          <w:sz w:val="30"/>
          <w:szCs w:val="30"/>
        </w:rPr>
        <w:t>背景</w:t>
      </w:r>
    </w:p>
    <w:p>
      <w:pPr>
        <w:pageBreakBefore w:val="0"/>
        <w:widowControl w:val="0"/>
        <w:kinsoku/>
        <w:wordWrap/>
        <w:overflowPunct/>
        <w:topLinePunct w:val="0"/>
        <w:autoSpaceDE/>
        <w:autoSpaceDN/>
        <w:bidi w:val="0"/>
        <w:adjustRightInd/>
        <w:snapToGrid/>
        <w:spacing w:line="560" w:lineRule="exact"/>
        <w:ind w:left="0" w:leftChars="0" w:firstLine="450" w:firstLineChars="150"/>
        <w:textAlignment w:val="auto"/>
        <w:rPr>
          <w:rFonts w:hint="eastAsia"/>
          <w:sz w:val="30"/>
          <w:szCs w:val="30"/>
          <w:lang w:val="en-US" w:eastAsia="zh-Hans"/>
        </w:rPr>
      </w:pPr>
      <w:r>
        <w:rPr>
          <w:rFonts w:hint="eastAsia"/>
          <w:sz w:val="30"/>
          <w:szCs w:val="30"/>
          <w:lang w:val="en-US" w:eastAsia="zh-Hans"/>
        </w:rPr>
        <w:t>依据</w:t>
      </w:r>
      <w:r>
        <w:rPr>
          <w:rFonts w:hint="default"/>
          <w:sz w:val="30"/>
          <w:szCs w:val="30"/>
        </w:rPr>
        <w:t>《</w:t>
      </w:r>
      <w:r>
        <w:rPr>
          <w:rFonts w:hint="eastAsia"/>
          <w:sz w:val="30"/>
          <w:szCs w:val="30"/>
          <w:lang w:val="en-US" w:eastAsia="zh-Hans"/>
        </w:rPr>
        <w:t>安徽省人民政府办公厅关于印发安徽省</w:t>
      </w:r>
      <w:r>
        <w:rPr>
          <w:rFonts w:hint="default"/>
          <w:sz w:val="30"/>
          <w:szCs w:val="30"/>
          <w:lang w:eastAsia="zh-Hans"/>
        </w:rPr>
        <w:t>2021</w:t>
      </w:r>
      <w:r>
        <w:rPr>
          <w:rFonts w:hint="eastAsia"/>
          <w:sz w:val="30"/>
          <w:szCs w:val="30"/>
          <w:lang w:val="en-US" w:eastAsia="zh-Hans"/>
        </w:rPr>
        <w:t>政务公开工作任务分工的通知</w:t>
      </w:r>
      <w:r>
        <w:rPr>
          <w:rFonts w:hint="default"/>
          <w:sz w:val="30"/>
          <w:szCs w:val="30"/>
          <w:lang w:eastAsia="zh-Hans"/>
        </w:rPr>
        <w:t>》《2021</w:t>
      </w:r>
      <w:r>
        <w:rPr>
          <w:rFonts w:hint="eastAsia"/>
          <w:sz w:val="30"/>
          <w:szCs w:val="30"/>
          <w:lang w:val="en-US" w:eastAsia="zh-Hans"/>
        </w:rPr>
        <w:t>年安徽省政府网站暨政务微博微信绩效考核工作的通知</w:t>
      </w:r>
      <w:r>
        <w:rPr>
          <w:rFonts w:hint="default"/>
          <w:sz w:val="30"/>
          <w:szCs w:val="30"/>
          <w:lang w:eastAsia="zh-Hans"/>
        </w:rPr>
        <w:t>》《</w:t>
      </w:r>
      <w:r>
        <w:rPr>
          <w:rFonts w:hint="eastAsia"/>
          <w:sz w:val="30"/>
          <w:szCs w:val="30"/>
        </w:rPr>
        <w:t>六安市2021年政务公开重点工作任务分工的通知</w:t>
      </w:r>
      <w:r>
        <w:rPr>
          <w:rFonts w:hint="default"/>
          <w:sz w:val="30"/>
          <w:szCs w:val="30"/>
        </w:rPr>
        <w:t>》</w:t>
      </w:r>
      <w:r>
        <w:rPr>
          <w:rFonts w:hint="eastAsia"/>
          <w:sz w:val="30"/>
          <w:szCs w:val="30"/>
          <w:lang w:val="en-US" w:eastAsia="zh-Hans"/>
        </w:rPr>
        <w:t>文件要求</w:t>
      </w:r>
      <w:r>
        <w:rPr>
          <w:rFonts w:hint="default"/>
          <w:sz w:val="30"/>
          <w:szCs w:val="30"/>
          <w:lang w:eastAsia="zh-Hans"/>
        </w:rPr>
        <w:t>，</w:t>
      </w:r>
      <w:r>
        <w:rPr>
          <w:rFonts w:hint="eastAsia"/>
          <w:sz w:val="30"/>
          <w:szCs w:val="30"/>
          <w:lang w:val="en-US" w:eastAsia="zh-Hans"/>
        </w:rPr>
        <w:t>采用霍山县人民政府门户网站信息资源库的数据源</w:t>
      </w:r>
      <w:r>
        <w:rPr>
          <w:rFonts w:hint="default"/>
          <w:sz w:val="30"/>
          <w:szCs w:val="30"/>
          <w:lang w:eastAsia="zh-Hans"/>
        </w:rPr>
        <w:t>，</w:t>
      </w:r>
      <w:r>
        <w:rPr>
          <w:rFonts w:hint="eastAsia"/>
          <w:sz w:val="30"/>
          <w:szCs w:val="30"/>
          <w:lang w:val="en-US" w:eastAsia="zh-Hans"/>
        </w:rPr>
        <w:t>进行技术开发及人工梳理</w:t>
      </w:r>
      <w:r>
        <w:rPr>
          <w:rFonts w:hint="default"/>
          <w:sz w:val="30"/>
          <w:szCs w:val="30"/>
          <w:lang w:eastAsia="zh-Hans"/>
        </w:rPr>
        <w:t>，</w:t>
      </w:r>
      <w:r>
        <w:rPr>
          <w:rFonts w:hint="eastAsia"/>
          <w:sz w:val="30"/>
          <w:szCs w:val="30"/>
          <w:lang w:val="en-US" w:eastAsia="zh-Hans"/>
        </w:rPr>
        <w:t>对政策文件库建设进行顶层设计规划</w:t>
      </w:r>
      <w:r>
        <w:rPr>
          <w:rFonts w:hint="default"/>
          <w:sz w:val="30"/>
          <w:szCs w:val="30"/>
          <w:lang w:eastAsia="zh-Hans"/>
        </w:rPr>
        <w:t>，</w:t>
      </w:r>
      <w:r>
        <w:rPr>
          <w:rFonts w:hint="eastAsia"/>
          <w:sz w:val="30"/>
          <w:szCs w:val="30"/>
          <w:lang w:val="en-US" w:eastAsia="zh-Hans"/>
        </w:rPr>
        <w:t>遵循数据同源</w:t>
      </w:r>
      <w:r>
        <w:rPr>
          <w:rFonts w:hint="default"/>
          <w:sz w:val="30"/>
          <w:szCs w:val="30"/>
          <w:lang w:eastAsia="zh-Hans"/>
        </w:rPr>
        <w:t>、</w:t>
      </w:r>
      <w:r>
        <w:rPr>
          <w:rFonts w:hint="eastAsia"/>
          <w:sz w:val="30"/>
          <w:szCs w:val="30"/>
          <w:lang w:val="en-US" w:eastAsia="zh-Hans"/>
        </w:rPr>
        <w:t>信息共享的原则</w:t>
      </w:r>
      <w:r>
        <w:rPr>
          <w:rFonts w:hint="default"/>
          <w:sz w:val="30"/>
          <w:szCs w:val="30"/>
          <w:lang w:eastAsia="zh-Hans"/>
        </w:rPr>
        <w:t>，</w:t>
      </w:r>
      <w:r>
        <w:rPr>
          <w:rFonts w:hint="eastAsia"/>
          <w:sz w:val="30"/>
          <w:szCs w:val="30"/>
          <w:lang w:val="en-US" w:eastAsia="zh-Hans"/>
        </w:rPr>
        <w:t>对政策文件库架构按照政策主体</w:t>
      </w:r>
      <w:r>
        <w:rPr>
          <w:rFonts w:hint="default"/>
          <w:sz w:val="30"/>
          <w:szCs w:val="30"/>
          <w:lang w:eastAsia="zh-Hans"/>
        </w:rPr>
        <w:t>、</w:t>
      </w:r>
      <w:r>
        <w:rPr>
          <w:rFonts w:hint="eastAsia"/>
          <w:sz w:val="30"/>
          <w:szCs w:val="30"/>
          <w:lang w:val="en-US" w:eastAsia="zh-Hans"/>
        </w:rPr>
        <w:t>政策分类</w:t>
      </w:r>
      <w:r>
        <w:rPr>
          <w:rFonts w:hint="default"/>
          <w:sz w:val="30"/>
          <w:szCs w:val="30"/>
          <w:lang w:eastAsia="zh-Hans"/>
        </w:rPr>
        <w:t>、</w:t>
      </w:r>
      <w:r>
        <w:rPr>
          <w:rFonts w:hint="eastAsia"/>
          <w:sz w:val="30"/>
          <w:szCs w:val="30"/>
          <w:lang w:val="en-US" w:eastAsia="zh-Hans"/>
        </w:rPr>
        <w:t>全生命周期管理等模块搭建</w:t>
      </w:r>
      <w:r>
        <w:rPr>
          <w:rFonts w:hint="default"/>
          <w:sz w:val="30"/>
          <w:szCs w:val="30"/>
          <w:lang w:eastAsia="zh-Hans"/>
        </w:rPr>
        <w:t>，</w:t>
      </w:r>
      <w:r>
        <w:rPr>
          <w:rFonts w:hint="eastAsia"/>
          <w:sz w:val="30"/>
          <w:szCs w:val="30"/>
          <w:lang w:val="en-US" w:eastAsia="zh-Hans"/>
        </w:rPr>
        <w:t>并将霍山县近三年规范有效性政策文件进行分类展示</w:t>
      </w:r>
      <w:r>
        <w:rPr>
          <w:rFonts w:hint="default"/>
          <w:sz w:val="30"/>
          <w:szCs w:val="30"/>
          <w:lang w:eastAsia="zh-Hans"/>
        </w:rPr>
        <w:t>，</w:t>
      </w:r>
      <w:r>
        <w:rPr>
          <w:rFonts w:hint="eastAsia"/>
          <w:sz w:val="30"/>
          <w:szCs w:val="30"/>
          <w:lang w:val="en-US" w:eastAsia="zh-Hans"/>
        </w:rPr>
        <w:t>对政策数据进行清洗</w:t>
      </w:r>
      <w:r>
        <w:rPr>
          <w:rFonts w:hint="default"/>
          <w:sz w:val="30"/>
          <w:szCs w:val="30"/>
          <w:lang w:eastAsia="zh-Hans"/>
        </w:rPr>
        <w:t>、</w:t>
      </w:r>
      <w:r>
        <w:rPr>
          <w:rFonts w:hint="eastAsia"/>
          <w:sz w:val="30"/>
          <w:szCs w:val="30"/>
          <w:lang w:val="en-US" w:eastAsia="zh-Hans"/>
        </w:rPr>
        <w:t>梳理</w:t>
      </w:r>
      <w:r>
        <w:rPr>
          <w:rFonts w:hint="default"/>
          <w:sz w:val="30"/>
          <w:szCs w:val="30"/>
          <w:lang w:eastAsia="zh-Hans"/>
        </w:rPr>
        <w:t>、</w:t>
      </w:r>
      <w:r>
        <w:rPr>
          <w:rFonts w:hint="eastAsia"/>
          <w:sz w:val="30"/>
          <w:szCs w:val="30"/>
          <w:lang w:val="en-US" w:eastAsia="zh-Hans"/>
        </w:rPr>
        <w:t>建设霍山县政策文件库专题</w:t>
      </w:r>
      <w:r>
        <w:rPr>
          <w:rFonts w:hint="default"/>
          <w:sz w:val="30"/>
          <w:szCs w:val="30"/>
          <w:lang w:eastAsia="zh-Hans"/>
        </w:rPr>
        <w:t>，</w:t>
      </w:r>
      <w:r>
        <w:rPr>
          <w:rFonts w:hint="eastAsia"/>
          <w:sz w:val="30"/>
          <w:szCs w:val="30"/>
          <w:lang w:val="en-US" w:eastAsia="zh-Hans"/>
        </w:rPr>
        <w:t>便于群众</w:t>
      </w:r>
      <w:r>
        <w:rPr>
          <w:rFonts w:hint="default"/>
          <w:sz w:val="30"/>
          <w:szCs w:val="30"/>
          <w:lang w:eastAsia="zh-Hans"/>
        </w:rPr>
        <w:t>、</w:t>
      </w:r>
      <w:r>
        <w:rPr>
          <w:rFonts w:hint="eastAsia"/>
          <w:sz w:val="30"/>
          <w:szCs w:val="30"/>
          <w:lang w:val="en-US" w:eastAsia="zh-Hans"/>
        </w:rPr>
        <w:t>企业及时获取</w:t>
      </w:r>
      <w:r>
        <w:rPr>
          <w:rFonts w:hint="default"/>
          <w:sz w:val="30"/>
          <w:szCs w:val="30"/>
          <w:lang w:eastAsia="zh-Hans"/>
        </w:rPr>
        <w:t>、</w:t>
      </w:r>
      <w:r>
        <w:rPr>
          <w:rFonts w:hint="eastAsia"/>
          <w:sz w:val="30"/>
          <w:szCs w:val="30"/>
          <w:lang w:val="en-US" w:eastAsia="zh-Hans"/>
        </w:rPr>
        <w:t>了解本县各项政策文件</w:t>
      </w:r>
      <w:r>
        <w:rPr>
          <w:rFonts w:hint="default"/>
          <w:sz w:val="30"/>
          <w:szCs w:val="30"/>
          <w:lang w:eastAsia="zh-Hans"/>
        </w:rPr>
        <w:t>。</w:t>
      </w:r>
    </w:p>
    <w:p>
      <w:pPr>
        <w:pStyle w:val="5"/>
        <w:keepNext/>
        <w:keepLines/>
        <w:pageBreakBefore w:val="0"/>
        <w:widowControl w:val="0"/>
        <w:kinsoku/>
        <w:wordWrap/>
        <w:overflowPunct/>
        <w:topLinePunct w:val="0"/>
        <w:autoSpaceDE/>
        <w:autoSpaceDN/>
        <w:bidi w:val="0"/>
        <w:adjustRightInd/>
        <w:snapToGrid/>
        <w:spacing w:before="220" w:after="210" w:line="560" w:lineRule="exact"/>
        <w:ind w:left="0" w:leftChars="0" w:right="0" w:rightChars="0" w:firstLine="0" w:firstLineChars="0"/>
        <w:jc w:val="both"/>
        <w:textAlignment w:val="auto"/>
        <w:outlineLvl w:val="0"/>
        <w:rPr>
          <w:rFonts w:hint="eastAsia" w:eastAsia="宋体"/>
          <w:sz w:val="30"/>
          <w:szCs w:val="30"/>
          <w:lang w:val="en-US" w:eastAsia="zh-Hans"/>
        </w:rPr>
      </w:pPr>
      <w:r>
        <w:rPr>
          <w:rFonts w:hint="eastAsia" w:eastAsia="宋体"/>
          <w:sz w:val="30"/>
          <w:szCs w:val="30"/>
          <w:lang w:val="en-US" w:eastAsia="zh-CN"/>
        </w:rPr>
        <w:t>二、</w:t>
      </w:r>
      <w:r>
        <w:rPr>
          <w:rFonts w:hint="eastAsia" w:eastAsia="宋体"/>
          <w:sz w:val="30"/>
          <w:szCs w:val="30"/>
          <w:lang w:val="en-US" w:eastAsia="zh-Hans"/>
        </w:rPr>
        <w:t>建设需求</w:t>
      </w:r>
    </w:p>
    <w:p>
      <w:pPr>
        <w:pStyle w:val="8"/>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400" w:firstLineChars="0"/>
        <w:jc w:val="both"/>
        <w:textAlignment w:val="auto"/>
        <w:outlineLvl w:val="1"/>
        <w:rPr>
          <w:rFonts w:hint="eastAsia"/>
          <w:b/>
          <w:sz w:val="30"/>
          <w:szCs w:val="30"/>
          <w:lang w:val="en-US" w:eastAsia="zh-Hans"/>
        </w:rPr>
      </w:pPr>
      <w:r>
        <w:rPr>
          <w:rFonts w:hint="eastAsia"/>
          <w:b/>
          <w:sz w:val="30"/>
          <w:szCs w:val="30"/>
          <w:lang w:val="en-US" w:eastAsia="zh-Hans"/>
        </w:rPr>
        <w:t>技术开发要求</w:t>
      </w:r>
    </w:p>
    <w:p>
      <w:pPr>
        <w:pageBreakBefore w:val="0"/>
        <w:widowControl w:val="0"/>
        <w:kinsoku/>
        <w:wordWrap/>
        <w:overflowPunct/>
        <w:topLinePunct w:val="0"/>
        <w:autoSpaceDE/>
        <w:autoSpaceDN/>
        <w:bidi w:val="0"/>
        <w:adjustRightInd/>
        <w:snapToGrid/>
        <w:spacing w:line="560" w:lineRule="exact"/>
        <w:ind w:left="0" w:leftChars="0" w:firstLine="450" w:firstLineChars="150"/>
        <w:textAlignment w:val="auto"/>
        <w:rPr>
          <w:rFonts w:hint="eastAsia"/>
          <w:sz w:val="30"/>
          <w:szCs w:val="30"/>
        </w:rPr>
      </w:pPr>
      <w:r>
        <w:rPr>
          <w:rFonts w:hint="eastAsia"/>
          <w:sz w:val="30"/>
          <w:szCs w:val="30"/>
          <w:lang w:val="en-US" w:eastAsia="zh-Hans"/>
        </w:rPr>
        <w:t>实现与六安</w:t>
      </w:r>
      <w:r>
        <w:rPr>
          <w:rFonts w:hint="eastAsia"/>
          <w:sz w:val="30"/>
          <w:szCs w:val="30"/>
        </w:rPr>
        <w:t>市政策文件库数据汇聚。支持政策文件库集中管理和分类展示，实现前台可浏览、可检索，实现按时间、发布状态、政策层级、政策主题、发文机关、关键字搜索展示信息，后台支持添加、修改、删除、查询等操作，支持专题专栏引用，实现自定义操作、记录、文字列表、列宽等</w:t>
      </w:r>
      <w:r>
        <w:rPr>
          <w:rFonts w:hint="eastAsia"/>
          <w:sz w:val="30"/>
          <w:szCs w:val="30"/>
          <w:lang w:val="en-US" w:eastAsia="zh-Hans"/>
        </w:rPr>
        <w:t>功能</w:t>
      </w:r>
      <w:r>
        <w:rPr>
          <w:rFonts w:hint="eastAsia"/>
          <w:sz w:val="30"/>
          <w:szCs w:val="30"/>
        </w:rPr>
        <w:t>。</w:t>
      </w:r>
    </w:p>
    <w:p>
      <w:pPr>
        <w:pStyle w:val="8"/>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400" w:firstLineChars="0"/>
        <w:jc w:val="both"/>
        <w:textAlignment w:val="auto"/>
        <w:outlineLvl w:val="1"/>
        <w:rPr>
          <w:rFonts w:hint="eastAsia"/>
          <w:b/>
          <w:sz w:val="30"/>
          <w:szCs w:val="30"/>
          <w:lang w:val="en-US" w:eastAsia="zh-Hans"/>
        </w:rPr>
      </w:pPr>
      <w:r>
        <w:rPr>
          <w:rFonts w:hint="eastAsia"/>
          <w:b/>
          <w:sz w:val="30"/>
          <w:szCs w:val="30"/>
          <w:lang w:val="en-US" w:eastAsia="zh-Hans"/>
        </w:rPr>
        <w:t>内容梳理</w:t>
      </w:r>
    </w:p>
    <w:p>
      <w:pPr>
        <w:pageBreakBefore w:val="0"/>
        <w:widowControl w:val="0"/>
        <w:kinsoku/>
        <w:wordWrap/>
        <w:overflowPunct/>
        <w:topLinePunct w:val="0"/>
        <w:autoSpaceDE/>
        <w:autoSpaceDN/>
        <w:bidi w:val="0"/>
        <w:adjustRightInd/>
        <w:snapToGrid/>
        <w:spacing w:line="560" w:lineRule="exact"/>
        <w:ind w:left="0" w:leftChars="0" w:firstLine="450" w:firstLineChars="150"/>
        <w:textAlignment w:val="auto"/>
        <w:rPr>
          <w:rFonts w:hint="eastAsia"/>
          <w:sz w:val="30"/>
          <w:szCs w:val="30"/>
        </w:rPr>
      </w:pPr>
      <w:r>
        <w:rPr>
          <w:rFonts w:hint="eastAsia"/>
          <w:sz w:val="30"/>
          <w:szCs w:val="30"/>
        </w:rPr>
        <w:t>对</w:t>
      </w:r>
      <w:r>
        <w:rPr>
          <w:rFonts w:hint="eastAsia"/>
          <w:sz w:val="30"/>
          <w:szCs w:val="30"/>
          <w:lang w:val="en-US" w:eastAsia="zh-Hans"/>
        </w:rPr>
        <w:t>霍山县</w:t>
      </w:r>
      <w:r>
        <w:rPr>
          <w:rFonts w:hint="eastAsia"/>
          <w:sz w:val="30"/>
          <w:szCs w:val="30"/>
        </w:rPr>
        <w:t>现存的有效性政策文件内容</w:t>
      </w:r>
      <w:r>
        <w:rPr>
          <w:rFonts w:hint="eastAsia"/>
          <w:sz w:val="30"/>
          <w:szCs w:val="30"/>
          <w:lang w:val="en-US" w:eastAsia="zh-Hans"/>
        </w:rPr>
        <w:t>以人工梳理的方式</w:t>
      </w:r>
      <w:r>
        <w:rPr>
          <w:rFonts w:hint="default"/>
          <w:sz w:val="30"/>
          <w:szCs w:val="30"/>
          <w:lang w:eastAsia="zh-Hans"/>
        </w:rPr>
        <w:t>，</w:t>
      </w:r>
      <w:r>
        <w:rPr>
          <w:rFonts w:hint="eastAsia"/>
          <w:sz w:val="30"/>
          <w:szCs w:val="30"/>
          <w:lang w:val="en-US" w:eastAsia="zh-Hans"/>
        </w:rPr>
        <w:t>进行</w:t>
      </w:r>
      <w:r>
        <w:rPr>
          <w:rFonts w:hint="eastAsia"/>
          <w:sz w:val="30"/>
          <w:szCs w:val="30"/>
        </w:rPr>
        <w:t>标签</w:t>
      </w:r>
      <w:r>
        <w:rPr>
          <w:rFonts w:hint="eastAsia"/>
          <w:sz w:val="30"/>
          <w:szCs w:val="30"/>
          <w:lang w:val="en-US" w:eastAsia="zh-Hans"/>
        </w:rPr>
        <w:t>分类</w:t>
      </w:r>
      <w:r>
        <w:rPr>
          <w:rFonts w:hint="eastAsia"/>
          <w:sz w:val="30"/>
          <w:szCs w:val="30"/>
        </w:rPr>
        <w:t>、</w:t>
      </w:r>
      <w:r>
        <w:rPr>
          <w:rFonts w:hint="eastAsia"/>
          <w:sz w:val="30"/>
          <w:szCs w:val="30"/>
          <w:lang w:val="en-US" w:eastAsia="zh-Hans"/>
        </w:rPr>
        <w:t>政策</w:t>
      </w:r>
      <w:r>
        <w:rPr>
          <w:rFonts w:hint="eastAsia"/>
          <w:sz w:val="30"/>
          <w:szCs w:val="30"/>
        </w:rPr>
        <w:t>清洗、迁移、审核、归档操作，同时实行规范性内容格式属性校验。</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0"/>
        <w:rPr>
          <w:rFonts w:hint="eastAsia" w:eastAsia="宋体"/>
          <w:sz w:val="30"/>
          <w:szCs w:val="30"/>
          <w:lang w:val="en-US" w:eastAsia="zh-Hans"/>
        </w:rPr>
      </w:pPr>
      <w:r>
        <w:rPr>
          <w:rFonts w:hint="eastAsia" w:eastAsia="宋体"/>
          <w:sz w:val="30"/>
          <w:szCs w:val="30"/>
          <w:lang w:val="en-US" w:eastAsia="zh-CN"/>
        </w:rPr>
        <w:t>三、</w:t>
      </w:r>
      <w:r>
        <w:rPr>
          <w:rFonts w:hint="eastAsia" w:eastAsia="宋体"/>
          <w:sz w:val="30"/>
          <w:szCs w:val="30"/>
          <w:lang w:val="en-US" w:eastAsia="zh-Hans"/>
        </w:rPr>
        <w:t>实施工期</w:t>
      </w:r>
    </w:p>
    <w:p>
      <w:pPr>
        <w:pStyle w:val="7"/>
        <w:pageBreakBefore w:val="0"/>
        <w:widowControl w:val="0"/>
        <w:kinsoku/>
        <w:wordWrap/>
        <w:overflowPunct/>
        <w:topLinePunct w:val="0"/>
        <w:autoSpaceDE/>
        <w:autoSpaceDN/>
        <w:bidi w:val="0"/>
        <w:adjustRightInd/>
        <w:snapToGrid/>
        <w:spacing w:line="560" w:lineRule="exact"/>
        <w:ind w:left="0" w:leftChars="0" w:firstLine="450" w:firstLineChars="150"/>
        <w:textAlignment w:val="auto"/>
        <w:rPr>
          <w:rFonts w:hint="eastAsia" w:ascii="Calibri" w:hAnsi="Calibri" w:eastAsia="宋体" w:cs="Times New Roman"/>
          <w:kern w:val="2"/>
          <w:sz w:val="30"/>
          <w:szCs w:val="30"/>
          <w:lang w:val="en-US" w:eastAsia="zh-Hans" w:bidi="ar-SA"/>
        </w:rPr>
      </w:pPr>
      <w:r>
        <w:rPr>
          <w:rFonts w:hint="eastAsia" w:ascii="Calibri" w:hAnsi="Calibri" w:eastAsia="宋体" w:cs="Times New Roman"/>
          <w:kern w:val="2"/>
          <w:sz w:val="30"/>
          <w:szCs w:val="30"/>
          <w:lang w:val="en-US" w:eastAsia="zh-Hans" w:bidi="ar-SA"/>
        </w:rPr>
        <w:t>自项目中标之日起</w:t>
      </w:r>
      <w:r>
        <w:rPr>
          <w:rFonts w:hint="default" w:ascii="Calibri" w:hAnsi="Calibri" w:eastAsia="宋体" w:cs="Times New Roman"/>
          <w:kern w:val="2"/>
          <w:sz w:val="30"/>
          <w:szCs w:val="30"/>
          <w:lang w:eastAsia="zh-Hans" w:bidi="ar-SA"/>
        </w:rPr>
        <w:t>20</w:t>
      </w:r>
      <w:r>
        <w:rPr>
          <w:rFonts w:hint="eastAsia" w:ascii="Calibri" w:hAnsi="Calibri" w:eastAsia="宋体" w:cs="Times New Roman"/>
          <w:kern w:val="2"/>
          <w:sz w:val="30"/>
          <w:szCs w:val="30"/>
          <w:lang w:val="en-US" w:eastAsia="zh-Hans" w:bidi="ar-SA"/>
        </w:rPr>
        <w:t>个日历天完成实施</w:t>
      </w:r>
      <w:r>
        <w:rPr>
          <w:rFonts w:hint="default" w:ascii="Calibri" w:hAnsi="Calibri" w:eastAsia="宋体" w:cs="Times New Roman"/>
          <w:kern w:val="2"/>
          <w:sz w:val="30"/>
          <w:szCs w:val="30"/>
          <w:lang w:eastAsia="zh-Hans" w:bidi="ar-SA"/>
        </w:rPr>
        <w:t>，</w:t>
      </w:r>
      <w:r>
        <w:rPr>
          <w:rFonts w:hint="eastAsia" w:ascii="Calibri" w:hAnsi="Calibri" w:eastAsia="宋体" w:cs="Times New Roman"/>
          <w:kern w:val="2"/>
          <w:sz w:val="30"/>
          <w:szCs w:val="30"/>
          <w:lang w:val="en-US" w:eastAsia="zh-Hans" w:bidi="ar-SA"/>
        </w:rPr>
        <w:t>上线运营</w:t>
      </w:r>
      <w:r>
        <w:rPr>
          <w:rFonts w:hint="default" w:ascii="Calibri" w:hAnsi="Calibri" w:eastAsia="宋体" w:cs="Times New Roman"/>
          <w:kern w:val="2"/>
          <w:sz w:val="30"/>
          <w:szCs w:val="30"/>
          <w:lang w:eastAsia="zh-Hans" w:bidi="ar-SA"/>
        </w:rPr>
        <w:t>；</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0"/>
        <w:rPr>
          <w:rFonts w:hint="eastAsia" w:eastAsia="宋体"/>
          <w:sz w:val="30"/>
          <w:szCs w:val="30"/>
          <w:lang w:val="en-US" w:eastAsia="zh-Hans"/>
        </w:rPr>
      </w:pPr>
      <w:r>
        <w:rPr>
          <w:rFonts w:hint="eastAsia" w:eastAsia="宋体"/>
          <w:sz w:val="30"/>
          <w:szCs w:val="30"/>
          <w:lang w:val="en-US" w:eastAsia="zh-CN"/>
        </w:rPr>
        <w:t>四、</w:t>
      </w:r>
      <w:r>
        <w:rPr>
          <w:rFonts w:hint="eastAsia" w:eastAsia="宋体"/>
          <w:sz w:val="30"/>
          <w:szCs w:val="30"/>
          <w:lang w:val="en-US" w:eastAsia="zh-Hans"/>
        </w:rPr>
        <w:t>人员保障</w:t>
      </w:r>
    </w:p>
    <w:p>
      <w:pPr>
        <w:pStyle w:val="7"/>
        <w:pageBreakBefore w:val="0"/>
        <w:widowControl w:val="0"/>
        <w:kinsoku/>
        <w:wordWrap/>
        <w:overflowPunct/>
        <w:topLinePunct w:val="0"/>
        <w:autoSpaceDE/>
        <w:autoSpaceDN/>
        <w:bidi w:val="0"/>
        <w:adjustRightInd/>
        <w:snapToGrid/>
        <w:spacing w:line="560" w:lineRule="exact"/>
        <w:ind w:left="0" w:leftChars="0" w:firstLine="450" w:firstLineChars="150"/>
        <w:textAlignment w:val="auto"/>
        <w:rPr>
          <w:rFonts w:hint="default" w:cs="Times New Roman"/>
          <w:kern w:val="2"/>
          <w:sz w:val="30"/>
          <w:szCs w:val="30"/>
          <w:lang w:eastAsia="zh-Hans" w:bidi="ar-SA"/>
        </w:rPr>
      </w:pPr>
      <w:r>
        <w:rPr>
          <w:rFonts w:hint="eastAsia" w:ascii="Calibri" w:hAnsi="Calibri" w:eastAsia="宋体" w:cs="Times New Roman"/>
          <w:kern w:val="2"/>
          <w:sz w:val="30"/>
          <w:szCs w:val="30"/>
          <w:lang w:val="en-US" w:eastAsia="zh-Hans" w:bidi="ar-SA"/>
        </w:rPr>
        <w:t>要求中标供应商成立</w:t>
      </w:r>
      <w:r>
        <w:rPr>
          <w:rFonts w:hint="default" w:ascii="Calibri" w:hAnsi="Calibri" w:eastAsia="宋体" w:cs="Times New Roman"/>
          <w:kern w:val="2"/>
          <w:sz w:val="30"/>
          <w:szCs w:val="30"/>
          <w:lang w:eastAsia="zh-Hans" w:bidi="ar-SA"/>
        </w:rPr>
        <w:t>5</w:t>
      </w:r>
      <w:r>
        <w:rPr>
          <w:rFonts w:hint="eastAsia" w:ascii="Calibri" w:hAnsi="Calibri" w:eastAsia="宋体" w:cs="Times New Roman"/>
          <w:kern w:val="2"/>
          <w:sz w:val="30"/>
          <w:szCs w:val="30"/>
          <w:lang w:val="en-US" w:eastAsia="zh-Hans" w:bidi="ar-SA"/>
        </w:rPr>
        <w:t>人以上项目成员</w:t>
      </w:r>
      <w:r>
        <w:rPr>
          <w:rFonts w:hint="default" w:ascii="Calibri" w:hAnsi="Calibri" w:eastAsia="宋体" w:cs="Times New Roman"/>
          <w:kern w:val="2"/>
          <w:sz w:val="30"/>
          <w:szCs w:val="30"/>
          <w:lang w:eastAsia="zh-Hans" w:bidi="ar-SA"/>
        </w:rPr>
        <w:t>，</w:t>
      </w:r>
      <w:r>
        <w:rPr>
          <w:rFonts w:hint="eastAsia" w:cs="Times New Roman"/>
          <w:kern w:val="2"/>
          <w:sz w:val="30"/>
          <w:szCs w:val="30"/>
          <w:lang w:val="en-US" w:eastAsia="zh-Hans" w:bidi="ar-SA"/>
        </w:rPr>
        <w:t>设立项目组长</w:t>
      </w:r>
      <w:r>
        <w:rPr>
          <w:rFonts w:hint="default" w:cs="Times New Roman"/>
          <w:kern w:val="2"/>
          <w:sz w:val="30"/>
          <w:szCs w:val="30"/>
          <w:lang w:eastAsia="zh-Hans" w:bidi="ar-SA"/>
        </w:rPr>
        <w:t>、</w:t>
      </w:r>
      <w:r>
        <w:rPr>
          <w:rFonts w:hint="eastAsia" w:cs="Times New Roman"/>
          <w:kern w:val="2"/>
          <w:sz w:val="30"/>
          <w:szCs w:val="30"/>
          <w:lang w:val="en-US" w:eastAsia="zh-Hans" w:bidi="ar-SA"/>
        </w:rPr>
        <w:t>技术人员</w:t>
      </w:r>
      <w:r>
        <w:rPr>
          <w:rFonts w:hint="default" w:cs="Times New Roman"/>
          <w:kern w:val="2"/>
          <w:sz w:val="30"/>
          <w:szCs w:val="30"/>
          <w:lang w:eastAsia="zh-Hans" w:bidi="ar-SA"/>
        </w:rPr>
        <w:t>、</w:t>
      </w:r>
      <w:r>
        <w:rPr>
          <w:rFonts w:hint="eastAsia" w:cs="Times New Roman"/>
          <w:kern w:val="2"/>
          <w:sz w:val="30"/>
          <w:szCs w:val="30"/>
          <w:lang w:val="en-US" w:eastAsia="zh-Hans" w:bidi="ar-SA"/>
        </w:rPr>
        <w:t>设计人员</w:t>
      </w:r>
      <w:r>
        <w:rPr>
          <w:rFonts w:hint="default" w:cs="Times New Roman"/>
          <w:kern w:val="2"/>
          <w:sz w:val="30"/>
          <w:szCs w:val="30"/>
          <w:lang w:eastAsia="zh-Hans" w:bidi="ar-SA"/>
        </w:rPr>
        <w:t>、</w:t>
      </w:r>
      <w:r>
        <w:rPr>
          <w:rFonts w:hint="eastAsia" w:cs="Times New Roman"/>
          <w:kern w:val="2"/>
          <w:sz w:val="30"/>
          <w:szCs w:val="30"/>
          <w:lang w:val="en-US" w:eastAsia="zh-Hans" w:bidi="ar-SA"/>
        </w:rPr>
        <w:t>数据分析人员</w:t>
      </w:r>
      <w:r>
        <w:rPr>
          <w:rFonts w:hint="default" w:cs="Times New Roman"/>
          <w:kern w:val="2"/>
          <w:sz w:val="30"/>
          <w:szCs w:val="30"/>
          <w:lang w:eastAsia="zh-Hans" w:bidi="ar-SA"/>
        </w:rPr>
        <w:t>、</w:t>
      </w:r>
      <w:r>
        <w:rPr>
          <w:rFonts w:hint="eastAsia" w:cs="Times New Roman"/>
          <w:kern w:val="2"/>
          <w:sz w:val="30"/>
          <w:szCs w:val="30"/>
          <w:lang w:val="en-US" w:eastAsia="zh-Hans" w:bidi="ar-SA"/>
        </w:rPr>
        <w:t>售后服务人员等</w:t>
      </w:r>
      <w:r>
        <w:rPr>
          <w:rFonts w:hint="default" w:cs="Times New Roman"/>
          <w:kern w:val="2"/>
          <w:sz w:val="30"/>
          <w:szCs w:val="30"/>
          <w:lang w:eastAsia="zh-Hans" w:bidi="ar-SA"/>
        </w:rPr>
        <w:t>；</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0"/>
        <w:rPr>
          <w:rFonts w:hint="eastAsia" w:ascii="Calibri" w:hAnsi="Calibri" w:eastAsia="宋体" w:cs="Times New Roman"/>
          <w:b w:val="0"/>
          <w:kern w:val="2"/>
          <w:sz w:val="30"/>
          <w:szCs w:val="30"/>
          <w:lang w:val="en-US" w:eastAsia="zh-Hans" w:bidi="ar-SA"/>
        </w:rPr>
      </w:pPr>
      <w:r>
        <w:rPr>
          <w:rFonts w:hint="eastAsia" w:eastAsia="宋体"/>
          <w:sz w:val="30"/>
          <w:szCs w:val="30"/>
          <w:lang w:val="en-US" w:eastAsia="zh-CN"/>
        </w:rPr>
        <w:t>五</w:t>
      </w:r>
      <w:bookmarkStart w:id="80" w:name="_GoBack"/>
      <w:bookmarkEnd w:id="80"/>
      <w:r>
        <w:rPr>
          <w:rFonts w:hint="eastAsia" w:eastAsia="宋体"/>
          <w:sz w:val="30"/>
          <w:szCs w:val="30"/>
          <w:lang w:val="en-US" w:eastAsia="zh-CN"/>
        </w:rPr>
        <w:t>、</w:t>
      </w:r>
      <w:r>
        <w:rPr>
          <w:rFonts w:hint="eastAsia" w:eastAsia="宋体"/>
          <w:sz w:val="30"/>
          <w:szCs w:val="30"/>
          <w:lang w:val="en-US" w:eastAsia="zh-Hans"/>
        </w:rPr>
        <w:t>售后服务要求</w:t>
      </w: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r>
        <w:rPr>
          <w:rFonts w:hint="eastAsia" w:ascii="Times New Roman" w:hAnsi="Times New Roman" w:eastAsia="宋体" w:cs="Times New Roman"/>
          <w:b w:val="0"/>
          <w:color w:val="auto"/>
          <w:kern w:val="2"/>
          <w:sz w:val="30"/>
          <w:szCs w:val="30"/>
          <w:lang w:val="en-US" w:eastAsia="zh-CN" w:bidi="ar-SA"/>
        </w:rPr>
        <w:t xml:space="preserve">   </w:t>
      </w:r>
      <w:r>
        <w:rPr>
          <w:rFonts w:hint="eastAsia" w:ascii="Times New Roman" w:hAnsi="Times New Roman" w:eastAsia="宋体" w:cs="Times New Roman"/>
          <w:b w:val="0"/>
          <w:color w:val="auto"/>
          <w:kern w:val="2"/>
          <w:sz w:val="30"/>
          <w:szCs w:val="30"/>
          <w:lang w:val="en-US" w:eastAsia="zh-Hans" w:bidi="ar-SA"/>
        </w:rPr>
        <w:t>项目服务期为一年</w:t>
      </w:r>
      <w:r>
        <w:rPr>
          <w:rFonts w:hint="default" w:ascii="Times New Roman" w:hAnsi="Times New Roman" w:eastAsia="宋体" w:cs="Times New Roman"/>
          <w:b w:val="0"/>
          <w:color w:val="auto"/>
          <w:kern w:val="2"/>
          <w:sz w:val="30"/>
          <w:szCs w:val="30"/>
          <w:lang w:val="en-US" w:eastAsia="zh-Hans" w:bidi="ar-SA"/>
        </w:rPr>
        <w:t>，</w:t>
      </w:r>
      <w:r>
        <w:rPr>
          <w:rFonts w:hint="eastAsia" w:ascii="Times New Roman" w:hAnsi="Times New Roman" w:eastAsia="宋体" w:cs="Times New Roman"/>
          <w:b w:val="0"/>
          <w:color w:val="auto"/>
          <w:kern w:val="2"/>
          <w:sz w:val="30"/>
          <w:szCs w:val="30"/>
          <w:lang w:val="en-US" w:eastAsia="zh-Hans" w:bidi="ar-SA"/>
        </w:rPr>
        <w:t>中标供应商需安排至少</w:t>
      </w:r>
      <w:r>
        <w:rPr>
          <w:rFonts w:hint="default" w:ascii="Times New Roman" w:hAnsi="Times New Roman" w:eastAsia="宋体" w:cs="Times New Roman"/>
          <w:b w:val="0"/>
          <w:color w:val="auto"/>
          <w:kern w:val="2"/>
          <w:sz w:val="30"/>
          <w:szCs w:val="30"/>
          <w:lang w:val="en-US" w:eastAsia="zh-Hans" w:bidi="ar-SA"/>
        </w:rPr>
        <w:t>1</w:t>
      </w:r>
      <w:r>
        <w:rPr>
          <w:rFonts w:hint="eastAsia" w:ascii="Times New Roman" w:hAnsi="Times New Roman" w:eastAsia="宋体" w:cs="Times New Roman"/>
          <w:b w:val="0"/>
          <w:color w:val="auto"/>
          <w:kern w:val="2"/>
          <w:sz w:val="30"/>
          <w:szCs w:val="30"/>
          <w:lang w:val="en-US" w:eastAsia="zh-Hans" w:bidi="ar-SA"/>
        </w:rPr>
        <w:t>名技术人员</w:t>
      </w:r>
      <w:r>
        <w:rPr>
          <w:rFonts w:hint="default" w:ascii="Times New Roman" w:hAnsi="Times New Roman" w:eastAsia="宋体" w:cs="Times New Roman"/>
          <w:b w:val="0"/>
          <w:color w:val="auto"/>
          <w:kern w:val="2"/>
          <w:sz w:val="30"/>
          <w:szCs w:val="30"/>
          <w:lang w:val="en-US" w:eastAsia="zh-Hans" w:bidi="ar-SA"/>
        </w:rPr>
        <w:t>，</w:t>
      </w:r>
      <w:r>
        <w:rPr>
          <w:rFonts w:hint="eastAsia" w:ascii="Times New Roman" w:hAnsi="Times New Roman" w:eastAsia="宋体" w:cs="Times New Roman"/>
          <w:b w:val="0"/>
          <w:color w:val="auto"/>
          <w:kern w:val="2"/>
          <w:sz w:val="30"/>
          <w:szCs w:val="30"/>
          <w:lang w:val="en-US" w:eastAsia="zh-Hans" w:bidi="ar-SA"/>
        </w:rPr>
        <w:t>保障专题页面正常运营与服务期内本县政策文件及时更新梳理工作</w:t>
      </w:r>
      <w:r>
        <w:rPr>
          <w:rFonts w:hint="default" w:ascii="Times New Roman" w:hAnsi="Times New Roman" w:eastAsia="宋体" w:cs="Times New Roman"/>
          <w:b w:val="0"/>
          <w:color w:val="auto"/>
          <w:kern w:val="2"/>
          <w:sz w:val="30"/>
          <w:szCs w:val="30"/>
          <w:lang w:val="en-US" w:eastAsia="zh-Hans" w:bidi="ar-SA"/>
        </w:rPr>
        <w:t>；</w:t>
      </w: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8"/>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10"/>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9"/>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9"/>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9"/>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9"/>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516969098"/>
      <w:bookmarkStart w:id="60" w:name="_Toc148501698"/>
      <w:r>
        <w:rPr>
          <w:rFonts w:hint="eastAsia"/>
          <w:b/>
          <w:bCs/>
          <w:color w:val="auto"/>
          <w:sz w:val="28"/>
          <w:szCs w:val="28"/>
          <w:highlight w:val="none"/>
        </w:rPr>
        <w:t>响应函</w:t>
      </w:r>
      <w:bookmarkEnd w:id="58"/>
      <w:bookmarkEnd w:id="59"/>
      <w:bookmarkEnd w:id="60"/>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9"/>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30711"/>
      <w:bookmarkStart w:id="62" w:name="_Toc471299106"/>
      <w:bookmarkStart w:id="63" w:name="_Toc417045478"/>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9"/>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9"/>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9"/>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9"/>
        <w:rPr>
          <w:rFonts w:hint="eastAsia"/>
          <w:highlight w:val="none"/>
          <w:lang w:eastAsia="zh-CN"/>
        </w:rPr>
      </w:pPr>
    </w:p>
    <w:p>
      <w:pPr>
        <w:pStyle w:val="9"/>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9"/>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3"/>
          <w:rFonts w:hint="eastAsia"/>
          <w:color w:val="auto"/>
          <w:sz w:val="21"/>
          <w:szCs w:val="21"/>
          <w:highlight w:val="none"/>
          <w:lang w:val="en-US" w:eastAsia="zh-CN"/>
        </w:rPr>
      </w:pPr>
      <w:bookmarkStart w:id="76" w:name="_Toc19844_WPSOffice_Level1"/>
      <w:bookmarkStart w:id="77" w:name="_Toc3085"/>
    </w:p>
    <w:p>
      <w:pPr>
        <w:tabs>
          <w:tab w:val="left" w:pos="4620"/>
        </w:tabs>
        <w:spacing w:line="560" w:lineRule="exact"/>
        <w:jc w:val="left"/>
        <w:rPr>
          <w:rStyle w:val="43"/>
          <w:rFonts w:hint="eastAsia"/>
          <w:color w:val="auto"/>
          <w:sz w:val="21"/>
          <w:szCs w:val="21"/>
          <w:highlight w:val="none"/>
          <w:lang w:val="en-US" w:eastAsia="zh-CN"/>
        </w:rPr>
      </w:pPr>
    </w:p>
    <w:bookmarkEnd w:id="76"/>
    <w:bookmarkEnd w:id="77"/>
    <w:p>
      <w:pPr>
        <w:pStyle w:val="19"/>
        <w:rPr>
          <w:rFonts w:hint="eastAsia" w:ascii="宋体" w:hAnsi="宋体" w:cs="宋体"/>
          <w:b/>
          <w:bCs/>
          <w:color w:val="auto"/>
          <w:sz w:val="24"/>
          <w:szCs w:val="24"/>
          <w:highlight w:val="none"/>
        </w:rPr>
      </w:pPr>
      <w:bookmarkStart w:id="78" w:name="_Toc16902_WPSOffice_Level1"/>
    </w:p>
    <w:p>
      <w:pPr>
        <w:pStyle w:val="19"/>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1"/>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1"/>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1"/>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D0A1F"/>
    <w:multiLevelType w:val="multilevel"/>
    <w:tmpl w:val="619D0A1F"/>
    <w:lvl w:ilvl="0" w:tentative="0">
      <w:start w:val="1"/>
      <w:numFmt w:val="decimal"/>
      <w:suff w:val="nothing"/>
      <w:lvlText w:val="%1、"/>
      <w:lvlJc w:val="left"/>
      <w:pPr>
        <w:tabs>
          <w:tab w:val="left" w:pos="0"/>
        </w:tabs>
        <w:ind w:left="0" w:firstLine="400"/>
      </w:pPr>
      <w:rPr>
        <w:rFonts w:hint="default" w:ascii="宋体" w:hAnsi="宋体" w:eastAsia="宋体" w:cs="宋体"/>
      </w:rPr>
    </w:lvl>
    <w:lvl w:ilvl="1" w:tentative="0">
      <w:start w:val="1"/>
      <w:numFmt w:val="decimal"/>
      <w:suff w:val="nothing"/>
      <w:lvlText w:val="%2．"/>
      <w:lvlJc w:val="left"/>
      <w:pPr>
        <w:ind w:left="0" w:firstLine="400"/>
      </w:pPr>
      <w:rPr>
        <w:rFonts w:hint="default"/>
      </w:rPr>
    </w:lvl>
    <w:lvl w:ilvl="2" w:tentative="0">
      <w:start w:val="1"/>
      <w:numFmt w:val="decimal"/>
      <w:suff w:val="nothing"/>
      <w:lvlText w:val="（%3）"/>
      <w:lvlJc w:val="left"/>
      <w:pPr>
        <w:ind w:left="0" w:firstLine="402"/>
      </w:pPr>
      <w:rPr>
        <w:rFonts w:hint="default"/>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default"/>
      </w:rPr>
    </w:lvl>
    <w:lvl w:ilvl="5" w:tentative="0">
      <w:start w:val="1"/>
      <w:numFmt w:val="lowerLetter"/>
      <w:suff w:val="nothing"/>
      <w:lvlText w:val="%6．"/>
      <w:lvlJc w:val="left"/>
      <w:pPr>
        <w:ind w:left="0" w:firstLine="402"/>
      </w:pPr>
      <w:rPr>
        <w:rFonts w:hint="default"/>
      </w:rPr>
    </w:lvl>
    <w:lvl w:ilvl="6" w:tentative="0">
      <w:start w:val="1"/>
      <w:numFmt w:val="lowerLetter"/>
      <w:suff w:val="nothing"/>
      <w:lvlText w:val="%7）"/>
      <w:lvlJc w:val="left"/>
      <w:pPr>
        <w:ind w:left="0" w:firstLine="402"/>
      </w:pPr>
      <w:rPr>
        <w:rFonts w:hint="default"/>
      </w:rPr>
    </w:lvl>
    <w:lvl w:ilvl="7" w:tentative="0">
      <w:start w:val="1"/>
      <w:numFmt w:val="lowerRoman"/>
      <w:suff w:val="nothing"/>
      <w:lvlText w:val="%8. "/>
      <w:lvlJc w:val="left"/>
      <w:pPr>
        <w:ind w:left="0" w:firstLine="402"/>
      </w:pPr>
      <w:rPr>
        <w:rFonts w:hint="default"/>
      </w:rPr>
    </w:lvl>
    <w:lvl w:ilvl="8" w:tentative="0">
      <w:start w:val="1"/>
      <w:numFmt w:val="lowerRoman"/>
      <w:suff w:val="nothing"/>
      <w:lvlText w:val="%9）"/>
      <w:lvlJc w:val="left"/>
      <w:pPr>
        <w:ind w:left="0" w:firstLine="402"/>
      </w:pPr>
      <w:rPr>
        <w:rFonts w:hint="default"/>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3F2246"/>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6"/>
    <w:next w:val="7"/>
    <w:qFormat/>
    <w:uiPriority w:val="99"/>
    <w:pPr>
      <w:autoSpaceDE w:val="0"/>
      <w:autoSpaceDN w:val="0"/>
      <w:ind w:left="838"/>
      <w:jc w:val="center"/>
      <w:outlineLvl w:val="0"/>
    </w:pPr>
    <w:rPr>
      <w:rFonts w:ascii="宋体" w:hAnsi="宋体"/>
      <w:b/>
      <w:bCs/>
      <w:kern w:val="0"/>
      <w:sz w:val="32"/>
      <w:szCs w:val="32"/>
    </w:rPr>
  </w:style>
  <w:style w:type="paragraph" w:styleId="8">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9">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6">
    <w:name w:val="Body Text 2"/>
    <w:basedOn w:val="1"/>
    <w:qFormat/>
    <w:uiPriority w:val="0"/>
    <w:pPr>
      <w:spacing w:after="120" w:line="480" w:lineRule="auto"/>
    </w:pPr>
  </w:style>
  <w:style w:type="paragraph" w:styleId="7">
    <w:name w:val="Normal Indent"/>
    <w:basedOn w:val="1"/>
    <w:qFormat/>
    <w:uiPriority w:val="0"/>
    <w:pPr>
      <w:autoSpaceDE/>
      <w:autoSpaceDN/>
      <w:adjustRightInd/>
      <w:ind w:firstLine="420"/>
    </w:pPr>
    <w:rPr>
      <w:color w:val="auto"/>
      <w:kern w:val="2"/>
      <w:szCs w:val="20"/>
    </w:rPr>
  </w:style>
  <w:style w:type="paragraph" w:styleId="10">
    <w:name w:val="Body Text"/>
    <w:basedOn w:val="1"/>
    <w:next w:val="11"/>
    <w:qFormat/>
    <w:uiPriority w:val="99"/>
    <w:pPr>
      <w:spacing w:after="120"/>
    </w:pPr>
    <w:rPr>
      <w:szCs w:val="24"/>
    </w:rPr>
  </w:style>
  <w:style w:type="paragraph" w:customStyle="1" w:styleId="11">
    <w:name w:val="Default"/>
    <w:next w:val="12"/>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2">
    <w:name w:val="表格文字"/>
    <w:basedOn w:val="1"/>
    <w:qFormat/>
    <w:uiPriority w:val="0"/>
    <w:pPr>
      <w:spacing w:line="360" w:lineRule="exact"/>
      <w:jc w:val="center"/>
    </w:pPr>
    <w:rPr>
      <w:szCs w:val="20"/>
    </w:rPr>
  </w:style>
  <w:style w:type="paragraph" w:styleId="13">
    <w:name w:val="Block Text"/>
    <w:basedOn w:val="1"/>
    <w:qFormat/>
    <w:uiPriority w:val="0"/>
    <w:pPr>
      <w:spacing w:line="300" w:lineRule="auto"/>
      <w:ind w:left="29" w:leftChars="12" w:right="6" w:firstLine="560" w:firstLineChars="200"/>
      <w:jc w:val="both"/>
    </w:pPr>
    <w:rPr>
      <w:rFonts w:ascii="Times New Roman"/>
      <w:sz w:val="28"/>
    </w:rPr>
  </w:style>
  <w:style w:type="paragraph" w:styleId="14">
    <w:name w:val="Plain Text"/>
    <w:basedOn w:val="1"/>
    <w:qFormat/>
    <w:uiPriority w:val="99"/>
    <w:rPr>
      <w:rFonts w:ascii="宋体" w:hAnsi="Courier New"/>
      <w:szCs w:val="22"/>
    </w:rPr>
  </w:style>
  <w:style w:type="paragraph" w:styleId="15">
    <w:name w:val="Date"/>
    <w:basedOn w:val="1"/>
    <w:next w:val="1"/>
    <w:qFormat/>
    <w:uiPriority w:val="99"/>
    <w:rPr>
      <w:rFonts w:ascii="Arial" w:hAnsi="Arial" w:eastAsia="楷体_GB2312"/>
      <w:sz w:val="2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10"/>
    <w:qFormat/>
    <w:uiPriority w:val="0"/>
    <w:pPr>
      <w:spacing w:line="400" w:lineRule="atLeast"/>
      <w:ind w:firstLine="426"/>
    </w:pPr>
    <w:rPr>
      <w:rFonts w:ascii="Times New Roman" w:hAnsi="Times New Roman"/>
      <w:sz w:val="24"/>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7"/>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8"/>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9"/>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2021-12-24T02:30:55Z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83CF88A9210749FCA218DD0C051CCD1D</vt:lpwstr>
  </property>
</Properties>
</file>