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highlight w:val="none"/>
          <w:lang w:val="en-US" w:eastAsia="zh-CN"/>
        </w:rPr>
      </w:pPr>
    </w:p>
    <w:p>
      <w:pPr>
        <w:pStyle w:val="2"/>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霍山经济开发区科皖食堂设备工程询价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(货物类)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7"/>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pStyle w:val="18"/>
        <w:jc w:val="center"/>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霍山经济开发区科皖食堂设备工程</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HSYD-2022-046</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霍山经济开发区城乡建设有限公司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四月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216158623"/>
      <w:bookmarkStart w:id="2" w:name="_Toc363199264"/>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cs="宋体"/>
          <w:b/>
          <w:bCs/>
          <w:color w:val="000000"/>
          <w:sz w:val="36"/>
          <w:szCs w:val="36"/>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7"/>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6"/>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6"/>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6"/>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霍山经济开发区科皖食堂设备工程</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霍山经济开发区科皖食堂设备工程</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参照霍山县政府采购文件[霍采购（2020）18号文]，</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霍山经济开发区城乡建设有限公司</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霍山经济开发区科皖食堂设备工程</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安徽南起厨房设备有限公司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安徽厨聚餐饮设备有限公司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合肥兆宇厨房设备有限责任公司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霍山经济开发区科皖食堂设备工程</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HSYD-2022-046</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货物类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霍山经济开发区城乡建设有限公司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项目资金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304756.30元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7、项目最高限价：304756.30元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供货期</w:t>
      </w:r>
      <w:r>
        <w:rPr>
          <w:rFonts w:hint="eastAsia" w:ascii="宋体" w:hAnsi="宋体"/>
          <w:color w:val="000000"/>
          <w:sz w:val="21"/>
          <w:szCs w:val="21"/>
          <w:highlight w:val="none"/>
        </w:rPr>
        <w:t>：</w:t>
      </w:r>
      <w:r>
        <w:rPr>
          <w:rFonts w:hint="eastAsia" w:ascii="宋体" w:hAnsi="宋体"/>
          <w:color w:val="000000"/>
          <w:sz w:val="21"/>
          <w:szCs w:val="21"/>
          <w:highlight w:val="none"/>
          <w:lang w:val="en-US" w:eastAsia="zh-CN"/>
        </w:rPr>
        <w:t>20天</w:t>
      </w:r>
      <w:r>
        <w:rPr>
          <w:rFonts w:hint="eastAsia" w:ascii="宋体" w:hAnsi="宋体"/>
          <w:color w:val="000000"/>
          <w:sz w:val="21"/>
          <w:szCs w:val="21"/>
          <w:highlight w:val="none"/>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霍山经济开发区科皖食堂设备工程，具体工作内容详见采购文件和采购需求清单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营业执照含有厨具销售等相关经营范围</w:t>
      </w:r>
      <w:r>
        <w:rPr>
          <w:rFonts w:hint="eastAsia" w:ascii="宋体" w:hAnsi="宋体" w:cs="宋体"/>
          <w:b w:val="0"/>
          <w:bCs/>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4月30日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5</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5</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时00分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5</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5</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15</w:t>
      </w:r>
      <w:r>
        <w:rPr>
          <w:rFonts w:hint="eastAsia" w:ascii="宋体" w:hAnsi="宋体" w:cs="宋体"/>
          <w:i w:val="0"/>
          <w:caps w:val="0"/>
          <w:color w:val="auto"/>
          <w:spacing w:val="0"/>
          <w:sz w:val="21"/>
          <w:szCs w:val="21"/>
          <w:highlight w:val="none"/>
          <w:u w:val="single"/>
          <w:shd w:val="clear" w:color="auto" w:fill="FFFFFF"/>
          <w:lang w:eastAsia="zh-CN"/>
        </w:rPr>
        <w:t>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霍山经济开发区城乡建设有限公司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霍山县经济开发区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黎先生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13665641798</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霍山经济开发区城乡建设有限公司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4月30日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9"/>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霍山经济开发区城乡建设有限公司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霍山县经济开发区</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黎先生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13665641798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霍山经济开发区科皖食堂设备工程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叁拾万零肆仟柒佰伍拾陆元叁角整</w:t>
            </w:r>
            <w:bookmarkStart w:id="80" w:name="_GoBack"/>
            <w:bookmarkEnd w:id="80"/>
            <w:r>
              <w:rPr>
                <w:rFonts w:hint="eastAsia" w:cs="宋体"/>
                <w:b/>
                <w:bCs/>
                <w:color w:val="auto"/>
                <w:sz w:val="21"/>
                <w:szCs w:val="21"/>
                <w:highlight w:val="none"/>
                <w:u w:val="single"/>
                <w:lang w:val="en-US" w:eastAsia="zh-CN"/>
              </w:rPr>
              <w:t>（￥304756.30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验收合格经审计定案后付定案价款的70%，余款一年后无息付清。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供货期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5</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5</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1"/>
                <w:rFonts w:hint="eastAsia" w:ascii="宋体" w:hAnsi="宋体" w:cs="宋体"/>
                <w:kern w:val="0"/>
                <w:sz w:val="24"/>
                <w:highlight w:val="none"/>
                <w:shd w:val="clear" w:color="auto" w:fill="FFFFFF"/>
                <w:lang w:eastAsia="zh-CN" w:bidi="ar"/>
              </w:rPr>
              <w:t>www.hsydgczx.com</w:t>
            </w:r>
            <w:r>
              <w:rPr>
                <w:rStyle w:val="31"/>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1"/>
                <w:rFonts w:hint="eastAsia" w:ascii="宋体" w:hAnsi="宋体" w:eastAsia="宋体" w:cs="宋体"/>
                <w:color w:val="auto"/>
                <w:sz w:val="21"/>
                <w:szCs w:val="21"/>
                <w:highlight w:val="none"/>
                <w:u w:val="none"/>
                <w:lang w:val="en-US" w:eastAsia="zh-CN"/>
              </w:rPr>
              <w:t>word或wps,可编辑模式）发送至</w:t>
            </w:r>
            <w:r>
              <w:rPr>
                <w:rStyle w:val="31"/>
                <w:rFonts w:hint="eastAsia" w:ascii="宋体" w:hAnsi="宋体" w:cs="宋体"/>
                <w:color w:val="auto"/>
                <w:sz w:val="21"/>
                <w:szCs w:val="21"/>
                <w:highlight w:val="none"/>
                <w:u w:val="none"/>
                <w:lang w:val="en-US" w:eastAsia="zh-CN"/>
              </w:rPr>
              <w:t>278329470@qq.com</w:t>
            </w:r>
            <w:r>
              <w:rPr>
                <w:rStyle w:val="31"/>
                <w:rFonts w:hint="eastAsia" w:ascii="宋体" w:hAnsi="宋体" w:eastAsia="宋体" w:cs="宋体"/>
                <w:color w:val="auto"/>
                <w:sz w:val="21"/>
                <w:szCs w:val="21"/>
                <w:highlight w:val="none"/>
                <w:u w:val="none"/>
                <w:lang w:val="en-US" w:eastAsia="zh-CN"/>
              </w:rPr>
              <w:t>邮箱。质疑须在开标</w:t>
            </w:r>
            <w:r>
              <w:rPr>
                <w:rStyle w:val="31"/>
                <w:rFonts w:hint="eastAsia" w:ascii="宋体" w:hAnsi="宋体" w:cs="宋体"/>
                <w:color w:val="auto"/>
                <w:sz w:val="21"/>
                <w:szCs w:val="21"/>
                <w:highlight w:val="none"/>
                <w:u w:val="none"/>
                <w:lang w:val="en-US" w:eastAsia="zh-CN"/>
              </w:rPr>
              <w:t>2</w:t>
            </w:r>
            <w:r>
              <w:rPr>
                <w:rStyle w:val="31"/>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highlight w:val="none"/>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438648662"/>
      <w:bookmarkStart w:id="14" w:name="_Toc12806"/>
      <w:bookmarkStart w:id="15" w:name="_Toc363199266"/>
      <w:bookmarkStart w:id="16" w:name="_Toc216158625"/>
      <w:r>
        <w:rPr>
          <w:rFonts w:hint="eastAsia"/>
          <w:color w:val="auto"/>
          <w:sz w:val="24"/>
          <w:szCs w:val="24"/>
          <w:highlight w:val="none"/>
          <w:lang w:eastAsia="zh-CN"/>
        </w:rPr>
        <w:t>详见询价公告</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货物</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382"/>
      <w:bookmarkStart w:id="26" w:name="_Toc47129909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7"/>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霍山经济开发区城乡建设有限公司</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霍山经济开发区城乡建设有限公司</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p>
      <w:pPr>
        <w:pStyle w:val="40"/>
        <w:keepNext/>
        <w:keepLines/>
        <w:pageBreakBefore w:val="0"/>
        <w:widowControl w:val="0"/>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s="宋体"/>
          <w:b/>
          <w:color w:val="auto"/>
          <w:kern w:val="0"/>
          <w:sz w:val="32"/>
          <w:szCs w:val="32"/>
          <w:highlight w:val="none"/>
          <w:lang w:val="en-US" w:eastAsia="zh-CN" w:bidi="ar-SA"/>
        </w:rPr>
      </w:pPr>
      <w:bookmarkStart w:id="31" w:name="_Toc8300_WPSOffice_Level1"/>
      <w:bookmarkStart w:id="32" w:name="_Toc25805"/>
      <w:r>
        <w:rPr>
          <w:rFonts w:hint="eastAsia" w:ascii="宋体" w:hAnsi="宋体" w:eastAsia="宋体" w:cs="宋体"/>
          <w:b/>
          <w:color w:val="auto"/>
          <w:kern w:val="0"/>
          <w:sz w:val="30"/>
          <w:szCs w:val="30"/>
          <w:highlight w:val="none"/>
          <w:lang w:val="en-US" w:eastAsia="zh-CN" w:bidi="ar-SA"/>
        </w:rPr>
        <w:t>三、</w:t>
      </w:r>
      <w:bookmarkEnd w:id="18"/>
      <w:bookmarkEnd w:id="31"/>
      <w:bookmarkEnd w:id="32"/>
      <w:bookmarkStart w:id="33" w:name="_Toc12757"/>
      <w:bookmarkStart w:id="34" w:name="_Toc16484_WPSOffice_Level1"/>
      <w:bookmarkStart w:id="35"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bookmarkEnd w:id="33"/>
    <w:bookmarkEnd w:id="34"/>
    <w:p>
      <w:pPr>
        <w:pageBreakBefore w:val="0"/>
        <w:widowControl w:val="0"/>
        <w:numPr>
          <w:ilvl w:val="0"/>
          <w:numId w:val="1"/>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7"/>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bookmarkStart w:id="36" w:name="_Toc4288_WPSOffice_Level1"/>
      <w:bookmarkStart w:id="37" w:name="_Toc11297"/>
      <w:r>
        <w:rPr>
          <w:rFonts w:hint="eastAsia" w:ascii="宋体" w:hAnsi="宋体" w:eastAsia="宋体" w:cs="宋体"/>
          <w:b/>
          <w:color w:val="auto"/>
          <w:kern w:val="0"/>
          <w:sz w:val="32"/>
          <w:szCs w:val="32"/>
          <w:highlight w:val="none"/>
          <w:lang w:val="en-US" w:eastAsia="zh-CN" w:bidi="ar-SA"/>
        </w:rPr>
        <w:t>详见附件</w:t>
      </w:r>
    </w:p>
    <w:p>
      <w:pPr>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eastAsia" w:ascii="宋体" w:hAnsi="宋体" w:eastAsia="宋体" w:cs="宋体"/>
          <w:b/>
          <w:color w:val="auto"/>
          <w:kern w:val="0"/>
          <w:sz w:val="32"/>
          <w:szCs w:val="32"/>
          <w:highlight w:val="none"/>
          <w:lang w:val="en-US" w:eastAsia="zh-CN" w:bidi="ar-SA"/>
        </w:rPr>
      </w:pPr>
    </w:p>
    <w:p>
      <w:pPr>
        <w:pStyle w:val="2"/>
        <w:rPr>
          <w:rFonts w:hint="default" w:ascii="宋体" w:hAnsi="宋体" w:eastAsia="宋体" w:cs="宋体"/>
          <w:b/>
          <w:color w:val="auto"/>
          <w:kern w:val="0"/>
          <w:sz w:val="32"/>
          <w:szCs w:val="32"/>
          <w:highlight w:val="none"/>
          <w:lang w:val="en-US" w:eastAsia="zh-CN" w:bidi="ar-SA"/>
        </w:rPr>
      </w:pPr>
    </w:p>
    <w:p>
      <w:pPr>
        <w:pStyle w:val="7"/>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6"/>
      <w:bookmarkEnd w:id="37"/>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8"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8"/>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9" w:name="_Toc12631_WPSOffice_Level1"/>
      <w:r>
        <w:rPr>
          <w:rFonts w:hint="eastAsia" w:ascii="宋体" w:hAnsi="宋体" w:eastAsia="宋体" w:cs="宋体"/>
          <w:b/>
          <w:color w:val="auto"/>
          <w:sz w:val="44"/>
          <w:szCs w:val="44"/>
          <w:highlight w:val="none"/>
        </w:rPr>
        <w:t>响</w:t>
      </w:r>
      <w:bookmarkEnd w:id="39"/>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0" w:name="_Toc13194_WPSOffice_Level1"/>
      <w:r>
        <w:rPr>
          <w:rFonts w:hint="eastAsia" w:ascii="宋体" w:hAnsi="宋体" w:eastAsia="宋体" w:cs="宋体"/>
          <w:b/>
          <w:color w:val="auto"/>
          <w:sz w:val="44"/>
          <w:szCs w:val="44"/>
          <w:highlight w:val="none"/>
        </w:rPr>
        <w:t>应</w:t>
      </w:r>
      <w:bookmarkEnd w:id="40"/>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41" w:name="_Toc28638_WPSOffice_Level1"/>
      <w:r>
        <w:rPr>
          <w:rFonts w:hint="eastAsia" w:ascii="宋体" w:hAnsi="宋体" w:eastAsia="宋体" w:cs="宋体"/>
          <w:b/>
          <w:color w:val="auto"/>
          <w:sz w:val="44"/>
          <w:szCs w:val="44"/>
          <w:highlight w:val="none"/>
        </w:rPr>
        <w:t>文</w:t>
      </w:r>
      <w:bookmarkEnd w:id="41"/>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2" w:name="_Toc21450_WPSOffice_Level1"/>
      <w:r>
        <w:rPr>
          <w:rFonts w:hint="eastAsia" w:ascii="宋体" w:hAnsi="宋体" w:eastAsia="宋体" w:cs="宋体"/>
          <w:b/>
          <w:color w:val="auto"/>
          <w:sz w:val="44"/>
          <w:szCs w:val="44"/>
          <w:highlight w:val="none"/>
        </w:rPr>
        <w:t>件</w:t>
      </w:r>
      <w:bookmarkEnd w:id="42"/>
    </w:p>
    <w:p>
      <w:pPr>
        <w:pStyle w:val="3"/>
        <w:jc w:val="center"/>
        <w:rPr>
          <w:rFonts w:ascii="黑体"/>
          <w:color w:val="auto"/>
          <w:sz w:val="44"/>
          <w:highlight w:val="none"/>
          <w:u w:val="single"/>
        </w:rPr>
      </w:pPr>
      <w:bookmarkStart w:id="43" w:name="_Toc30778_WPSOffice_Level1"/>
      <w:r>
        <w:rPr>
          <w:rFonts w:hint="eastAsia" w:ascii="黑体" w:hAnsi="Times New Roman" w:eastAsia="黑体"/>
          <w:color w:val="auto"/>
          <w:kern w:val="2"/>
          <w:sz w:val="32"/>
          <w:szCs w:val="22"/>
          <w:highlight w:val="none"/>
          <w:u w:val="single"/>
        </w:rPr>
        <w:t>正本（副本）</w:t>
      </w:r>
      <w:bookmarkEnd w:id="43"/>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4"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4"/>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5"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5"/>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6"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6"/>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7"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7"/>
    </w:p>
    <w:p>
      <w:pPr>
        <w:jc w:val="center"/>
        <w:rPr>
          <w:rFonts w:hint="eastAsia"/>
          <w:b/>
          <w:bCs/>
          <w:color w:val="auto"/>
          <w:sz w:val="28"/>
          <w:szCs w:val="28"/>
          <w:highlight w:val="none"/>
        </w:rPr>
      </w:pPr>
      <w:bookmarkStart w:id="48"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8"/>
    </w:p>
    <w:p>
      <w:pPr>
        <w:adjustRightInd w:val="0"/>
        <w:snapToGrid w:val="0"/>
        <w:spacing w:line="240" w:lineRule="exact"/>
        <w:jc w:val="center"/>
        <w:rPr>
          <w:rFonts w:hint="eastAsia" w:ascii="宋体" w:hAnsi="宋体" w:eastAsia="宋体" w:cs="宋体"/>
          <w:b/>
          <w:color w:val="auto"/>
          <w:sz w:val="24"/>
          <w:highlight w:val="none"/>
        </w:rPr>
      </w:pPr>
    </w:p>
    <w:tbl>
      <w:tblPr>
        <w:tblStyle w:val="19"/>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1"/>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5"/>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49" w:name="_Toc5932"/>
      <w:bookmarkStart w:id="50" w:name="_Toc471299103"/>
      <w:r>
        <w:rPr>
          <w:rFonts w:hint="eastAsia" w:ascii="宋体" w:hAnsi="宋体" w:eastAsia="宋体" w:cs="宋体"/>
          <w:color w:val="auto"/>
          <w:sz w:val="21"/>
          <w:szCs w:val="21"/>
          <w:highlight w:val="none"/>
        </w:rPr>
        <w:t>附件</w:t>
      </w:r>
      <w:bookmarkEnd w:id="49"/>
      <w:bookmarkEnd w:id="50"/>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51" w:name="_Toc10142_WPSOffice_Level1"/>
      <w:r>
        <w:rPr>
          <w:rFonts w:hint="eastAsia"/>
          <w:b/>
          <w:bCs/>
          <w:color w:val="auto"/>
          <w:sz w:val="28"/>
          <w:szCs w:val="28"/>
          <w:highlight w:val="none"/>
        </w:rPr>
        <w:t>供应商基本信息</w:t>
      </w:r>
      <w:bookmarkEnd w:id="51"/>
    </w:p>
    <w:p>
      <w:pPr>
        <w:pStyle w:val="2"/>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2" w:name="_Toc5936_WPSOffice_Level1"/>
      <w:r>
        <w:rPr>
          <w:rFonts w:hint="eastAsia"/>
          <w:b/>
          <w:bCs/>
          <w:color w:val="auto"/>
          <w:sz w:val="28"/>
          <w:szCs w:val="28"/>
          <w:highlight w:val="none"/>
          <w:lang w:eastAsia="zh-CN"/>
        </w:rPr>
        <w:t>（格式自拟）</w:t>
      </w:r>
      <w:bookmarkEnd w:id="52"/>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53" w:name="_Toc31656"/>
      <w:bookmarkStart w:id="54" w:name="_Toc471299104"/>
      <w:r>
        <w:rPr>
          <w:rFonts w:hint="eastAsia" w:ascii="宋体" w:hAnsi="宋体" w:eastAsia="宋体" w:cs="宋体"/>
          <w:color w:val="auto"/>
          <w:sz w:val="21"/>
          <w:szCs w:val="21"/>
          <w:highlight w:val="none"/>
        </w:rPr>
        <w:t>附件</w:t>
      </w:r>
      <w:bookmarkEnd w:id="53"/>
      <w:bookmarkEnd w:id="54"/>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5" w:name="_Toc8862_WPSOffice_Level1"/>
      <w:bookmarkStart w:id="56"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5"/>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57" w:name="_Toc26907"/>
      <w:r>
        <w:rPr>
          <w:rFonts w:hint="eastAsia" w:ascii="宋体" w:hAnsi="宋体" w:eastAsia="宋体" w:cs="宋体"/>
          <w:color w:val="auto"/>
          <w:sz w:val="21"/>
          <w:szCs w:val="21"/>
          <w:highlight w:val="none"/>
        </w:rPr>
        <w:t>附件</w:t>
      </w:r>
      <w:bookmarkEnd w:id="56"/>
      <w:bookmarkEnd w:id="57"/>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8" w:name="_Toc3858_WPSOffice_Level1"/>
      <w:bookmarkStart w:id="59" w:name="_Toc148501698"/>
      <w:bookmarkStart w:id="60" w:name="_Toc516969098"/>
      <w:r>
        <w:rPr>
          <w:rFonts w:hint="eastAsia"/>
          <w:b/>
          <w:bCs/>
          <w:color w:val="auto"/>
          <w:sz w:val="28"/>
          <w:szCs w:val="28"/>
          <w:highlight w:val="none"/>
        </w:rPr>
        <w:t>响应函</w:t>
      </w:r>
      <w:bookmarkEnd w:id="58"/>
      <w:bookmarkEnd w:id="59"/>
      <w:bookmarkEnd w:id="60"/>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供货</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8"/>
        <w:adjustRightInd w:val="0"/>
        <w:snapToGrid w:val="0"/>
        <w:spacing w:before="0" w:after="0" w:line="360" w:lineRule="exact"/>
        <w:rPr>
          <w:rFonts w:hint="eastAsia" w:ascii="宋体" w:hAnsi="宋体" w:eastAsia="宋体" w:cs="宋体"/>
          <w:color w:val="auto"/>
          <w:sz w:val="21"/>
          <w:szCs w:val="21"/>
          <w:highlight w:val="none"/>
          <w:lang w:eastAsia="zh-CN"/>
        </w:rPr>
      </w:pPr>
      <w:bookmarkStart w:id="61" w:name="_Toc30711"/>
      <w:bookmarkStart w:id="62" w:name="_Toc471299106"/>
      <w:bookmarkStart w:id="63" w:name="_Toc417045478"/>
      <w:r>
        <w:rPr>
          <w:rFonts w:hint="eastAsia" w:ascii="宋体" w:hAnsi="宋体" w:eastAsia="宋体" w:cs="宋体"/>
          <w:color w:val="auto"/>
          <w:sz w:val="21"/>
          <w:szCs w:val="21"/>
          <w:highlight w:val="none"/>
        </w:rPr>
        <w:t>附件</w:t>
      </w:r>
      <w:bookmarkEnd w:id="61"/>
      <w:bookmarkEnd w:id="62"/>
      <w:bookmarkEnd w:id="63"/>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4" w:name="_Toc1513_WPSOffice_Level1"/>
      <w:r>
        <w:rPr>
          <w:rFonts w:hint="eastAsia"/>
          <w:b/>
          <w:bCs/>
          <w:color w:val="auto"/>
          <w:sz w:val="28"/>
          <w:szCs w:val="28"/>
          <w:highlight w:val="none"/>
          <w:lang w:val="zh-CN"/>
        </w:rPr>
        <w:t>无重大违法记录声明函</w:t>
      </w:r>
      <w:bookmarkEnd w:id="6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5" w:name="_Toc29566_WPSOffice_Level1"/>
      <w:r>
        <w:rPr>
          <w:rFonts w:hint="eastAsia"/>
          <w:b/>
          <w:bCs/>
          <w:color w:val="auto"/>
          <w:sz w:val="28"/>
          <w:szCs w:val="28"/>
          <w:highlight w:val="none"/>
          <w:lang w:val="zh-CN"/>
        </w:rPr>
        <w:t>无不良信用记录承诺函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6" w:name="_Toc363199274"/>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7" w:name="_Toc471299107"/>
      <w:r>
        <w:rPr>
          <w:rFonts w:hint="eastAsia"/>
          <w:color w:val="auto"/>
          <w:sz w:val="24"/>
          <w:szCs w:val="24"/>
          <w:highlight w:val="none"/>
        </w:rPr>
        <w:br w:type="page"/>
      </w:r>
      <w:bookmarkStart w:id="68" w:name="_Toc3574"/>
      <w:r>
        <w:rPr>
          <w:rFonts w:hint="eastAsia" w:ascii="宋体" w:hAnsi="宋体" w:eastAsia="宋体" w:cs="宋体"/>
          <w:color w:val="auto"/>
          <w:sz w:val="21"/>
          <w:szCs w:val="21"/>
          <w:highlight w:val="none"/>
        </w:rPr>
        <w:t>附件</w:t>
      </w:r>
      <w:bookmarkEnd w:id="66"/>
      <w:bookmarkEnd w:id="67"/>
      <w:bookmarkEnd w:id="68"/>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9" w:name="_Toc24671_WPSOffice_Level1"/>
      <w:r>
        <w:rPr>
          <w:rFonts w:hint="eastAsia"/>
          <w:b/>
          <w:bCs/>
          <w:color w:val="auto"/>
          <w:sz w:val="28"/>
          <w:szCs w:val="28"/>
          <w:highlight w:val="none"/>
          <w:lang w:val="zh-CN"/>
        </w:rPr>
        <w:t>询价响应表</w:t>
      </w:r>
      <w:bookmarkEnd w:id="69"/>
    </w:p>
    <w:tbl>
      <w:tblPr>
        <w:tblStyle w:val="19"/>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货物</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8"/>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70" w:name="_Toc471299110"/>
      <w:bookmarkStart w:id="71" w:name="_Toc27567"/>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70"/>
      <w:bookmarkEnd w:id="71"/>
      <w:r>
        <w:rPr>
          <w:rFonts w:hint="eastAsia" w:ascii="宋体" w:hAnsi="宋体" w:eastAsia="宋体" w:cs="宋体"/>
          <w:b/>
          <w:bCs/>
          <w:color w:val="auto"/>
          <w:kern w:val="2"/>
          <w:sz w:val="21"/>
          <w:szCs w:val="21"/>
          <w:highlight w:val="none"/>
          <w:lang w:val="en-US" w:eastAsia="zh-CN" w:bidi="ar-SA"/>
        </w:rPr>
        <w:t>六</w:t>
      </w:r>
      <w:bookmarkStart w:id="72"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2"/>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供货期限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2"/>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9"/>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r>
              <w:rPr>
                <w:rFonts w:hint="eastAsia" w:ascii="宋体" w:hAnsi="宋体" w:cs="宋体"/>
                <w:color w:val="000000" w:themeColor="text1"/>
                <w:sz w:val="21"/>
                <w:szCs w:val="21"/>
                <w:highlight w:val="none"/>
                <w:lang w:val="en-US" w:eastAsia="zh-CN"/>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2"/>
        <w:rPr>
          <w:rFonts w:hint="eastAsia"/>
          <w:highlight w:val="none"/>
          <w:lang w:eastAsia="zh-CN"/>
        </w:rPr>
      </w:pP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3" w:name="_Toc12025_WPSOffice_Level1"/>
      <w:r>
        <w:rPr>
          <w:rFonts w:hint="eastAsia"/>
          <w:b/>
          <w:bCs/>
          <w:color w:val="auto"/>
          <w:sz w:val="28"/>
          <w:szCs w:val="28"/>
          <w:highlight w:val="none"/>
          <w:lang w:val="zh-CN"/>
        </w:rPr>
        <w:t>服务承诺</w:t>
      </w:r>
      <w:bookmarkEnd w:id="7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8"/>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4" w:name="_Toc27705"/>
      <w:r>
        <w:rPr>
          <w:rFonts w:hint="eastAsia" w:ascii="宋体" w:hAnsi="宋体" w:eastAsia="宋体" w:cs="宋体"/>
          <w:color w:val="auto"/>
          <w:sz w:val="21"/>
          <w:szCs w:val="21"/>
          <w:highlight w:val="none"/>
        </w:rPr>
        <w:t>附件</w:t>
      </w:r>
      <w:bookmarkEnd w:id="74"/>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5" w:name="_Toc1950_WPSOffice_Level1"/>
      <w:r>
        <w:rPr>
          <w:rFonts w:hint="eastAsia"/>
          <w:b/>
          <w:bCs/>
          <w:color w:val="auto"/>
          <w:sz w:val="28"/>
          <w:szCs w:val="28"/>
          <w:highlight w:val="none"/>
          <w:lang w:val="zh-CN"/>
        </w:rPr>
        <w:t>询价文件要求和供应商认为需要提供的其它说明和资料</w:t>
      </w:r>
      <w:bookmarkEnd w:id="75"/>
    </w:p>
    <w:p>
      <w:pPr>
        <w:tabs>
          <w:tab w:val="left" w:pos="4620"/>
        </w:tabs>
        <w:spacing w:line="560" w:lineRule="exact"/>
        <w:jc w:val="left"/>
        <w:rPr>
          <w:rStyle w:val="42"/>
          <w:rFonts w:hint="eastAsia"/>
          <w:color w:val="auto"/>
          <w:sz w:val="21"/>
          <w:szCs w:val="21"/>
          <w:highlight w:val="none"/>
          <w:lang w:val="en-US" w:eastAsia="zh-CN"/>
        </w:rPr>
      </w:pPr>
      <w:bookmarkStart w:id="76" w:name="_Toc3085"/>
      <w:bookmarkStart w:id="77" w:name="_Toc19844_WPSOffice_Level1"/>
    </w:p>
    <w:p>
      <w:pPr>
        <w:tabs>
          <w:tab w:val="left" w:pos="4620"/>
        </w:tabs>
        <w:spacing w:line="560" w:lineRule="exact"/>
        <w:jc w:val="left"/>
        <w:rPr>
          <w:rStyle w:val="42"/>
          <w:rFonts w:hint="eastAsia"/>
          <w:color w:val="auto"/>
          <w:sz w:val="21"/>
          <w:szCs w:val="21"/>
          <w:highlight w:val="none"/>
          <w:lang w:val="en-US" w:eastAsia="zh-CN"/>
        </w:rPr>
      </w:pPr>
    </w:p>
    <w:bookmarkEnd w:id="76"/>
    <w:bookmarkEnd w:id="77"/>
    <w:p>
      <w:pPr>
        <w:pStyle w:val="2"/>
        <w:rPr>
          <w:rFonts w:hint="eastAsia" w:ascii="宋体" w:hAnsi="宋体" w:cs="宋体"/>
          <w:b/>
          <w:bCs/>
          <w:color w:val="auto"/>
          <w:sz w:val="24"/>
          <w:szCs w:val="24"/>
          <w:highlight w:val="none"/>
        </w:rPr>
      </w:pPr>
      <w:bookmarkStart w:id="78" w:name="_Toc16902_WPSOffice_Level1"/>
    </w:p>
    <w:p>
      <w:pPr>
        <w:pStyle w:val="2"/>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8"/>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9" w:name="_Toc11536"/>
      <w:r>
        <w:rPr>
          <w:rFonts w:hint="eastAsia" w:ascii="宋体" w:hAnsi="宋体"/>
          <w:b/>
          <w:color w:val="auto"/>
          <w:sz w:val="24"/>
          <w:szCs w:val="28"/>
          <w:highlight w:val="none"/>
          <w:lang w:val="en-US" w:eastAsia="zh-CN"/>
        </w:rPr>
        <w:t>附件</w:t>
      </w:r>
      <w:bookmarkEnd w:id="79"/>
      <w:r>
        <w:rPr>
          <w:rFonts w:hint="eastAsia" w:ascii="宋体" w:hAnsi="宋体"/>
          <w:b/>
          <w:color w:val="auto"/>
          <w:sz w:val="24"/>
          <w:szCs w:val="28"/>
          <w:highlight w:val="none"/>
          <w:lang w:val="en-US" w:eastAsia="zh-CN"/>
        </w:rPr>
        <w:t>九</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4"/>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4"/>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4"/>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94F294"/>
    <w:multiLevelType w:val="singleLevel"/>
    <w:tmpl w:val="6694F29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EA62EB"/>
    <w:rsid w:val="221377C9"/>
    <w:rsid w:val="221A7232"/>
    <w:rsid w:val="221B322D"/>
    <w:rsid w:val="22316A8B"/>
    <w:rsid w:val="224A368B"/>
    <w:rsid w:val="22BE48E0"/>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F37003"/>
    <w:rsid w:val="31F9233C"/>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5B5DA1"/>
    <w:rsid w:val="41666DD5"/>
    <w:rsid w:val="417819A9"/>
    <w:rsid w:val="418055AE"/>
    <w:rsid w:val="419903CA"/>
    <w:rsid w:val="41B64A78"/>
    <w:rsid w:val="41DD49C0"/>
    <w:rsid w:val="42265CA1"/>
    <w:rsid w:val="429B5ECD"/>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2230D4"/>
    <w:rsid w:val="46447AD0"/>
    <w:rsid w:val="4667667C"/>
    <w:rsid w:val="46AA52FF"/>
    <w:rsid w:val="46F751BF"/>
    <w:rsid w:val="46FE1966"/>
    <w:rsid w:val="474D3E16"/>
    <w:rsid w:val="477775EB"/>
    <w:rsid w:val="47AD1197"/>
    <w:rsid w:val="47D0027D"/>
    <w:rsid w:val="47E710FB"/>
    <w:rsid w:val="47ED349E"/>
    <w:rsid w:val="486A4E87"/>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485B07"/>
    <w:rsid w:val="573804ED"/>
    <w:rsid w:val="57562B24"/>
    <w:rsid w:val="575E648A"/>
    <w:rsid w:val="57D64D26"/>
    <w:rsid w:val="580C06C3"/>
    <w:rsid w:val="581B40F7"/>
    <w:rsid w:val="58565344"/>
    <w:rsid w:val="58695F8B"/>
    <w:rsid w:val="589543F5"/>
    <w:rsid w:val="589B2E3D"/>
    <w:rsid w:val="595A1861"/>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B76201"/>
    <w:rsid w:val="630E6F66"/>
    <w:rsid w:val="63637DD7"/>
    <w:rsid w:val="639C65AB"/>
    <w:rsid w:val="63A50FB0"/>
    <w:rsid w:val="63CE30A4"/>
    <w:rsid w:val="64655912"/>
    <w:rsid w:val="64925F66"/>
    <w:rsid w:val="65502555"/>
    <w:rsid w:val="656C3ACF"/>
    <w:rsid w:val="65771F5A"/>
    <w:rsid w:val="657F4878"/>
    <w:rsid w:val="659623AE"/>
    <w:rsid w:val="65CF0FE1"/>
    <w:rsid w:val="66357CC3"/>
    <w:rsid w:val="66F918C9"/>
    <w:rsid w:val="67510120"/>
    <w:rsid w:val="675D5DDD"/>
    <w:rsid w:val="676F2D16"/>
    <w:rsid w:val="678154B0"/>
    <w:rsid w:val="67FB2AC4"/>
    <w:rsid w:val="68560087"/>
    <w:rsid w:val="68BA3798"/>
    <w:rsid w:val="690D0368"/>
    <w:rsid w:val="692F6410"/>
    <w:rsid w:val="696206A1"/>
    <w:rsid w:val="69B073A7"/>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BB17143"/>
    <w:rsid w:val="7C1203A8"/>
    <w:rsid w:val="7C3F2CC5"/>
    <w:rsid w:val="7C9114C5"/>
    <w:rsid w:val="7D196BB9"/>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6">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7">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8">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1">
    <w:name w:val="Default Paragraph Font"/>
    <w:link w:val="22"/>
    <w:semiHidden/>
    <w:qFormat/>
    <w:uiPriority w:val="0"/>
    <w:rPr>
      <w:rFonts w:ascii="Tahoma" w:hAnsi="Tahoma" w:eastAsia="宋体" w:cs="Times New Roman"/>
      <w:sz w:val="24"/>
    </w:rPr>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400" w:lineRule="atLeast"/>
      <w:ind w:firstLine="426"/>
    </w:pPr>
    <w:rPr>
      <w:rFonts w:ascii="Times New Roman" w:hAnsi="Times New Roman"/>
      <w:sz w:val="24"/>
      <w:szCs w:val="20"/>
    </w:rPr>
  </w:style>
  <w:style w:type="paragraph" w:styleId="3">
    <w:name w:val="Body Text"/>
    <w:basedOn w:val="1"/>
    <w:next w:val="4"/>
    <w:qFormat/>
    <w:uiPriority w:val="99"/>
    <w:pPr>
      <w:spacing w:after="120"/>
    </w:pPr>
    <w:rPr>
      <w:szCs w:val="24"/>
    </w:rPr>
  </w:style>
  <w:style w:type="paragraph" w:customStyle="1" w:styleId="4">
    <w:name w:val="Default"/>
    <w:next w:val="5"/>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
    <w:name w:val="表格文字"/>
    <w:basedOn w:val="1"/>
    <w:qFormat/>
    <w:uiPriority w:val="0"/>
    <w:pPr>
      <w:spacing w:line="360" w:lineRule="exact"/>
      <w:jc w:val="center"/>
    </w:pPr>
    <w:rPr>
      <w:szCs w:val="20"/>
    </w:rPr>
  </w:style>
  <w:style w:type="paragraph" w:styleId="9">
    <w:name w:val="Normal Indent"/>
    <w:basedOn w:val="1"/>
    <w:qFormat/>
    <w:uiPriority w:val="0"/>
    <w:pPr>
      <w:autoSpaceDE/>
      <w:autoSpaceDN/>
      <w:adjustRightInd/>
      <w:ind w:firstLine="420"/>
    </w:pPr>
    <w:rPr>
      <w:color w:val="auto"/>
      <w:kern w:val="2"/>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0"/>
    <w:next w:val="1"/>
    <w:qFormat/>
    <w:uiPriority w:val="0"/>
    <w:pPr>
      <w:spacing w:line="360" w:lineRule="auto"/>
      <w:jc w:val="left"/>
    </w:pPr>
    <w:rPr>
      <w:rFonts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Char Char Char Char"/>
    <w:basedOn w:val="1"/>
    <w:next w:val="1"/>
    <w:link w:val="21"/>
    <w:qFormat/>
    <w:uiPriority w:val="0"/>
    <w:rPr>
      <w:rFonts w:ascii="Tahoma" w:hAnsi="Tahoma" w:eastAsia="宋体" w:cs="Times New Roman"/>
      <w:sz w:val="24"/>
    </w:rPr>
  </w:style>
  <w:style w:type="character" w:styleId="23">
    <w:name w:val="Strong"/>
    <w:basedOn w:val="21"/>
    <w:qFormat/>
    <w:uiPriority w:val="0"/>
  </w:style>
  <w:style w:type="character" w:styleId="24">
    <w:name w:val="page number"/>
    <w:basedOn w:val="21"/>
    <w:qFormat/>
    <w:uiPriority w:val="0"/>
  </w:style>
  <w:style w:type="character" w:styleId="25">
    <w:name w:val="FollowedHyperlink"/>
    <w:basedOn w:val="21"/>
    <w:qFormat/>
    <w:uiPriority w:val="0"/>
    <w:rPr>
      <w:color w:val="800080"/>
      <w:u w:val="none"/>
    </w:rPr>
  </w:style>
  <w:style w:type="character" w:styleId="26">
    <w:name w:val="Emphasis"/>
    <w:basedOn w:val="21"/>
    <w:qFormat/>
    <w:uiPriority w:val="0"/>
  </w:style>
  <w:style w:type="character" w:styleId="27">
    <w:name w:val="HTML Definition"/>
    <w:basedOn w:val="21"/>
    <w:qFormat/>
    <w:uiPriority w:val="0"/>
  </w:style>
  <w:style w:type="character" w:styleId="28">
    <w:name w:val="HTML Typewriter"/>
    <w:basedOn w:val="21"/>
    <w:qFormat/>
    <w:uiPriority w:val="0"/>
    <w:rPr>
      <w:rFonts w:ascii="monospace" w:hAnsi="monospace" w:eastAsia="monospace" w:cs="monospace"/>
      <w:sz w:val="20"/>
    </w:rPr>
  </w:style>
  <w:style w:type="character" w:styleId="29">
    <w:name w:val="HTML Acronym"/>
    <w:basedOn w:val="21"/>
    <w:qFormat/>
    <w:uiPriority w:val="0"/>
  </w:style>
  <w:style w:type="character" w:styleId="30">
    <w:name w:val="HTML Variable"/>
    <w:basedOn w:val="21"/>
    <w:qFormat/>
    <w:uiPriority w:val="0"/>
  </w:style>
  <w:style w:type="character" w:styleId="31">
    <w:name w:val="Hyperlink"/>
    <w:qFormat/>
    <w:uiPriority w:val="0"/>
    <w:rPr>
      <w:color w:val="0000FF"/>
      <w:u w:val="single"/>
    </w:rPr>
  </w:style>
  <w:style w:type="character" w:styleId="32">
    <w:name w:val="HTML Code"/>
    <w:basedOn w:val="21"/>
    <w:qFormat/>
    <w:uiPriority w:val="0"/>
    <w:rPr>
      <w:rFonts w:hint="default" w:ascii="monospace" w:hAnsi="monospace" w:eastAsia="monospace" w:cs="monospace"/>
      <w:sz w:val="20"/>
    </w:rPr>
  </w:style>
  <w:style w:type="character" w:styleId="33">
    <w:name w:val="HTML Cite"/>
    <w:basedOn w:val="21"/>
    <w:qFormat/>
    <w:uiPriority w:val="0"/>
  </w:style>
  <w:style w:type="character" w:styleId="34">
    <w:name w:val="HTML Keyboard"/>
    <w:basedOn w:val="21"/>
    <w:qFormat/>
    <w:uiPriority w:val="0"/>
    <w:rPr>
      <w:rFonts w:hint="default" w:ascii="monospace" w:hAnsi="monospace" w:eastAsia="monospace" w:cs="monospace"/>
      <w:sz w:val="20"/>
    </w:rPr>
  </w:style>
  <w:style w:type="character" w:styleId="35">
    <w:name w:val="HTML Sample"/>
    <w:basedOn w:val="21"/>
    <w:qFormat/>
    <w:uiPriority w:val="0"/>
    <w:rPr>
      <w:rFonts w:hint="default" w:ascii="monospace" w:hAnsi="monospace" w:eastAsia="monospace" w:cs="monospace"/>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7"/>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1"/>
    <w:link w:val="8"/>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11"/>
    <w:basedOn w:val="21"/>
    <w:qFormat/>
    <w:uiPriority w:val="0"/>
    <w:rPr>
      <w:rFonts w:hint="eastAsia" w:ascii="宋体" w:hAnsi="宋体" w:eastAsia="宋体" w:cs="宋体"/>
      <w:color w:val="000000"/>
      <w:sz w:val="22"/>
      <w:szCs w:val="22"/>
      <w:u w:val="none"/>
    </w:rPr>
  </w:style>
  <w:style w:type="character" w:customStyle="1" w:styleId="51">
    <w:name w:val="font01"/>
    <w:basedOn w:val="21"/>
    <w:qFormat/>
    <w:uiPriority w:val="0"/>
    <w:rPr>
      <w:rFonts w:hint="eastAsia" w:ascii="宋体" w:hAnsi="宋体" w:eastAsia="宋体" w:cs="宋体"/>
      <w:color w:val="000000"/>
      <w:sz w:val="22"/>
      <w:szCs w:val="22"/>
      <w:u w:val="none"/>
    </w:rPr>
  </w:style>
  <w:style w:type="character" w:customStyle="1" w:styleId="52">
    <w:name w:val="font21"/>
    <w:basedOn w:val="21"/>
    <w:qFormat/>
    <w:uiPriority w:val="0"/>
    <w:rPr>
      <w:rFonts w:ascii="宋体" w:hAnsi="宋体" w:eastAsia="宋体" w:cs="宋体"/>
      <w:color w:val="000000"/>
      <w:sz w:val="22"/>
      <w:szCs w:val="22"/>
      <w:u w:val="none"/>
    </w:rPr>
  </w:style>
  <w:style w:type="character" w:customStyle="1" w:styleId="53">
    <w:name w:val="font41"/>
    <w:basedOn w:val="21"/>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2022-05-04T10:35:06Z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83CF88A9210749FCA218DD0C051CCD1D</vt:lpwstr>
  </property>
</Properties>
</file>