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t>霍山石斛品牌宣传户外广告牌</w:t>
      </w: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霍山石斛品牌宣传户外广告牌</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HSYD-2022-070</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七月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霍山石斛品牌宣传户外广告牌</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霍山石斛品牌宣传户外广告牌</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霍山石斛品牌宣传户外广告牌</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霍山广新文化传播有限公司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安徽大地飞鹰文化传媒有限公司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霍山石斛品牌宣传户外广告牌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HSYD-2022-070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260000.00元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7、项目最高限价：260000.00元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20个工作日</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霍山石斛品牌宣传户外广告牌，具体工作内容详见采购文件和采购需求清单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2、供应商应具有独立法人资格，制作单位需具备承担制作高水平</w:t>
      </w:r>
      <w:r>
        <w:rPr>
          <w:rFonts w:hint="eastAsia" w:ascii="宋体" w:hAnsi="宋体" w:cs="宋体"/>
          <w:b w:val="0"/>
          <w:bCs/>
          <w:i w:val="0"/>
          <w:caps w:val="0"/>
          <w:color w:val="auto"/>
          <w:spacing w:val="0"/>
          <w:sz w:val="21"/>
          <w:szCs w:val="21"/>
          <w:highlight w:val="none"/>
          <w:shd w:val="clear" w:color="auto" w:fill="FFFFFF"/>
          <w:lang w:val="en-US" w:eastAsia="zh-CN"/>
        </w:rPr>
        <w:t>广告短视频</w:t>
      </w:r>
      <w:r>
        <w:rPr>
          <w:rFonts w:hint="eastAsia" w:ascii="宋体" w:hAnsi="宋体" w:cs="宋体"/>
          <w:b w:val="0"/>
          <w:bCs/>
          <w:i w:val="0"/>
          <w:caps w:val="0"/>
          <w:color w:val="auto"/>
          <w:spacing w:val="0"/>
          <w:sz w:val="21"/>
          <w:szCs w:val="21"/>
          <w:highlight w:val="none"/>
          <w:shd w:val="clear" w:color="auto" w:fill="FFFFFF"/>
          <w:lang w:eastAsia="zh-CN"/>
        </w:rPr>
        <w:t>片的技术和人才实力；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7月1日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7</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6</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7月1日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霍山石斛品牌宣传户外广告牌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贰拾陆万元整（￥260000.00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合同签订后，付总款项的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安装完毕验收合格付清余款5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合同争议处理：采购合同在履行过程中发生的争议，由双方当事人协商解决，协商解决不成的，提交当地仲裁委员会仲裁。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采购单位指定</w:t>
            </w:r>
            <w:r>
              <w:rPr>
                <w:rFonts w:hint="eastAsia" w:ascii="宋体" w:hAnsi="宋体" w:eastAsia="宋体" w:cs="宋体"/>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7</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6</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438648662"/>
      <w:bookmarkStart w:id="15" w:name="_Toc216158625"/>
      <w:bookmarkStart w:id="16" w:name="_Toc363199266"/>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right="0"/>
        <w:jc w:val="center"/>
        <w:textAlignment w:val="auto"/>
        <w:rPr>
          <w:rFonts w:hint="eastAsia" w:ascii="宋体" w:hAnsi="宋体" w:eastAsia="宋体" w:cs="宋体"/>
          <w:b/>
          <w:bCs w:val="0"/>
          <w:sz w:val="30"/>
          <w:szCs w:val="30"/>
        </w:rPr>
      </w:pPr>
      <w:bookmarkStart w:id="36" w:name="_Toc11297"/>
      <w:bookmarkStart w:id="37" w:name="_Toc4288_WPSOffice_Level1"/>
      <w:r>
        <w:rPr>
          <w:rFonts w:hint="eastAsia" w:ascii="宋体" w:hAnsi="宋体" w:eastAsia="宋体" w:cs="宋体"/>
          <w:b/>
          <w:bCs w:val="0"/>
          <w:sz w:val="30"/>
          <w:szCs w:val="30"/>
          <w:lang w:val="en-US" w:eastAsia="zh-CN"/>
        </w:rPr>
        <w:t>霍山石斛</w:t>
      </w:r>
      <w:r>
        <w:rPr>
          <w:rFonts w:hint="eastAsia" w:cs="宋体"/>
          <w:b/>
          <w:bCs w:val="0"/>
          <w:sz w:val="30"/>
          <w:szCs w:val="30"/>
          <w:lang w:val="en-US" w:eastAsia="zh-CN"/>
        </w:rPr>
        <w:t>品牌</w:t>
      </w:r>
      <w:r>
        <w:rPr>
          <w:rFonts w:hint="eastAsia"/>
          <w:b/>
          <w:bCs w:val="0"/>
          <w:sz w:val="30"/>
          <w:szCs w:val="30"/>
          <w:lang w:val="en-US" w:eastAsia="zh-CN"/>
        </w:rPr>
        <w:t>宣传户外广告牌采购需求</w:t>
      </w:r>
    </w:p>
    <w:p>
      <w:pPr>
        <w:pStyle w:val="9"/>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Lines="0" w:afterLines="0" w:line="520" w:lineRule="exact"/>
        <w:ind w:left="0" w:leftChars="0" w:right="0" w:firstLine="0" w:firstLineChars="0"/>
        <w:jc w:val="both"/>
        <w:textAlignment w:val="auto"/>
        <w:rPr>
          <w:rFonts w:hint="eastAsia" w:ascii="宋体" w:hAnsi="宋体" w:eastAsia="宋体" w:cs="宋体"/>
          <w:b w:val="0"/>
          <w:bCs/>
          <w:sz w:val="30"/>
          <w:szCs w:val="30"/>
        </w:rPr>
      </w:pPr>
      <w:r>
        <w:rPr>
          <w:rFonts w:hint="eastAsia" w:ascii="宋体" w:hAnsi="宋体" w:eastAsia="宋体" w:cs="宋体"/>
          <w:b w:val="0"/>
          <w:bCs/>
          <w:sz w:val="30"/>
          <w:szCs w:val="30"/>
        </w:rPr>
        <w:t>项目介绍：</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default"/>
          <w:sz w:val="30"/>
          <w:szCs w:val="30"/>
          <w:lang w:val="en-US" w:eastAsia="zh-CN"/>
        </w:rPr>
      </w:pPr>
      <w:r>
        <w:rPr>
          <w:rFonts w:hint="eastAsia"/>
          <w:sz w:val="30"/>
          <w:szCs w:val="30"/>
          <w:lang w:val="en-US" w:eastAsia="zh-CN"/>
        </w:rPr>
        <w:t>1.霍山旅游通道环线沿线大型户外广告牌：单龙寺镇、磨子潭镇、大化坪镇、太阳乡、上土市镇、漫水河镇、落儿岭镇、黑石渡镇各一处。</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sz w:val="30"/>
          <w:szCs w:val="30"/>
          <w:lang w:val="en-US" w:eastAsia="zh-CN"/>
        </w:rPr>
      </w:pPr>
      <w:r>
        <w:rPr>
          <w:rFonts w:hint="eastAsia"/>
          <w:sz w:val="30"/>
          <w:szCs w:val="30"/>
          <w:lang w:val="en-US" w:eastAsia="zh-CN"/>
        </w:rPr>
        <w:t>2.霍山城区主要路段公交站牌（或停车场、隔离护栏）20处。</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default"/>
          <w:sz w:val="30"/>
          <w:szCs w:val="30"/>
          <w:lang w:val="en-US" w:eastAsia="zh-CN"/>
        </w:rPr>
      </w:pPr>
      <w:r>
        <w:rPr>
          <w:rFonts w:hint="eastAsia"/>
          <w:sz w:val="30"/>
          <w:szCs w:val="30"/>
          <w:lang w:val="en-US" w:eastAsia="zh-CN"/>
        </w:rPr>
        <w:t>3.租用期一年</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二.</w:t>
      </w:r>
      <w:r>
        <w:rPr>
          <w:rFonts w:hint="eastAsia" w:ascii="宋体" w:hAnsi="宋体" w:eastAsia="宋体" w:cs="宋体"/>
          <w:b w:val="0"/>
          <w:bCs/>
          <w:sz w:val="30"/>
          <w:szCs w:val="30"/>
        </w:rPr>
        <w:t>主要服务要求:</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sz w:val="30"/>
          <w:szCs w:val="30"/>
          <w:lang w:val="en-US" w:eastAsia="zh-CN"/>
        </w:rPr>
      </w:pPr>
      <w:r>
        <w:rPr>
          <w:rFonts w:hint="eastAsia" w:cs="宋体"/>
          <w:b w:val="0"/>
          <w:bCs/>
          <w:sz w:val="30"/>
          <w:szCs w:val="30"/>
          <w:lang w:val="en-US" w:eastAsia="zh-CN"/>
        </w:rPr>
        <w:t>1.</w:t>
      </w:r>
      <w:r>
        <w:rPr>
          <w:rFonts w:hint="eastAsia"/>
          <w:sz w:val="30"/>
          <w:szCs w:val="30"/>
          <w:lang w:val="en-US" w:eastAsia="zh-CN"/>
        </w:rPr>
        <w:t>霍山旅游通道环线沿线大型广告牌位置位于上述乡镇旅游环线主要路段，位置醒目，交通要道，广告牌面积每块不小于20平方米。</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ascii="宋体" w:hAnsi="宋体" w:eastAsia="宋体" w:cs="宋体"/>
          <w:b w:val="0"/>
          <w:bCs/>
          <w:sz w:val="30"/>
          <w:szCs w:val="30"/>
          <w:lang w:eastAsia="zh-CN"/>
        </w:rPr>
      </w:pPr>
      <w:r>
        <w:rPr>
          <w:rFonts w:hint="eastAsia"/>
          <w:sz w:val="30"/>
          <w:szCs w:val="30"/>
          <w:lang w:val="en-US" w:eastAsia="zh-CN"/>
        </w:rPr>
        <w:t>2.霍山城区主要路段公交车站牌（或停车场、隔离护栏），位置位于城区主要路段，位置醒目，人流量大。</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default" w:ascii="宋体" w:hAnsi="宋体" w:eastAsia="宋体" w:cs="宋体"/>
          <w:b w:val="0"/>
          <w:bCs/>
          <w:sz w:val="30"/>
          <w:szCs w:val="30"/>
          <w:lang w:val="en-US" w:eastAsia="zh-CN"/>
        </w:rPr>
      </w:pPr>
      <w:r>
        <w:rPr>
          <w:rFonts w:hint="eastAsia" w:cs="宋体"/>
          <w:b w:val="0"/>
          <w:bCs/>
          <w:sz w:val="30"/>
          <w:szCs w:val="30"/>
          <w:u w:val="none"/>
          <w:lang w:val="en-US" w:eastAsia="zh-CN"/>
        </w:rPr>
        <w:t>3.负责合同期内广告牌画面完整清晰，遇</w:t>
      </w:r>
      <w:r>
        <w:rPr>
          <w:rFonts w:hint="eastAsia" w:ascii="宋体" w:hAnsi="宋体"/>
          <w:kern w:val="10"/>
          <w:sz w:val="30"/>
          <w:szCs w:val="30"/>
          <w:u w:val="none"/>
        </w:rPr>
        <w:t>人力不可抗拒的自然因素造成画面损坏</w:t>
      </w:r>
      <w:r>
        <w:rPr>
          <w:rFonts w:hint="eastAsia" w:ascii="宋体" w:hAnsi="宋体"/>
          <w:kern w:val="10"/>
          <w:sz w:val="30"/>
          <w:szCs w:val="30"/>
          <w:u w:val="none"/>
          <w:lang w:val="en-US" w:eastAsia="zh-CN"/>
        </w:rPr>
        <w:t>业主</w:t>
      </w:r>
      <w:r>
        <w:rPr>
          <w:rFonts w:hint="eastAsia" w:ascii="宋体" w:hAnsi="宋体"/>
          <w:kern w:val="10"/>
          <w:sz w:val="30"/>
          <w:szCs w:val="30"/>
          <w:u w:val="none"/>
        </w:rPr>
        <w:t>承担画面款及安装费</w:t>
      </w:r>
      <w:r>
        <w:rPr>
          <w:rFonts w:hint="eastAsia" w:ascii="宋体" w:hAnsi="宋体"/>
          <w:kern w:val="10"/>
          <w:sz w:val="30"/>
          <w:szCs w:val="30"/>
          <w:u w:val="none"/>
          <w:lang w:eastAsia="zh-CN"/>
        </w:rPr>
        <w:t>。</w:t>
      </w:r>
      <w:r>
        <w:rPr>
          <w:rFonts w:hint="eastAsia" w:ascii="宋体" w:hAnsi="宋体"/>
          <w:kern w:val="10"/>
          <w:sz w:val="30"/>
          <w:szCs w:val="30"/>
          <w:u w:val="none"/>
        </w:rPr>
        <w:t xml:space="preserve">  </w:t>
      </w:r>
      <w:r>
        <w:rPr>
          <w:rFonts w:hint="eastAsia" w:ascii="宋体" w:hAnsi="宋体"/>
          <w:kern w:val="10"/>
          <w:sz w:val="30"/>
          <w:szCs w:val="30"/>
          <w:u w:val="none"/>
          <w:lang w:val="en-US" w:eastAsia="zh-CN"/>
        </w:rPr>
        <w:t xml:space="preserve">                    </w:t>
      </w:r>
      <w:r>
        <w:rPr>
          <w:rFonts w:hint="eastAsia" w:ascii="宋体" w:hAnsi="宋体"/>
          <w:kern w:val="10"/>
          <w:sz w:val="30"/>
          <w:szCs w:val="30"/>
          <w:u w:val="single"/>
          <w:lang w:val="en-US" w:eastAsia="zh-CN"/>
        </w:rPr>
        <w:t xml:space="preserve">                             </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leftChars="0" w:right="0" w:firstLine="0" w:firstLineChars="0"/>
        <w:textAlignment w:val="auto"/>
        <w:rPr>
          <w:rFonts w:hint="eastAsia" w:ascii="宋体" w:hAnsi="宋体" w:eastAsia="宋体" w:cs="宋体"/>
          <w:b w:val="0"/>
          <w:bCs/>
          <w:sz w:val="30"/>
          <w:szCs w:val="30"/>
        </w:rPr>
      </w:pPr>
    </w:p>
    <w:p>
      <w:pPr>
        <w:pStyle w:val="10"/>
        <w:rPr>
          <w:rFonts w:hint="eastAsia" w:ascii="宋体" w:hAnsi="宋体" w:eastAsia="宋体" w:cs="宋体"/>
          <w:b w:val="0"/>
          <w:bCs/>
          <w:sz w:val="30"/>
          <w:szCs w:val="30"/>
        </w:rPr>
      </w:pPr>
    </w:p>
    <w:p>
      <w:pPr>
        <w:pStyle w:val="11"/>
        <w:rPr>
          <w:rFonts w:hint="eastAsia"/>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cs="宋体"/>
          <w:b/>
          <w:bCs w:val="0"/>
          <w:sz w:val="30"/>
          <w:szCs w:val="30"/>
          <w:lang w:val="en-US" w:eastAsia="zh-CN"/>
        </w:rPr>
      </w:pPr>
      <w:r>
        <w:rPr>
          <w:rFonts w:hint="eastAsia" w:ascii="宋体" w:hAnsi="宋体" w:eastAsia="宋体" w:cs="宋体"/>
          <w:b/>
          <w:bCs w:val="0"/>
          <w:sz w:val="30"/>
          <w:szCs w:val="30"/>
          <w:lang w:val="en-US" w:eastAsia="zh-CN"/>
        </w:rPr>
        <w:t>霍山石斛</w:t>
      </w:r>
      <w:r>
        <w:rPr>
          <w:rFonts w:hint="eastAsia" w:cs="宋体"/>
          <w:b/>
          <w:bCs w:val="0"/>
          <w:sz w:val="30"/>
          <w:szCs w:val="30"/>
          <w:lang w:val="en-US" w:eastAsia="zh-CN"/>
        </w:rPr>
        <w:t>品牌宣传大型户外广告牌</w:t>
      </w:r>
      <w:r>
        <w:rPr>
          <w:rFonts w:hint="eastAsia" w:ascii="宋体" w:hAnsi="宋体" w:eastAsia="宋体" w:cs="宋体"/>
          <w:b/>
          <w:bCs w:val="0"/>
          <w:sz w:val="30"/>
          <w:szCs w:val="30"/>
        </w:rPr>
        <w:t>采购</w:t>
      </w:r>
      <w:r>
        <w:rPr>
          <w:rFonts w:hint="eastAsia" w:cs="宋体"/>
          <w:b/>
          <w:bCs w:val="0"/>
          <w:sz w:val="30"/>
          <w:szCs w:val="30"/>
          <w:lang w:val="en-US" w:eastAsia="zh-CN"/>
        </w:rPr>
        <w:t>清单</w:t>
      </w:r>
    </w:p>
    <w:tbl>
      <w:tblPr>
        <w:tblStyle w:val="20"/>
        <w:tblpPr w:leftFromText="180" w:rightFromText="180" w:vertAnchor="text" w:horzAnchor="page" w:tblpX="1683" w:tblpY="8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3666"/>
        <w:gridCol w:w="306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3"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c>
          <w:tcPr>
            <w:tcW w:w="3666"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宣传平台</w:t>
            </w:r>
          </w:p>
        </w:tc>
        <w:tc>
          <w:tcPr>
            <w:tcW w:w="3060"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内容</w:t>
            </w:r>
          </w:p>
        </w:tc>
        <w:tc>
          <w:tcPr>
            <w:tcW w:w="1637"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23"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1</w:t>
            </w:r>
          </w:p>
        </w:tc>
        <w:tc>
          <w:tcPr>
            <w:tcW w:w="3666" w:type="dxa"/>
            <w:vAlign w:val="center"/>
          </w:tcPr>
          <w:p>
            <w:pPr>
              <w:keepNext w:val="0"/>
              <w:keepLines w:val="0"/>
              <w:pageBreakBefore w:val="0"/>
              <w:widowControl w:val="0"/>
              <w:numPr>
                <w:ilvl w:val="0"/>
                <w:numId w:val="0"/>
              </w:numPr>
              <w:wordWrap/>
              <w:topLinePunct w:val="0"/>
              <w:autoSpaceDE w:val="0"/>
              <w:autoSpaceDN w:val="0"/>
              <w:bidi w:val="0"/>
              <w:adjustRightInd w:val="0"/>
              <w:snapToGrid/>
              <w:spacing w:line="520" w:lineRule="exact"/>
              <w:jc w:val="both"/>
              <w:textAlignment w:val="auto"/>
              <w:rPr>
                <w:rFonts w:hint="default"/>
                <w:sz w:val="30"/>
                <w:szCs w:val="30"/>
                <w:lang w:val="en-US" w:eastAsia="zh-CN"/>
              </w:rPr>
            </w:pPr>
            <w:r>
              <w:rPr>
                <w:rFonts w:hint="eastAsia"/>
                <w:sz w:val="30"/>
                <w:szCs w:val="30"/>
                <w:lang w:val="en-US" w:eastAsia="zh-CN"/>
              </w:rPr>
              <w:t>霍山旅游通道环线沿线大型户外广告牌</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3060" w:type="dxa"/>
            <w:vAlign w:val="center"/>
          </w:tcPr>
          <w:p>
            <w:pPr>
              <w:keepNext w:val="0"/>
              <w:keepLines w:val="0"/>
              <w:pageBreakBefore w:val="0"/>
              <w:widowControl w:val="0"/>
              <w:numPr>
                <w:ilvl w:val="0"/>
                <w:numId w:val="0"/>
              </w:numPr>
              <w:wordWrap/>
              <w:topLinePunct w:val="0"/>
              <w:autoSpaceDE w:val="0"/>
              <w:autoSpaceDN w:val="0"/>
              <w:bidi w:val="0"/>
              <w:adjustRightInd w:val="0"/>
              <w:snapToGrid/>
              <w:spacing w:line="520" w:lineRule="exact"/>
              <w:jc w:val="both"/>
              <w:textAlignment w:val="auto"/>
              <w:rPr>
                <w:rFonts w:hint="eastAsia" w:cs="宋体"/>
                <w:b/>
                <w:bCs w:val="0"/>
                <w:sz w:val="28"/>
                <w:szCs w:val="28"/>
                <w:vertAlign w:val="baseline"/>
                <w:lang w:val="en-US" w:eastAsia="zh-CN"/>
              </w:rPr>
            </w:pPr>
            <w:r>
              <w:rPr>
                <w:rFonts w:hint="eastAsia"/>
                <w:sz w:val="30"/>
                <w:szCs w:val="30"/>
                <w:lang w:val="en-US" w:eastAsia="zh-CN"/>
              </w:rPr>
              <w:t>单龙寺镇、磨子潭镇、大化坪镇、太阳乡、上土市镇、漫水河镇、落儿岭镇、黑石渡镇，共8处</w:t>
            </w:r>
          </w:p>
        </w:tc>
        <w:tc>
          <w:tcPr>
            <w:tcW w:w="1637"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23"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r>
              <w:rPr>
                <w:rFonts w:hint="eastAsia" w:cs="宋体"/>
                <w:b/>
                <w:bCs w:val="0"/>
                <w:sz w:val="30"/>
                <w:szCs w:val="30"/>
                <w:vertAlign w:val="baseline"/>
                <w:lang w:val="en-US" w:eastAsia="zh-CN"/>
              </w:rPr>
              <w:t>2</w:t>
            </w:r>
          </w:p>
        </w:tc>
        <w:tc>
          <w:tcPr>
            <w:tcW w:w="3666"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r>
              <w:rPr>
                <w:rFonts w:hint="eastAsia"/>
                <w:sz w:val="30"/>
                <w:szCs w:val="30"/>
                <w:lang w:val="en-US" w:eastAsia="zh-CN"/>
              </w:rPr>
              <w:t>霍山城区主要路段</w:t>
            </w:r>
          </w:p>
        </w:tc>
        <w:tc>
          <w:tcPr>
            <w:tcW w:w="3060"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0" w:firstLine="0" w:firstLineChars="0"/>
              <w:jc w:val="both"/>
              <w:textAlignment w:val="auto"/>
              <w:rPr>
                <w:rFonts w:hint="default" w:cs="宋体"/>
                <w:b/>
                <w:bCs w:val="0"/>
                <w:sz w:val="28"/>
                <w:szCs w:val="28"/>
                <w:vertAlign w:val="baseline"/>
                <w:lang w:val="en-US" w:eastAsia="zh-CN"/>
              </w:rPr>
            </w:pPr>
            <w:r>
              <w:rPr>
                <w:rFonts w:hint="eastAsia"/>
                <w:sz w:val="30"/>
                <w:szCs w:val="30"/>
                <w:lang w:val="en-US" w:eastAsia="zh-CN"/>
              </w:rPr>
              <w:t>公交站牌（或停车场、隔离护栏）共20处</w:t>
            </w:r>
          </w:p>
        </w:tc>
        <w:tc>
          <w:tcPr>
            <w:tcW w:w="1637"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23"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p>
        </w:tc>
        <w:tc>
          <w:tcPr>
            <w:tcW w:w="3666"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3060"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1637"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23"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default" w:cs="宋体"/>
                <w:b/>
                <w:bCs w:val="0"/>
                <w:sz w:val="30"/>
                <w:szCs w:val="30"/>
                <w:vertAlign w:val="baseline"/>
                <w:lang w:val="en-US" w:eastAsia="zh-CN"/>
              </w:rPr>
            </w:pPr>
          </w:p>
        </w:tc>
        <w:tc>
          <w:tcPr>
            <w:tcW w:w="3666"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3060" w:type="dxa"/>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both"/>
              <w:textAlignment w:val="auto"/>
              <w:rPr>
                <w:rFonts w:hint="eastAsia" w:cs="宋体"/>
                <w:b/>
                <w:bCs w:val="0"/>
                <w:sz w:val="28"/>
                <w:szCs w:val="28"/>
                <w:vertAlign w:val="baseline"/>
                <w:lang w:val="en-US" w:eastAsia="zh-CN"/>
              </w:rPr>
            </w:pPr>
          </w:p>
        </w:tc>
        <w:tc>
          <w:tcPr>
            <w:tcW w:w="1637" w:type="dxa"/>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right="0"/>
              <w:jc w:val="center"/>
              <w:textAlignment w:val="auto"/>
              <w:rPr>
                <w:rFonts w:hint="eastAsia" w:cs="宋体"/>
                <w:b/>
                <w:bCs w:val="0"/>
                <w:sz w:val="30"/>
                <w:szCs w:val="30"/>
                <w:vertAlign w:val="baseline"/>
                <w:lang w:val="en-US" w:eastAsia="zh-CN"/>
              </w:rPr>
            </w:pPr>
          </w:p>
        </w:tc>
      </w:tr>
    </w:tbl>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148501698"/>
      <w:bookmarkStart w:id="59" w:name="_Toc3858_WPSOffice_Level1"/>
      <w:bookmarkStart w:id="60" w:name="_Toc5169690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71299106"/>
      <w:bookmarkStart w:id="62" w:name="_Toc30711"/>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27567"/>
      <w:bookmarkStart w:id="71"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bookmarkStart w:id="80" w:name="_GoBack"/>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091B5"/>
    <w:multiLevelType w:val="singleLevel"/>
    <w:tmpl w:val="410091B5"/>
    <w:lvl w:ilvl="0" w:tentative="0">
      <w:start w:val="1"/>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0F1B9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10366</Words>
  <Characters>10944</Characters>
  <Lines>0</Lines>
  <Paragraphs>0</Paragraphs>
  <TotalTime>2</TotalTime>
  <ScaleCrop>false</ScaleCrop>
  <LinksUpToDate>false</LinksUpToDate>
  <CharactersWithSpaces>11907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2022-07-01T03:03:51Z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83CF88A9210749FCA218DD0C051CCD1D</vt:lpwstr>
  </property>
</Properties>
</file>