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2"/>
        <w:jc w:val="center"/>
      </w:pPr>
      <w:r>
        <w:rPr>
          <w:rFonts w:hint="eastAsia" w:ascii="宋体" w:hAnsi="宋体"/>
          <w:b/>
          <w:sz w:val="40"/>
          <w:szCs w:val="40"/>
          <w:lang w:eastAsia="zh-CN"/>
        </w:rPr>
        <w:t>青少年活动中心室内篮球场改造工程二次</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33"/>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项目编号：HSYD-2023-0805</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霍山县青少年教育活动中心</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8</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青少年活动中心室内篮球场改造工程二次</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青少年活动中心室内篮球场改造工程二次</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6"/>
          <w:rFonts w:hint="eastAsia" w:ascii="仿宋" w:hAnsi="仿宋" w:eastAsia="仿宋" w:cs="仿宋"/>
          <w:sz w:val="28"/>
          <w:szCs w:val="28"/>
          <w:lang w:eastAsia="zh-CN"/>
        </w:rPr>
        <w:t>www.hsydgczx.com</w:t>
      </w:r>
      <w:r>
        <w:rPr>
          <w:rStyle w:val="46"/>
          <w:rFonts w:hint="eastAsia" w:ascii="仿宋" w:hAnsi="仿宋" w:eastAsia="仿宋" w:cs="仿宋"/>
          <w:sz w:val="28"/>
          <w:szCs w:val="28"/>
        </w:rPr>
        <w:t>）获取采购文件，并于202</w:t>
      </w:r>
      <w:r>
        <w:rPr>
          <w:rStyle w:val="46"/>
          <w:rFonts w:hint="eastAsia" w:ascii="仿宋" w:hAnsi="仿宋" w:eastAsia="仿宋" w:cs="仿宋"/>
          <w:sz w:val="28"/>
          <w:szCs w:val="28"/>
          <w:lang w:val="en-US" w:eastAsia="zh-CN"/>
        </w:rPr>
        <w:t>3</w:t>
      </w:r>
      <w:r>
        <w:rPr>
          <w:rStyle w:val="46"/>
          <w:rFonts w:hint="eastAsia" w:ascii="仿宋" w:hAnsi="仿宋" w:eastAsia="仿宋" w:cs="仿宋"/>
          <w:sz w:val="28"/>
          <w:szCs w:val="28"/>
        </w:rPr>
        <w:t>年</w:t>
      </w:r>
      <w:r>
        <w:rPr>
          <w:rStyle w:val="46"/>
          <w:rFonts w:hint="eastAsia" w:ascii="仿宋" w:hAnsi="仿宋" w:eastAsia="仿宋" w:cs="仿宋"/>
          <w:sz w:val="28"/>
          <w:szCs w:val="28"/>
          <w:lang w:val="en-US" w:eastAsia="zh-CN"/>
        </w:rPr>
        <w:t>8</w:t>
      </w:r>
      <w:r>
        <w:rPr>
          <w:rStyle w:val="46"/>
          <w:rFonts w:hint="eastAsia" w:ascii="仿宋" w:hAnsi="仿宋" w:eastAsia="仿宋" w:cs="仿宋"/>
          <w:sz w:val="28"/>
          <w:szCs w:val="28"/>
        </w:rPr>
        <w:t>月</w:t>
      </w:r>
      <w:r>
        <w:rPr>
          <w:rStyle w:val="46"/>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31</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28359089"/>
      <w:bookmarkStart w:id="5" w:name="_Toc35393798"/>
      <w:bookmarkStart w:id="6" w:name="_Toc7777"/>
      <w:bookmarkStart w:id="7" w:name="_Toc28359012"/>
      <w:bookmarkStart w:id="8" w:name="_Toc3539362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青少年活动中心室内篮球场改造工程二次</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项目编号：HSYD-2023-0805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108826.61</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108826.61</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本项目位于霍山县衡山镇。工程主要内容包括：铲除油漆面、满刮腻子、抹灰面油漆、墙面软包等，具体详见工程量清单。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：15日历天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35393630"/>
      <w:bookmarkStart w:id="10" w:name="_Toc11070"/>
      <w:bookmarkStart w:id="11" w:name="_Toc35393799"/>
      <w:bookmarkStart w:id="12" w:name="_Toc28359013"/>
      <w:bookmarkStart w:id="13" w:name="_Toc2835909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14"/>
      <w:bookmarkStart w:id="15" w:name="_Toc28359091"/>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备建筑工程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拟派项目经理（建造师）应具有建筑工程专业二级及以上注册建造师证书，并同时具有有效的安全考核合格B级证书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35393631"/>
      <w:bookmarkStart w:id="17" w:name="_Toc15899"/>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632"/>
      <w:bookmarkStart w:id="20" w:name="_Toc28359092"/>
      <w:bookmarkStart w:id="21" w:name="_Toc28359015"/>
      <w:bookmarkStart w:id="22" w:name="_Toc35393801"/>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28359093"/>
      <w:bookmarkStart w:id="25" w:name="_Toc35393633"/>
      <w:bookmarkStart w:id="26" w:name="_Toc31128"/>
      <w:bookmarkStart w:id="27" w:name="_Toc28359016"/>
      <w:bookmarkStart w:id="28" w:name="_Toc35393802"/>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35393803"/>
      <w:bookmarkStart w:id="30" w:name="_Toc25132"/>
      <w:bookmarkStart w:id="31" w:name="_Toc35393634"/>
      <w:bookmarkStart w:id="32" w:name="_Toc28359094"/>
      <w:bookmarkStart w:id="33" w:name="_Toc28359017"/>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28359018"/>
      <w:bookmarkStart w:id="37" w:name="_Toc35393636"/>
      <w:bookmarkStart w:id="38" w:name="_Toc35393805"/>
      <w:bookmarkStart w:id="39" w:name="_Toc28359095"/>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4"/>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4"/>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28359096"/>
      <w:bookmarkStart w:id="42" w:name="_Toc28359019"/>
      <w:bookmarkStart w:id="43" w:name="_Toc35393637"/>
      <w:bookmarkStart w:id="44" w:name="_Toc35393806"/>
      <w:bookmarkStart w:id="45" w:name="_Toc12167"/>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28359020"/>
      <w:bookmarkStart w:id="47" w:name="_Toc28359097"/>
      <w:bookmarkStart w:id="48" w:name="_Toc35393807"/>
      <w:bookmarkStart w:id="49" w:name="_Toc35393638"/>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霍山县青少年教育活动中心</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霍山县衡山镇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13856464299</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639"/>
      <w:bookmarkStart w:id="51" w:name="_Toc28359021"/>
      <w:bookmarkStart w:id="52" w:name="_Toc28359098"/>
      <w:bookmarkStart w:id="53"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Cs/>
          <w:sz w:val="28"/>
          <w:szCs w:val="28"/>
        </w:rPr>
      </w:pP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Cs/>
          <w:sz w:val="28"/>
          <w:szCs w:val="28"/>
        </w:rPr>
      </w:pP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Cs/>
          <w:sz w:val="28"/>
          <w:szCs w:val="28"/>
        </w:rPr>
      </w:pP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28</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4"/>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霍山县青少年教育活动中心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青少年活动中心室内篮球场改造工程二次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szCs w:val="24"/>
                <w:lang w:val="en-US" w:eastAsia="zh-CN"/>
              </w:rPr>
            </w:pPr>
            <w:r>
              <w:rPr>
                <w:rFonts w:hint="eastAsia"/>
                <w:szCs w:val="24"/>
                <w:lang w:val="en-US"/>
              </w:rPr>
              <w:t>付款方式：</w:t>
            </w:r>
            <w:r>
              <w:rPr>
                <w:rFonts w:hint="eastAsia"/>
                <w:szCs w:val="24"/>
                <w:lang w:val="en-US" w:eastAsia="zh-CN"/>
              </w:rPr>
              <w:t>工程竣工验收合格审计定案后付至审计定案价的98%，余款质保期满后无质量问题一次性无息付清（已提供质量保证金保函的，不再扣留）。</w:t>
            </w:r>
          </w:p>
          <w:p>
            <w:pPr>
              <w:pStyle w:val="98"/>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eastAsia"/>
                <w:szCs w:val="24"/>
                <w:lang w:val="en-US" w:eastAsia="zh-CN"/>
              </w:rPr>
              <w:t>备注：质量保证金可通过转账、网银支付、汇票、支票、担保保函、保证保险、保函（含电子保函）等方式。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ascii="Times New Roman" w:hAnsi="Times New Roman" w:cs="Times New Roman"/>
                <w:b w:val="0"/>
                <w:bCs w:val="0"/>
                <w:kern w:val="0"/>
                <w:sz w:val="24"/>
                <w:szCs w:val="24"/>
                <w:lang w:val="en-US" w:eastAsia="zh-CN" w:bidi="ar-SA"/>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2%</w:t>
            </w:r>
            <w:bookmarkStart w:id="108" w:name="_GoBack"/>
            <w:bookmarkEnd w:id="108"/>
            <w:r>
              <w:rPr>
                <w:rFonts w:hint="eastAsia" w:ascii="宋体" w:hAnsi="宋体" w:cs="宋体"/>
                <w:color w:val="auto"/>
                <w:sz w:val="24"/>
                <w:szCs w:val="24"/>
                <w:highlight w:val="none"/>
                <w:lang w:val="en-US" w:eastAsia="zh-CN"/>
              </w:rPr>
              <w:t>。</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8"/>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w:t>
            </w:r>
            <w:r>
              <w:rPr>
                <w:rFonts w:hint="eastAsia" w:ascii="宋体" w:hAnsi="宋体" w:cs="宋体"/>
                <w:sz w:val="24"/>
                <w:szCs w:val="24"/>
                <w:lang w:eastAsia="zh-CN"/>
              </w:rPr>
              <w:t>且</w:t>
            </w:r>
            <w:r>
              <w:rPr>
                <w:rFonts w:ascii="宋体" w:hAnsi="宋体" w:eastAsia="宋体" w:cs="宋体"/>
                <w:sz w:val="24"/>
                <w:szCs w:val="24"/>
              </w:rPr>
              <w:t>需提供所属社保机构出具的包括谈判截止日所属月份（含）为基点起往前计算已经过去的连续5个月内不少于连续缴费3个月的上述人员的社保缴费清单等社保缴费证明原件；项目技术负责人应具有</w:t>
            </w:r>
            <w:r>
              <w:rPr>
                <w:rFonts w:hint="eastAsia" w:ascii="宋体" w:hAnsi="宋体" w:cs="宋体"/>
                <w:sz w:val="24"/>
                <w:szCs w:val="24"/>
                <w:lang w:val="en-US" w:eastAsia="zh-CN"/>
              </w:rPr>
              <w:t>建筑工程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4"/>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33"/>
        <w:spacing w:after="0" w:line="430" w:lineRule="exact"/>
        <w:ind w:firstLine="480" w:firstLineChars="200"/>
        <w:jc w:val="center"/>
      </w:pPr>
      <w:bookmarkStart w:id="60" w:name="_Toc216158625"/>
      <w:bookmarkStart w:id="61" w:name="_Toc438648662"/>
      <w:bookmarkStart w:id="62" w:name="_Toc363199266"/>
      <w:r>
        <w:rPr>
          <w:rFonts w:hint="eastAsia"/>
        </w:rPr>
        <w:t>见本项目采购公告</w:t>
      </w:r>
    </w:p>
    <w:p>
      <w:pPr>
        <w:pStyle w:val="4"/>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4"/>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4"/>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4"/>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33"/>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4"/>
        <w:spacing w:before="0" w:after="0" w:line="560" w:lineRule="exact"/>
        <w:jc w:val="center"/>
        <w:rPr>
          <w:rFonts w:ascii="宋体" w:hAnsi="宋体" w:eastAsia="宋体" w:cs="宋体"/>
          <w:sz w:val="24"/>
          <w:szCs w:val="24"/>
        </w:rPr>
      </w:pPr>
      <w:bookmarkStart w:id="82" w:name="_Toc31020"/>
      <w:bookmarkStart w:id="83" w:name="_Toc17280"/>
      <w:r>
        <w:rPr>
          <w:rFonts w:hint="eastAsia" w:ascii="宋体" w:hAnsi="宋体" w:eastAsia="宋体" w:cs="宋体"/>
          <w:sz w:val="24"/>
          <w:szCs w:val="24"/>
        </w:rPr>
        <w:t>供应商基本信息</w:t>
      </w:r>
      <w:bookmarkEnd w:id="82"/>
      <w:bookmarkEnd w:id="83"/>
    </w:p>
    <w:p>
      <w:pPr>
        <w:pStyle w:val="33"/>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4"/>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4"/>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33"/>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33"/>
        <w:ind w:firstLine="210"/>
      </w:pPr>
    </w:p>
    <w:bookmarkEnd w:id="91"/>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4"/>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p>
      <w:pPr>
        <w:pStyle w:val="4"/>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4"/>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33"/>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19723"/>
      <w:bookmarkStart w:id="105" w:name="_Toc28850"/>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5314"/>
      <w:bookmarkStart w:id="107" w:name="_Toc23763"/>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4"/>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98212A-EEE3-4199-B69B-61374F255B6A}"/>
  </w:font>
  <w:font w:name="黑体">
    <w:panose1 w:val="02010609060101010101"/>
    <w:charset w:val="86"/>
    <w:family w:val="auto"/>
    <w:pitch w:val="default"/>
    <w:sig w:usb0="800002BF" w:usb1="38CF7CFA" w:usb2="00000016" w:usb3="00000000" w:csb0="00040001" w:csb1="00000000"/>
    <w:embedRegular r:id="rId2" w:fontKey="{C2E69D64-BC1F-46B8-A112-7525604D1E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EC686A5-4339-42D0-A107-5B042C8E0922}"/>
  </w:font>
  <w:font w:name="仿宋_GB2312">
    <w:panose1 w:val="02010609030101010101"/>
    <w:charset w:val="86"/>
    <w:family w:val="auto"/>
    <w:pitch w:val="default"/>
    <w:sig w:usb0="00000001" w:usb1="080E0000" w:usb2="00000000" w:usb3="00000000" w:csb0="00040000" w:csb1="00000000"/>
    <w:embedRegular r:id="rId4" w:fontKey="{E0321175-EAD1-40FD-BA03-95C4FCBF89CD}"/>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2728B3CE-8E68-4F9F-A306-328C2789CE1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4F2F101E-1DB5-498D-ABF7-F7EDB7296D34}"/>
  </w:font>
  <w:font w:name="华文中宋">
    <w:panose1 w:val="02010600040101010101"/>
    <w:charset w:val="86"/>
    <w:family w:val="auto"/>
    <w:pitch w:val="default"/>
    <w:sig w:usb0="00000287" w:usb1="080F0000" w:usb2="00000000" w:usb3="00000000" w:csb0="0004009F" w:csb1="DFD70000"/>
    <w:embedRegular r:id="rId7" w:fontKey="{FF963801-00C6-4C4F-B9AE-EC9B39800F0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807339"/>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22CEB"/>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205E0E"/>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8F0922"/>
    <w:rsid w:val="2CA521C2"/>
    <w:rsid w:val="2CBD48CE"/>
    <w:rsid w:val="2CE211B2"/>
    <w:rsid w:val="2D1402CE"/>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331A3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1D2B5D"/>
    <w:rsid w:val="5A435D8A"/>
    <w:rsid w:val="5AC60A34"/>
    <w:rsid w:val="5BBC1D09"/>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7853D0"/>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outlineLvl w:val="0"/>
    </w:pPr>
    <w:rPr>
      <w:sz w:val="28"/>
      <w:szCs w:val="24"/>
    </w:rPr>
  </w:style>
  <w:style w:type="paragraph" w:styleId="4">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5"/>
    <w:qFormat/>
    <w:uiPriority w:val="0"/>
    <w:pPr>
      <w:shd w:val="clear" w:color="auto" w:fill="000080"/>
    </w:pPr>
  </w:style>
  <w:style w:type="paragraph" w:styleId="9">
    <w:name w:val="annotation text"/>
    <w:basedOn w:val="1"/>
    <w:link w:val="79"/>
    <w:semiHidden/>
    <w:qFormat/>
    <w:uiPriority w:val="99"/>
    <w:pPr>
      <w:jc w:val="left"/>
    </w:pPr>
  </w:style>
  <w:style w:type="paragraph" w:styleId="10">
    <w:name w:val="Body Text 3"/>
    <w:basedOn w:val="1"/>
    <w:link w:val="99"/>
    <w:unhideWhenUsed/>
    <w:qFormat/>
    <w:uiPriority w:val="99"/>
    <w:pPr>
      <w:spacing w:after="120"/>
    </w:pPr>
    <w:rPr>
      <w:rFonts w:ascii="Calibri" w:hAnsi="Calibri"/>
      <w:sz w:val="16"/>
      <w:szCs w:val="16"/>
      <w:lang w:val="zh-CN"/>
    </w:rPr>
  </w:style>
  <w:style w:type="paragraph" w:styleId="11">
    <w:name w:val="Body Text"/>
    <w:basedOn w:val="1"/>
    <w:next w:val="1"/>
    <w:link w:val="74"/>
    <w:qFormat/>
    <w:uiPriority w:val="0"/>
    <w:pPr>
      <w:spacing w:after="120"/>
    </w:pPr>
    <w:rPr>
      <w:szCs w:val="24"/>
    </w:rPr>
  </w:style>
  <w:style w:type="paragraph" w:styleId="12">
    <w:name w:val="Body Text Indent"/>
    <w:basedOn w:val="1"/>
    <w:next w:val="13"/>
    <w:link w:val="63"/>
    <w:qFormat/>
    <w:uiPriority w:val="0"/>
    <w:pPr>
      <w:ind w:firstLine="540"/>
    </w:pPr>
    <w:rPr>
      <w:rFonts w:eastAsia="仿宋_GB2312"/>
      <w:sz w:val="28"/>
    </w:rPr>
  </w:style>
  <w:style w:type="paragraph" w:styleId="13">
    <w:name w:val="envelope return"/>
    <w:basedOn w:val="1"/>
    <w:unhideWhenUsed/>
    <w:qFormat/>
    <w:uiPriority w:val="99"/>
    <w:pPr>
      <w:snapToGrid w:val="0"/>
      <w:spacing w:line="360" w:lineRule="auto"/>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rPr>
      <w:rFonts w:ascii="Arial" w:hAnsi="Arial" w:eastAsia="楷体_GB2312"/>
      <w:sz w:val="28"/>
    </w:rPr>
  </w:style>
  <w:style w:type="paragraph" w:styleId="19">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0">
    <w:name w:val="Balloon Text"/>
    <w:basedOn w:val="1"/>
    <w:link w:val="7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80"/>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2"/>
    <w:qFormat/>
    <w:uiPriority w:val="0"/>
    <w:rPr>
      <w:sz w:val="18"/>
      <w:szCs w:val="18"/>
    </w:rPr>
  </w:style>
  <w:style w:type="character" w:customStyle="1" w:styleId="57">
    <w:name w:val="页脚 字符"/>
    <w:basedOn w:val="37"/>
    <w:link w:val="21"/>
    <w:qFormat/>
    <w:uiPriority w:val="0"/>
    <w:rPr>
      <w:sz w:val="18"/>
      <w:szCs w:val="18"/>
    </w:rPr>
  </w:style>
  <w:style w:type="character" w:customStyle="1" w:styleId="58">
    <w:name w:val="标题 1 字符"/>
    <w:basedOn w:val="37"/>
    <w:link w:val="3"/>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5"/>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6"/>
    <w:qFormat/>
    <w:uiPriority w:val="0"/>
    <w:rPr>
      <w:rFonts w:ascii="Arial" w:hAnsi="Arial" w:eastAsia="黑体" w:cs="Times New Roman"/>
      <w:b/>
      <w:kern w:val="0"/>
      <w:sz w:val="28"/>
      <w:szCs w:val="20"/>
    </w:rPr>
  </w:style>
  <w:style w:type="character" w:customStyle="1" w:styleId="62">
    <w:name w:val="日期 字符"/>
    <w:basedOn w:val="37"/>
    <w:link w:val="18"/>
    <w:qFormat/>
    <w:uiPriority w:val="0"/>
    <w:rPr>
      <w:rFonts w:ascii="Arial" w:hAnsi="Arial" w:eastAsia="楷体_GB2312" w:cs="Times New Roman"/>
      <w:sz w:val="28"/>
      <w:szCs w:val="20"/>
    </w:rPr>
  </w:style>
  <w:style w:type="character" w:customStyle="1" w:styleId="63">
    <w:name w:val="正文文本缩进 字符"/>
    <w:basedOn w:val="37"/>
    <w:link w:val="12"/>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19"/>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4"/>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11"/>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0"/>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9"/>
    <w:semiHidden/>
    <w:qFormat/>
    <w:uiPriority w:val="99"/>
    <w:rPr>
      <w:rFonts w:ascii="Times New Roman" w:hAnsi="Times New Roman" w:eastAsia="宋体" w:cs="Times New Roman"/>
      <w:szCs w:val="20"/>
    </w:rPr>
  </w:style>
  <w:style w:type="character" w:customStyle="1" w:styleId="80">
    <w:name w:val="批注主题 字符"/>
    <w:basedOn w:val="79"/>
    <w:link w:val="32"/>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6"/>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0"/>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4"/>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 w:type="paragraph" w:customStyle="1" w:styleId="13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13118</Words>
  <Characters>13663</Characters>
  <Lines>294</Lines>
  <Paragraphs>82</Paragraphs>
  <TotalTime>5</TotalTime>
  <ScaleCrop>false</ScaleCrop>
  <LinksUpToDate>false</LinksUpToDate>
  <CharactersWithSpaces>14741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2023-08-28T02:13:04Z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302733F5B957457780DC8E8D62B569F6</vt:lpwstr>
  </property>
</Properties>
</file>