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0"/>
          <w:szCs w:val="40"/>
          <w:lang w:eastAsia="zh-CN"/>
        </w:rPr>
      </w:pPr>
    </w:p>
    <w:p>
      <w:pPr>
        <w:pStyle w:val="30"/>
        <w:jc w:val="center"/>
      </w:pPr>
      <w:r>
        <w:rPr>
          <w:rFonts w:hint="eastAsia" w:ascii="宋体" w:hAnsi="宋体"/>
          <w:b/>
          <w:sz w:val="40"/>
          <w:szCs w:val="40"/>
          <w:lang w:eastAsia="zh-CN"/>
        </w:rPr>
        <w:t>霍山县社会矛盾纠纷调处化解中心改造项目</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2"/>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ind w:firstLine="2560" w:firstLineChars="800"/>
        <w:rPr>
          <w:rFonts w:hint="default" w:ascii="宋体" w:hAnsi="宋体" w:eastAsia="宋体"/>
          <w:b w:val="0"/>
          <w:bCs/>
          <w:sz w:val="41"/>
          <w:lang w:val="en-US" w:eastAsia="zh-CN"/>
        </w:rPr>
      </w:pPr>
      <w:r>
        <w:rPr>
          <w:rFonts w:hint="eastAsia" w:ascii="宋体" w:hAnsi="宋体"/>
          <w:b w:val="0"/>
          <w:bCs/>
          <w:sz w:val="32"/>
          <w:szCs w:val="15"/>
          <w:lang w:val="en-US" w:eastAsia="zh-CN"/>
        </w:rPr>
        <w:t>项目编号：HSYD-2023-1102</w:t>
      </w:r>
      <w:r>
        <w:rPr>
          <w:rFonts w:hint="eastAsia" w:ascii="宋体" w:hAnsi="宋体" w:eastAsia="宋体"/>
          <w:b w:val="0"/>
          <w:bCs/>
          <w:sz w:val="32"/>
          <w:szCs w:val="15"/>
          <w:lang w:val="en-US" w:eastAsia="zh-CN"/>
        </w:rPr>
        <w:t xml:space="preserve"> </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中共霍山县委政法委员会</w:t>
      </w: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霍山县重点工程建设管理处</w:t>
      </w:r>
    </w:p>
    <w:p>
      <w:pPr>
        <w:spacing w:line="360" w:lineRule="auto"/>
        <w:ind w:firstLine="2570" w:firstLineChars="800"/>
        <w:jc w:val="both"/>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570" w:firstLineChars="800"/>
        <w:jc w:val="both"/>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11</w:t>
      </w:r>
      <w:r>
        <w:rPr>
          <w:rFonts w:hint="eastAsia" w:ascii="宋体" w:hAnsi="宋体" w:cs="宋体"/>
          <w:b/>
          <w:bCs/>
          <w:color w:val="auto"/>
          <w:sz w:val="32"/>
          <w:szCs w:val="32"/>
        </w:rPr>
        <w:t>月</w:t>
      </w:r>
    </w:p>
    <w:p>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28964"/>
      <w:bookmarkStart w:id="1" w:name="_Toc30186"/>
      <w:bookmarkStart w:id="2" w:name="_Toc363199264"/>
      <w:bookmarkStart w:id="3" w:name="_Toc216158623"/>
    </w:p>
    <w:p>
      <w:pPr>
        <w:pStyle w:val="6"/>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霍山县社会矛盾纠纷调处化解中心改造项目</w:t>
      </w:r>
      <w:r>
        <w:rPr>
          <w:rFonts w:hint="eastAsia" w:ascii="华文中宋" w:hAnsi="华文中宋" w:eastAsia="华文中宋" w:cs="华文中宋"/>
          <w:b w:val="0"/>
          <w:bCs/>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霍山县社会矛盾纠纷调处化解中心改造项目</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7"/>
          <w:rFonts w:hint="eastAsia" w:ascii="仿宋" w:hAnsi="仿宋" w:eastAsia="仿宋" w:cs="仿宋"/>
          <w:sz w:val="28"/>
          <w:szCs w:val="28"/>
          <w:lang w:eastAsia="zh-CN"/>
        </w:rPr>
        <w:t>www.hsydgczx.com</w:t>
      </w:r>
      <w:r>
        <w:rPr>
          <w:rStyle w:val="47"/>
          <w:rFonts w:hint="eastAsia" w:ascii="仿宋" w:hAnsi="仿宋" w:eastAsia="仿宋" w:cs="仿宋"/>
          <w:sz w:val="28"/>
          <w:szCs w:val="28"/>
        </w:rPr>
        <w:t>）获取采购文件，并于202</w:t>
      </w:r>
      <w:r>
        <w:rPr>
          <w:rStyle w:val="47"/>
          <w:rFonts w:hint="eastAsia" w:ascii="仿宋" w:hAnsi="仿宋" w:eastAsia="仿宋" w:cs="仿宋"/>
          <w:sz w:val="28"/>
          <w:szCs w:val="28"/>
          <w:lang w:val="en-US" w:eastAsia="zh-CN"/>
        </w:rPr>
        <w:t>3</w:t>
      </w:r>
      <w:r>
        <w:rPr>
          <w:rStyle w:val="47"/>
          <w:rFonts w:hint="eastAsia" w:ascii="仿宋" w:hAnsi="仿宋" w:eastAsia="仿宋" w:cs="仿宋"/>
          <w:sz w:val="28"/>
          <w:szCs w:val="28"/>
        </w:rPr>
        <w:t>年</w:t>
      </w:r>
      <w:r>
        <w:rPr>
          <w:rStyle w:val="47"/>
          <w:rFonts w:hint="eastAsia" w:ascii="仿宋" w:hAnsi="仿宋" w:eastAsia="仿宋" w:cs="仿宋"/>
          <w:sz w:val="28"/>
          <w:szCs w:val="28"/>
          <w:lang w:val="en-US" w:eastAsia="zh-CN"/>
        </w:rPr>
        <w:t>11</w:t>
      </w:r>
      <w:r>
        <w:rPr>
          <w:rStyle w:val="47"/>
          <w:rFonts w:hint="eastAsia" w:ascii="仿宋" w:hAnsi="仿宋" w:eastAsia="仿宋" w:cs="仿宋"/>
          <w:sz w:val="28"/>
          <w:szCs w:val="28"/>
        </w:rPr>
        <w:t>月</w:t>
      </w:r>
      <w:r>
        <w:rPr>
          <w:rStyle w:val="47"/>
          <w:rFonts w:hint="eastAsia" w:ascii="仿宋" w:hAnsi="仿宋" w:eastAsia="仿宋" w:cs="仿宋"/>
          <w:sz w:val="28"/>
          <w:szCs w:val="28"/>
        </w:rPr>
        <w:fldChar w:fldCharType="end"/>
      </w:r>
      <w:r>
        <w:rPr>
          <w:rStyle w:val="47"/>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rPr>
        <w:t>分（北京时间）前提交响应文件。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35393798"/>
      <w:bookmarkStart w:id="5" w:name="_Toc35393629"/>
      <w:bookmarkStart w:id="6" w:name="_Toc7777"/>
      <w:bookmarkStart w:id="7" w:name="_Toc28359012"/>
      <w:bookmarkStart w:id="8" w:name="_Toc2835908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霍山县社会矛盾纠纷调处化解中心改造项目</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项目编号：HSYD-2023-1102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598416.24</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sz w:val="28"/>
          <w:szCs w:val="28"/>
          <w:lang w:val="en-US" w:eastAsia="zh-CN"/>
        </w:rPr>
        <w:t>598416.24</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本项目位于霍山县衡山镇。工程主要内容包括：装饰装修、智能化等，具体详见工程量清单。</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：30日历天</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9" w:name="_Toc28359090"/>
      <w:bookmarkStart w:id="10" w:name="_Toc35393630"/>
      <w:bookmarkStart w:id="11" w:name="_Toc35393799"/>
      <w:bookmarkStart w:id="12" w:name="_Toc11070"/>
      <w:bookmarkStart w:id="13" w:name="_Toc28359013"/>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14" w:name="_Toc28359091"/>
      <w:bookmarkStart w:id="15"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（1）供应商具有独立法人资格</w:t>
      </w:r>
      <w:r>
        <w:rPr>
          <w:rFonts w:hint="eastAsia" w:ascii="仿宋" w:hAnsi="仿宋" w:eastAsia="仿宋" w:cs="仿宋"/>
          <w:sz w:val="28"/>
          <w:szCs w:val="28"/>
          <w:lang w:eastAsia="zh-CN"/>
        </w:rPr>
        <w:t>，</w:t>
      </w:r>
      <w:r>
        <w:rPr>
          <w:rFonts w:hint="eastAsia" w:ascii="仿宋" w:hAnsi="仿宋" w:eastAsia="仿宋" w:cs="仿宋"/>
          <w:sz w:val="28"/>
          <w:szCs w:val="28"/>
        </w:rPr>
        <w:t>具</w:t>
      </w:r>
      <w:r>
        <w:rPr>
          <w:rFonts w:hint="eastAsia" w:ascii="仿宋" w:hAnsi="仿宋" w:eastAsia="仿宋" w:cs="仿宋"/>
          <w:sz w:val="28"/>
          <w:szCs w:val="28"/>
          <w:lang w:val="en-US" w:eastAsia="zh-CN"/>
        </w:rPr>
        <w:t>备建筑工程</w:t>
      </w:r>
      <w:r>
        <w:rPr>
          <w:rFonts w:hint="eastAsia" w:ascii="仿宋" w:hAnsi="仿宋" w:eastAsia="仿宋" w:cs="仿宋"/>
          <w:sz w:val="28"/>
          <w:szCs w:val="28"/>
        </w:rPr>
        <w:t>施工总承包三级及以上资质，具有有效安全生产许可证；</w:t>
      </w:r>
    </w:p>
    <w:p>
      <w:pPr>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拟派项目经理（建造师）应具有建筑工程专业二级及以上注册建造师证书，并同时具有有效的安全考核合格B级证书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技术负责人必须是本单位工作人员。承包人需提供所属社保机构出具的包括谈判截止日所属月份（含）为基点起往前计算已经过去的连续5个月内不少于连续缴费3个月的拟委任的项目经理、技术负责人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16" w:name="_Toc15899"/>
      <w:bookmarkStart w:id="17" w:name="_Toc35393800"/>
      <w:bookmarkStart w:id="18" w:name="_Toc35393631"/>
      <w:r>
        <w:rPr>
          <w:rFonts w:hint="eastAsia" w:ascii="黑体" w:hAnsi="黑体" w:cs="黑体"/>
          <w:b w:val="0"/>
          <w:bCs/>
          <w:sz w:val="28"/>
          <w:szCs w:val="28"/>
        </w:rPr>
        <w:t>三、获取采购文件</w:t>
      </w:r>
      <w:bookmarkEnd w:id="14"/>
      <w:bookmarkEnd w:id="15"/>
      <w:bookmarkEnd w:id="16"/>
      <w:bookmarkEnd w:id="17"/>
      <w:bookmarkEnd w:id="18"/>
    </w:p>
    <w:p>
      <w:pPr>
        <w:spacing w:line="480" w:lineRule="exact"/>
        <w:rPr>
          <w:rFonts w:ascii="仿宋" w:hAnsi="仿宋" w:eastAsia="仿宋" w:cs="仿宋"/>
          <w:sz w:val="28"/>
          <w:szCs w:val="28"/>
        </w:rPr>
      </w:pPr>
      <w:bookmarkStart w:id="19" w:name="_Toc35393801"/>
      <w:bookmarkStart w:id="20" w:name="_Toc35393632"/>
      <w:bookmarkStart w:id="21" w:name="_Toc28359092"/>
      <w:bookmarkStart w:id="22" w:name="_Toc28359015"/>
      <w:bookmarkStart w:id="23" w:name="_Toc13207"/>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2、递交方式：</w:t>
      </w:r>
      <w:r>
        <w:rPr>
          <w:rFonts w:hint="eastAsia" w:ascii="仿宋" w:hAnsi="仿宋" w:eastAsia="仿宋" w:cs="仿宋"/>
          <w:sz w:val="28"/>
          <w:szCs w:val="28"/>
          <w:lang w:val="en-US" w:eastAsia="zh-CN"/>
        </w:rPr>
        <w:t>现场递交</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24" w:name="_Toc35393633"/>
      <w:bookmarkStart w:id="25" w:name="_Toc28359093"/>
      <w:bookmarkStart w:id="26" w:name="_Toc35393802"/>
      <w:bookmarkStart w:id="27" w:name="_Toc31128"/>
      <w:bookmarkStart w:id="28" w:name="_Toc28359016"/>
      <w:r>
        <w:rPr>
          <w:rFonts w:hint="eastAsia" w:ascii="黑体" w:hAnsi="黑体" w:cs="黑体"/>
          <w:b w:val="0"/>
          <w:bCs/>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bookmarkStart w:id="29" w:name="_Toc25132"/>
      <w:bookmarkStart w:id="30" w:name="_Toc28359094"/>
      <w:bookmarkStart w:id="31" w:name="_Toc28359017"/>
      <w:bookmarkStart w:id="32" w:name="_Toc35393803"/>
      <w:bookmarkStart w:id="33" w:name="_Toc35393634"/>
      <w:r>
        <w:rPr>
          <w:rFonts w:hint="eastAsia" w:ascii="仿宋" w:hAnsi="仿宋" w:eastAsia="仿宋" w:cs="仿宋"/>
          <w:sz w:val="28"/>
          <w:szCs w:val="28"/>
        </w:rPr>
        <w:t>1、开启时间：202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霍山永达工程咨询有限公司三楼开标厅</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35393636"/>
      <w:bookmarkStart w:id="37" w:name="_Toc35393805"/>
      <w:bookmarkStart w:id="38" w:name="_Toc28359018"/>
      <w:bookmarkStart w:id="39" w:name="_Toc28359095"/>
    </w:p>
    <w:p>
      <w:pPr>
        <w:spacing w:line="460" w:lineRule="exact"/>
        <w:ind w:firstLine="560" w:firstLineChars="200"/>
        <w:rPr>
          <w:rFonts w:ascii="仿宋" w:hAnsi="仿宋" w:eastAsia="仿宋" w:cs="仿宋"/>
          <w:kern w:val="0"/>
          <w:sz w:val="28"/>
          <w:szCs w:val="28"/>
        </w:rPr>
      </w:pPr>
      <w:bookmarkStart w:id="40" w:name="_Toc21256"/>
      <w:r>
        <w:rPr>
          <w:rFonts w:hint="eastAsia" w:ascii="仿宋" w:hAnsi="仿宋" w:eastAsia="仿宋" w:cs="仿宋"/>
          <w:sz w:val="28"/>
          <w:szCs w:val="28"/>
        </w:rPr>
        <w:t>1、供应商应当按照本项目采购文件规定的时间和地点参与谈判，供应商仅确定一名人员参加：法定代表人持本人二代居民身份证原件和法定代表人身份证明、及本人近三个月社保证明材料（或授权委托代理人持本人二代居民身份证原件和法人授权委托书原件、委托人近三个月社保证明材料），凡不能出示上述有效证件、社保证明材料或到场人员与证件、社保证明载明的人员不一致或未出席谈判会议者，响应文件不予接受，谈判资格无效。近三个月社保的认定方法与前述关于项目经理等的社保认定方法相同。凡开标现场提供查验的委托人或法人代表的社保证明材料不清晰无法辨认，或社保证明材料未提供查验二维码或其他验真码无法验证真实性的，均不予认可，响应文件不予接受，谈判资格无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sz w:val="28"/>
          <w:szCs w:val="28"/>
        </w:rPr>
        <w:t>4、严禁恶意低价或恶意高价竞标，对恶意低价或恶意高价竞标的，采购人有权进行调查处理，经查证属实的，其响应资格无效，同时给予限制投标资格等处理。</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6"/>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1" w:name="_Toc35393806"/>
      <w:bookmarkStart w:id="42" w:name="_Toc12167"/>
      <w:bookmarkStart w:id="43" w:name="_Toc28359096"/>
      <w:bookmarkStart w:id="44" w:name="_Toc35393637"/>
      <w:bookmarkStart w:id="45" w:name="_Toc28359019"/>
      <w:r>
        <w:rPr>
          <w:rFonts w:hint="eastAsia" w:ascii="仿宋" w:hAnsi="仿宋" w:eastAsia="仿宋" w:cs="仿宋"/>
          <w:b w:val="0"/>
          <w:bCs/>
          <w:sz w:val="28"/>
          <w:szCs w:val="28"/>
        </w:rPr>
        <w:t>1、采购人信息</w:t>
      </w:r>
      <w:bookmarkEnd w:id="41"/>
      <w:bookmarkEnd w:id="42"/>
      <w:bookmarkEnd w:id="43"/>
      <w:bookmarkEnd w:id="44"/>
      <w:bookmarkEnd w:id="45"/>
    </w:p>
    <w:p>
      <w:pPr>
        <w:spacing w:line="360" w:lineRule="auto"/>
        <w:ind w:firstLine="560" w:firstLineChars="200"/>
        <w:jc w:val="both"/>
        <w:rPr>
          <w:rFonts w:hint="eastAsia" w:ascii="仿宋" w:hAnsi="仿宋" w:eastAsia="仿宋" w:cs="仿宋"/>
          <w:bCs/>
          <w:sz w:val="28"/>
          <w:szCs w:val="28"/>
          <w:lang w:val="en-US" w:eastAsia="zh-CN"/>
        </w:rPr>
      </w:pPr>
      <w:bookmarkStart w:id="46" w:name="_Toc35393638"/>
      <w:bookmarkStart w:id="47" w:name="_Toc35393807"/>
      <w:bookmarkStart w:id="48" w:name="_Toc28359097"/>
      <w:bookmarkStart w:id="49" w:name="_Toc28359020"/>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val="en-US" w:eastAsia="zh-CN"/>
        </w:rPr>
        <w:t>中共霍山县委政法委员会、霍山县重点工程建设管理处</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pacing w:val="-11"/>
          <w:kern w:val="11"/>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pacing w:val="-11"/>
          <w:kern w:val="11"/>
          <w:sz w:val="28"/>
          <w:szCs w:val="28"/>
          <w:lang w:eastAsia="zh-CN"/>
        </w:rPr>
        <w:t>霍山县</w:t>
      </w:r>
      <w:r>
        <w:rPr>
          <w:rFonts w:hint="eastAsia" w:ascii="仿宋" w:hAnsi="仿宋" w:eastAsia="仿宋" w:cs="仿宋"/>
          <w:bCs/>
          <w:spacing w:val="-11"/>
          <w:kern w:val="11"/>
          <w:sz w:val="28"/>
          <w:szCs w:val="28"/>
          <w:lang w:val="en-US" w:eastAsia="zh-CN"/>
        </w:rPr>
        <w:t>衡山镇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联系电话</w:t>
      </w:r>
      <w:r>
        <w:rPr>
          <w:rFonts w:hint="eastAsia" w:ascii="仿宋" w:hAnsi="仿宋" w:eastAsia="仿宋" w:cs="仿宋"/>
          <w:bCs/>
          <w:spacing w:val="-11"/>
          <w:kern w:val="11"/>
          <w:sz w:val="28"/>
          <w:szCs w:val="28"/>
          <w:lang w:eastAsia="zh-CN"/>
        </w:rPr>
        <w:t>：</w:t>
      </w:r>
      <w:r>
        <w:rPr>
          <w:rFonts w:hint="eastAsia" w:ascii="仿宋" w:hAnsi="仿宋" w:eastAsia="仿宋" w:cs="仿宋"/>
          <w:bCs/>
          <w:spacing w:val="-11"/>
          <w:kern w:val="11"/>
          <w:sz w:val="28"/>
          <w:szCs w:val="28"/>
          <w:lang w:val="en-US" w:eastAsia="zh-CN"/>
        </w:rPr>
        <w:t>19025652015</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28359098"/>
      <w:bookmarkStart w:id="51" w:name="_Toc35393639"/>
      <w:bookmarkStart w:id="52" w:name="_Toc28359021"/>
      <w:bookmarkStart w:id="53" w:name="_Toc35393808"/>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霍山县中兴南路14号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0564-5022803、18005649621</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r>
        <w:rPr>
          <w:rFonts w:hint="eastAsia" w:ascii="仿宋" w:hAnsi="仿宋" w:eastAsia="仿宋" w:cs="仿宋"/>
          <w:bCs/>
          <w:sz w:val="28"/>
          <w:szCs w:val="28"/>
          <w:lang w:val="en-US" w:eastAsia="zh-CN"/>
        </w:rPr>
        <w:tab/>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w:t>
      </w:r>
    </w:p>
    <w:p>
      <w:pPr>
        <w:pageBreakBefore w:val="0"/>
        <w:widowControl/>
        <w:kinsoku/>
        <w:wordWrap/>
        <w:overflowPunct/>
        <w:topLinePunct w:val="0"/>
        <w:autoSpaceDE/>
        <w:autoSpaceDN/>
        <w:bidi w:val="0"/>
        <w:adjustRightInd/>
        <w:snapToGrid/>
        <w:spacing w:line="46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11</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10</w:t>
      </w:r>
      <w:r>
        <w:rPr>
          <w:rFonts w:hint="eastAsia" w:ascii="仿宋" w:hAnsi="仿宋" w:eastAsia="仿宋" w:cs="仿宋"/>
          <w:bCs/>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6"/>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6"/>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sz w:val="24"/>
                <w:szCs w:val="24"/>
              </w:rPr>
            </w:pPr>
            <w:bookmarkStart w:id="56" w:name="_Toc438107743"/>
            <w:bookmarkStart w:id="57" w:name="_Toc216158627"/>
            <w:bookmarkStart w:id="58" w:name="_Toc363199267"/>
            <w:r>
              <w:rPr>
                <w:rFonts w:hint="eastAsia" w:ascii="宋体" w:hAnsi="宋体"/>
                <w:b/>
                <w:sz w:val="24"/>
                <w:szCs w:val="24"/>
              </w:rPr>
              <w:t>序号</w:t>
            </w:r>
          </w:p>
        </w:tc>
        <w:tc>
          <w:tcPr>
            <w:tcW w:w="1720"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720"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jc w:val="left"/>
              <w:rPr>
                <w:rFonts w:hint="eastAsia"/>
                <w:sz w:val="24"/>
                <w:szCs w:val="24"/>
                <w:lang w:val="en-US" w:eastAsia="zh-CN"/>
              </w:rPr>
            </w:pPr>
            <w:r>
              <w:rPr>
                <w:rFonts w:hint="eastAsia"/>
                <w:sz w:val="24"/>
                <w:szCs w:val="24"/>
                <w:lang w:val="en-US" w:eastAsia="zh-CN"/>
              </w:rPr>
              <w:t>中共霍山县委政法委员会、霍山县重点工程建设管理处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720"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default"/>
                <w:b/>
                <w:bCs/>
                <w:sz w:val="24"/>
                <w:szCs w:val="24"/>
                <w:lang w:val="en-US"/>
              </w:rPr>
            </w:pPr>
            <w:r>
              <w:rPr>
                <w:rFonts w:hint="eastAsia"/>
                <w:sz w:val="24"/>
                <w:szCs w:val="24"/>
              </w:rPr>
              <w:t>地址：</w:t>
            </w:r>
            <w:r>
              <w:rPr>
                <w:rFonts w:hint="eastAsia"/>
                <w:sz w:val="24"/>
                <w:szCs w:val="24"/>
                <w:lang w:val="en-US"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1"/>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霍山县社会矛盾纠纷调处化解中心改造项目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227" w:type="dxa"/>
            <w:vAlign w:val="center"/>
          </w:tcPr>
          <w:p>
            <w:pPr>
              <w:pStyle w:val="101"/>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HSYD-2023-1102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eastAsia"/>
                <w:szCs w:val="24"/>
                <w:lang w:val="en-US" w:eastAsia="zh-CN"/>
              </w:rPr>
            </w:pPr>
            <w:r>
              <w:rPr>
                <w:rFonts w:hint="eastAsia"/>
                <w:szCs w:val="24"/>
                <w:lang w:val="en-US"/>
              </w:rPr>
              <w:t>付款方式：</w:t>
            </w:r>
            <w:r>
              <w:rPr>
                <w:rFonts w:hint="eastAsia"/>
                <w:szCs w:val="24"/>
                <w:lang w:val="en-US" w:eastAsia="zh-CN"/>
              </w:rPr>
              <w:t>工程竣工验收合格后付至合同价85%，审计定案后付至定案价的98%，余款质保期满后无质量问题一次性无息付清（已提供质量保证金保函的，不再扣留）。</w:t>
            </w:r>
          </w:p>
          <w:p>
            <w:pPr>
              <w:pStyle w:val="99"/>
              <w:pBdr>
                <w:bottom w:val="none" w:color="auto" w:sz="0" w:space="0"/>
              </w:pBdr>
              <w:tabs>
                <w:tab w:val="clear" w:pos="4153"/>
                <w:tab w:val="clear" w:pos="8306"/>
              </w:tabs>
              <w:adjustRightInd/>
              <w:spacing w:line="460" w:lineRule="exact"/>
              <w:jc w:val="both"/>
              <w:rPr>
                <w:rFonts w:hint="default" w:ascii="黑体" w:hAnsi="黑体" w:eastAsia="宋体" w:cs="黑体"/>
                <w:szCs w:val="24"/>
                <w:lang w:val="en-US" w:eastAsia="zh-CN"/>
              </w:rPr>
            </w:pPr>
            <w:r>
              <w:rPr>
                <w:rFonts w:hint="eastAsia"/>
                <w:szCs w:val="24"/>
                <w:lang w:val="en-US" w:eastAsia="zh-CN"/>
              </w:rPr>
              <w:t>备注：质量保证金可通过转账、网银支付、汇票、支票、担保保函、保证保险、保函（含电子保函）等方式。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ascii="Times New Roman" w:hAnsi="Times New Roman" w:cs="Times New Roman"/>
                <w:b w:val="0"/>
                <w:bCs w:val="0"/>
                <w:kern w:val="0"/>
                <w:sz w:val="24"/>
                <w:szCs w:val="24"/>
                <w:lang w:val="en-US" w:eastAsia="zh-CN" w:bidi="ar-SA"/>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eastAsia" w:ascii="宋体" w:hAnsi="宋体" w:cs="宋体"/>
                <w:bCs/>
                <w:color w:val="auto"/>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highlight w:val="none"/>
              </w:rPr>
              <w:t>履约保证金</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无。</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eastAsia="zh-CN"/>
              </w:rPr>
              <w:t>霍山永达工程咨询有限公司网站（www.hsydgczx.com）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4"/>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4"/>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9"/>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9"/>
              <w:pBdr>
                <w:bottom w:val="none" w:color="auto" w:sz="0" w:space="0"/>
              </w:pBdr>
              <w:tabs>
                <w:tab w:val="clear" w:pos="4153"/>
                <w:tab w:val="clear" w:pos="8306"/>
              </w:tabs>
              <w:adjustRightInd/>
              <w:spacing w:line="44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2、供应商除配备1名项目经理外，还须配备技术负责人1名、施工员1名、安全员1名、质量员1名，响应文件中须载明上述人员；项目技术负责人应具有</w:t>
            </w:r>
            <w:r>
              <w:rPr>
                <w:rFonts w:hint="eastAsia" w:ascii="宋体" w:hAnsi="宋体" w:cs="宋体"/>
                <w:sz w:val="24"/>
                <w:szCs w:val="24"/>
                <w:lang w:val="en-US" w:eastAsia="zh-CN"/>
              </w:rPr>
              <w:t>建筑工程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9"/>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color w:val="0000FF"/>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b/>
                <w:kern w:val="2"/>
                <w:szCs w:val="24"/>
                <w:lang w:val="en-US" w:eastAsia="zh-CN"/>
              </w:rPr>
              <w:t>24</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谈判文件解释权</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本谈判文件的解释权归采购人。</w:t>
            </w:r>
          </w:p>
        </w:tc>
      </w:tr>
    </w:tbl>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bookmarkStart w:id="59" w:name="_Toc7878"/>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spacing w:before="0" w:after="0" w:line="430" w:lineRule="exact"/>
        <w:ind w:firstLine="241" w:firstLineChars="100"/>
        <w:jc w:val="center"/>
        <w:rPr>
          <w:rFonts w:ascii="宋体" w:hAnsi="宋体" w:eastAsia="宋体" w:cs="宋体"/>
          <w:sz w:val="24"/>
          <w:szCs w:val="24"/>
        </w:rPr>
      </w:pPr>
      <w:r>
        <w:rPr>
          <w:rFonts w:hint="eastAsia" w:ascii="宋体" w:hAnsi="宋体" w:eastAsia="宋体" w:cs="宋体"/>
          <w:sz w:val="24"/>
          <w:szCs w:val="24"/>
        </w:rPr>
        <w:t>（二）供应商资格</w:t>
      </w:r>
      <w:bookmarkEnd w:id="59"/>
    </w:p>
    <w:bookmarkEnd w:id="56"/>
    <w:p>
      <w:pPr>
        <w:pStyle w:val="2"/>
        <w:spacing w:after="0" w:line="430" w:lineRule="exact"/>
        <w:ind w:firstLine="480" w:firstLineChars="200"/>
        <w:jc w:val="center"/>
      </w:pPr>
      <w:bookmarkStart w:id="60" w:name="_Toc438648662"/>
      <w:bookmarkStart w:id="61" w:name="_Toc363199266"/>
      <w:bookmarkStart w:id="62" w:name="_Toc216158625"/>
      <w:r>
        <w:rPr>
          <w:rFonts w:hint="eastAsia"/>
        </w:rPr>
        <w:t>见本项目采购公告</w:t>
      </w:r>
    </w:p>
    <w:p>
      <w:pPr>
        <w:pStyle w:val="6"/>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6"/>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6"/>
        <w:spacing w:before="0" w:after="0" w:line="430" w:lineRule="exact"/>
        <w:jc w:val="left"/>
        <w:rPr>
          <w:rFonts w:hint="eastAsia" w:ascii="宋体" w:hAnsi="宋体" w:eastAsia="宋体" w:cs="宋体"/>
          <w:b w:val="0"/>
          <w:bCs/>
          <w:sz w:val="24"/>
          <w:szCs w:val="24"/>
        </w:rPr>
      </w:pPr>
      <w:r>
        <w:rPr>
          <w:rFonts w:hint="eastAsia" w:ascii="宋体" w:hAnsi="宋体" w:eastAsia="宋体" w:cs="Times New Roman"/>
          <w:b w:val="0"/>
          <w:kern w:val="2"/>
          <w:sz w:val="24"/>
          <w:szCs w:val="24"/>
          <w:lang w:val="en-US" w:eastAsia="zh-CN" w:bidi="ar-SA"/>
        </w:rPr>
        <w:t>3.3提交响应文件截止时间后不得修改响应文件。但属于谈判小组在评审中发现的计算错误并进行核实的修改、按照谈判文件的变动情况和谈判小组的要求重新提交响应文件的，不在此列。</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tabs>
          <w:tab w:val="left" w:pos="900"/>
        </w:tabs>
        <w:kinsoku/>
        <w:wordWrap/>
        <w:overflowPunct/>
        <w:topLinePunct w:val="0"/>
        <w:autoSpaceDE/>
        <w:autoSpaceDN/>
        <w:bidi w:val="0"/>
        <w:adjustRightInd/>
        <w:snapToGrid/>
        <w:spacing w:line="440" w:lineRule="exact"/>
        <w:ind w:left="0" w:firstLine="482" w:firstLineChars="200"/>
        <w:textAlignment w:val="auto"/>
        <w:rPr>
          <w:rFonts w:ascii="宋体" w:hAnsi="宋体"/>
          <w:b/>
          <w:bCs/>
          <w:color w:val="0070C0"/>
          <w:sz w:val="24"/>
          <w:szCs w:val="24"/>
          <w:u w:val="single"/>
        </w:rPr>
      </w:pPr>
      <w:r>
        <w:rPr>
          <w:rFonts w:hint="eastAsia" w:ascii="宋体" w:hAnsi="宋体"/>
          <w:b/>
          <w:bCs/>
          <w:color w:val="0070C0"/>
          <w:sz w:val="24"/>
          <w:szCs w:val="24"/>
        </w:rPr>
        <w:t>6、谈判结束后，谈判小组将要求所有符合条件的供应商在规定的时间内进行最后的报价。</w:t>
      </w:r>
      <w:r>
        <w:rPr>
          <w:rFonts w:hint="eastAsia" w:ascii="宋体" w:hAnsi="宋体"/>
          <w:b/>
          <w:bCs/>
          <w:color w:val="0070C0"/>
          <w:sz w:val="24"/>
          <w:szCs w:val="24"/>
          <w:u w:val="single"/>
        </w:rPr>
        <w:t>供应商应在谈判小组发出二轮报价指令后30分钟内完成报价，若供应商未在谈判小组规定的时间内提交最后的报价，则其前一轮报价即为该供应商最后的报价（后一轮报价不得高于前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谈判小组按以下步骤对各供应商最终报价依序进行评审：</w:t>
      </w:r>
      <w:r>
        <w:rPr>
          <w:rFonts w:ascii="宋体" w:hAnsi="宋体" w:cs="宋体"/>
          <w:color w:val="auto"/>
          <w:sz w:val="24"/>
          <w:szCs w:val="24"/>
        </w:rPr>
        <w:br w:type="textWrapping"/>
      </w:r>
      <w:r>
        <w:rPr>
          <w:rFonts w:ascii="宋体" w:hAnsi="宋体" w:cs="宋体"/>
          <w:color w:val="auto"/>
          <w:sz w:val="24"/>
          <w:szCs w:val="24"/>
        </w:rPr>
        <w:t>第一步，认定有效报价。各供应商的所有报价不得超过最高限价，且最终报价不得</w:t>
      </w:r>
    </w:p>
    <w:p>
      <w:pPr>
        <w:pStyle w:val="99"/>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479" w:leftChars="228" w:firstLine="0" w:firstLineChars="0"/>
        <w:jc w:val="both"/>
        <w:textAlignment w:val="auto"/>
        <w:rPr>
          <w:rFonts w:ascii="宋体" w:hAnsi="宋体" w:cs="宋体"/>
          <w:color w:val="auto"/>
          <w:sz w:val="24"/>
          <w:szCs w:val="24"/>
        </w:rPr>
      </w:pPr>
      <w:r>
        <w:rPr>
          <w:rFonts w:ascii="宋体" w:hAnsi="宋体" w:cs="宋体"/>
          <w:color w:val="auto"/>
          <w:sz w:val="24"/>
          <w:szCs w:val="24"/>
        </w:rPr>
        <w:t>高上一轮报价，否则报价无效；</w:t>
      </w:r>
      <w:r>
        <w:rPr>
          <w:rFonts w:ascii="宋体" w:hAnsi="宋体" w:cs="宋体"/>
          <w:color w:val="auto"/>
          <w:sz w:val="24"/>
          <w:szCs w:val="24"/>
        </w:rPr>
        <w:br w:type="textWrapping"/>
      </w:r>
      <w:r>
        <w:rPr>
          <w:rFonts w:ascii="宋体" w:hAnsi="宋体" w:cs="宋体"/>
          <w:color w:val="auto"/>
          <w:sz w:val="24"/>
          <w:szCs w:val="24"/>
        </w:rPr>
        <w:t>第</w:t>
      </w:r>
      <w:r>
        <w:rPr>
          <w:rFonts w:hint="eastAsia" w:ascii="宋体" w:hAnsi="宋体" w:cs="宋体"/>
          <w:color w:val="auto"/>
          <w:sz w:val="24"/>
          <w:szCs w:val="24"/>
          <w:lang w:val="en-US" w:eastAsia="zh-CN"/>
        </w:rPr>
        <w:t>二</w:t>
      </w:r>
      <w:r>
        <w:rPr>
          <w:rFonts w:ascii="宋体" w:hAnsi="宋体" w:cs="宋体"/>
          <w:color w:val="auto"/>
          <w:sz w:val="24"/>
          <w:szCs w:val="24"/>
        </w:rPr>
        <w:t>步，特殊情况处理。若上述评审均合格的前三名供应商中，排序第一的（即：</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经评审合格的</w:t>
      </w:r>
      <w:r>
        <w:rPr>
          <w:rFonts w:hint="eastAsia" w:ascii="宋体" w:hAnsi="宋体" w:cs="宋体"/>
          <w:color w:val="auto"/>
          <w:sz w:val="24"/>
          <w:szCs w:val="24"/>
          <w:lang w:val="en-US" w:eastAsia="zh-CN"/>
        </w:rPr>
        <w:t>得分最高</w:t>
      </w:r>
      <w:r>
        <w:rPr>
          <w:rFonts w:ascii="宋体" w:hAnsi="宋体" w:cs="宋体"/>
          <w:color w:val="auto"/>
          <w:sz w:val="24"/>
          <w:szCs w:val="24"/>
        </w:rPr>
        <w:t>的）供应商有两家或两家以上时，则由采购人按照公开、公</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平、公正的原则，于开标当天在开标现场在监督人员监督下公开确定成交供应商。具体</w:t>
      </w:r>
    </w:p>
    <w:p>
      <w:pPr>
        <w:keepNext w:val="0"/>
        <w:keepLines w:val="0"/>
        <w:pageBreakBefore w:val="0"/>
        <w:tabs>
          <w:tab w:val="left" w:pos="900"/>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4"/>
          <w:szCs w:val="24"/>
        </w:rPr>
      </w:pPr>
      <w:r>
        <w:rPr>
          <w:rFonts w:ascii="宋体" w:hAnsi="宋体" w:cs="宋体"/>
          <w:color w:val="auto"/>
          <w:sz w:val="24"/>
          <w:szCs w:val="24"/>
        </w:rPr>
        <w:t>的公开确定方式由采购人决定。</w:t>
      </w:r>
    </w:p>
    <w:p>
      <w:pPr>
        <w:numPr>
          <w:ilvl w:val="0"/>
          <w:numId w:val="3"/>
        </w:numPr>
        <w:tabs>
          <w:tab w:val="left" w:pos="900"/>
        </w:tabs>
        <w:spacing w:line="430" w:lineRule="exact"/>
        <w:ind w:firstLine="480" w:firstLineChars="200"/>
        <w:rPr>
          <w:rFonts w:hint="eastAsia" w:ascii="宋体" w:hAnsi="宋体" w:eastAsia="宋体" w:cs="宋体"/>
          <w:sz w:val="24"/>
          <w:szCs w:val="24"/>
          <w:lang w:val="en-US" w:eastAsia="zh-CN"/>
        </w:rPr>
      </w:pPr>
      <w:r>
        <w:rPr>
          <w:rFonts w:hint="eastAsia" w:ascii="宋体" w:hAnsi="宋体"/>
          <w:sz w:val="24"/>
          <w:szCs w:val="24"/>
        </w:rPr>
        <w:t>供应商必须在规定的时间内将自己在谈判中作出的澄清、变动以及最终的报价，经法定代表人或被授权代表签字后，提交给谈判小组。</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spacing w:line="43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hint="eastAsia"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霍山永达工程咨询有限公司网站</w:t>
      </w:r>
      <w:r>
        <w:rPr>
          <w:rFonts w:hint="eastAsia" w:ascii="宋体" w:hAnsi="宋体"/>
          <w:sz w:val="24"/>
          <w:szCs w:val="24"/>
        </w:rPr>
        <w:t>进行公告。</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6"/>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6"/>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30"/>
        <w:jc w:val="center"/>
        <w:rPr>
          <w:rFonts w:hint="eastAsia"/>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6"/>
        <w:numPr>
          <w:ilvl w:val="0"/>
          <w:numId w:val="4"/>
        </w:numPr>
        <w:spacing w:before="0" w:after="0"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评分标准</w:t>
      </w:r>
    </w:p>
    <w:p>
      <w:pPr>
        <w:spacing w:line="430" w:lineRule="exact"/>
        <w:ind w:firstLine="480" w:firstLineChars="200"/>
        <w:rPr>
          <w:rFonts w:hint="eastAsia" w:ascii="宋体" w:hAnsi="宋体" w:eastAsia="宋体" w:cs="Times New Roman"/>
          <w:bCs/>
          <w:sz w:val="24"/>
        </w:rPr>
      </w:pPr>
      <w:r>
        <w:rPr>
          <w:rFonts w:hint="eastAsia" w:ascii="宋体" w:hAnsi="宋体" w:eastAsia="宋体" w:cs="Times New Roman"/>
          <w:bCs/>
          <w:sz w:val="24"/>
        </w:rPr>
        <w:t>1、通过形式评审、资格评审及响应性评审的均为有效投标报价。</w:t>
      </w:r>
    </w:p>
    <w:p>
      <w:pPr>
        <w:spacing w:line="430" w:lineRule="exact"/>
        <w:ind w:firstLine="480" w:firstLineChars="200"/>
        <w:rPr>
          <w:rFonts w:hint="eastAsia" w:ascii="宋体" w:hAnsi="宋体" w:eastAsia="宋体" w:cs="Times New Roman"/>
          <w:bCs/>
          <w:sz w:val="24"/>
        </w:rPr>
      </w:pPr>
      <w:r>
        <w:rPr>
          <w:rFonts w:hint="eastAsia" w:ascii="宋体" w:hAnsi="宋体" w:eastAsia="宋体" w:cs="Times New Roman"/>
          <w:bCs/>
          <w:sz w:val="24"/>
        </w:rPr>
        <w:t>2、若</w:t>
      </w:r>
      <w:r>
        <w:rPr>
          <w:rFonts w:hint="eastAsia" w:ascii="宋体" w:hAnsi="宋体" w:cs="Times New Roman"/>
          <w:bCs/>
          <w:sz w:val="24"/>
          <w:lang w:val="en-US" w:eastAsia="zh-CN"/>
        </w:rPr>
        <w:t>最终</w:t>
      </w:r>
      <w:r>
        <w:rPr>
          <w:rFonts w:hint="eastAsia" w:ascii="宋体" w:hAnsi="宋体" w:eastAsia="宋体" w:cs="Times New Roman"/>
          <w:bCs/>
          <w:sz w:val="24"/>
        </w:rPr>
        <w:t>有效投标报价数量大于5家，去掉一个最高报价和一个最低报价后剩余有效报价的算术平均值为B；若有效投标报价数量小于或等于5家，则所有有效报价的算术平均值为B。</w:t>
      </w:r>
    </w:p>
    <w:p>
      <w:pPr>
        <w:spacing w:line="430" w:lineRule="exact"/>
        <w:ind w:firstLine="480" w:firstLineChars="200"/>
        <w:rPr>
          <w:rFonts w:hint="eastAsia" w:ascii="宋体" w:hAnsi="宋体" w:eastAsia="宋体" w:cs="Times New Roman"/>
          <w:bCs/>
          <w:sz w:val="24"/>
        </w:rPr>
      </w:pPr>
      <w:r>
        <w:rPr>
          <w:rFonts w:hint="eastAsia" w:ascii="宋体" w:hAnsi="宋体" w:eastAsia="宋体" w:cs="Times New Roman"/>
          <w:bCs/>
          <w:sz w:val="24"/>
        </w:rPr>
        <w:t>3、由参加本项目的</w:t>
      </w:r>
      <w:r>
        <w:rPr>
          <w:rFonts w:hint="eastAsia" w:ascii="宋体" w:hAnsi="宋体" w:eastAsia="宋体" w:cs="Times New Roman"/>
          <w:bCs/>
          <w:sz w:val="24"/>
          <w:lang w:val="en-US" w:eastAsia="zh-CN"/>
        </w:rPr>
        <w:t>招标</w:t>
      </w:r>
      <w:r>
        <w:rPr>
          <w:rFonts w:hint="eastAsia" w:ascii="宋体" w:hAnsi="宋体" w:eastAsia="宋体" w:cs="Times New Roman"/>
          <w:bCs/>
          <w:sz w:val="24"/>
        </w:rPr>
        <w:t>人代表抽取K值，K值从0.975、0.980、0.985、0.99、0.995、1.0、1.005、1.010、1.015、1.020中随机抽取。</w:t>
      </w:r>
    </w:p>
    <w:p>
      <w:pPr>
        <w:spacing w:line="430" w:lineRule="exact"/>
        <w:ind w:firstLine="480" w:firstLineChars="200"/>
        <w:rPr>
          <w:rFonts w:hint="eastAsia" w:ascii="宋体" w:hAnsi="宋体" w:eastAsia="宋体" w:cs="Times New Roman"/>
          <w:bCs/>
          <w:sz w:val="24"/>
        </w:rPr>
      </w:pPr>
      <w:r>
        <w:rPr>
          <w:rFonts w:hint="eastAsia" w:ascii="宋体" w:hAnsi="宋体" w:eastAsia="宋体" w:cs="Times New Roman"/>
          <w:bCs/>
          <w:sz w:val="24"/>
        </w:rPr>
        <w:t>4、评标基准价=B*K</w:t>
      </w:r>
    </w:p>
    <w:p>
      <w:pPr>
        <w:spacing w:line="430" w:lineRule="exact"/>
        <w:ind w:firstLine="480" w:firstLineChars="200"/>
        <w:rPr>
          <w:rFonts w:hint="eastAsia" w:ascii="宋体" w:hAnsi="宋体" w:eastAsia="宋体" w:cs="Times New Roman"/>
          <w:bCs/>
          <w:sz w:val="24"/>
        </w:rPr>
      </w:pPr>
      <w:r>
        <w:rPr>
          <w:rFonts w:hint="eastAsia" w:ascii="宋体" w:hAnsi="宋体" w:eastAsia="宋体" w:cs="Times New Roman"/>
          <w:bCs/>
          <w:sz w:val="24"/>
        </w:rPr>
        <w:t>注：以上计算结果小数</w:t>
      </w:r>
      <w:bookmarkStart w:id="108" w:name="_GoBack"/>
      <w:bookmarkEnd w:id="108"/>
      <w:r>
        <w:rPr>
          <w:rFonts w:hint="eastAsia" w:ascii="宋体" w:hAnsi="宋体" w:eastAsia="宋体" w:cs="Times New Roman"/>
          <w:bCs/>
          <w:sz w:val="24"/>
        </w:rPr>
        <w:t>点后均保留两位有效数字，第三位四舍五入。</w:t>
      </w:r>
    </w:p>
    <w:p>
      <w:pPr>
        <w:pStyle w:val="2"/>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5、商务报价得分（100分）：投标人</w:t>
      </w:r>
      <w:r>
        <w:rPr>
          <w:rFonts w:hint="eastAsia" w:ascii="宋体" w:hAnsi="宋体" w:cs="Times New Roman"/>
          <w:bCs/>
          <w:kern w:val="2"/>
          <w:sz w:val="24"/>
          <w:szCs w:val="20"/>
          <w:lang w:val="en-US" w:eastAsia="zh-CN" w:bidi="ar-SA"/>
        </w:rPr>
        <w:t>最终</w:t>
      </w:r>
      <w:r>
        <w:rPr>
          <w:rFonts w:hint="eastAsia" w:ascii="宋体" w:hAnsi="宋体" w:eastAsia="宋体" w:cs="Times New Roman"/>
          <w:bCs/>
          <w:kern w:val="2"/>
          <w:sz w:val="24"/>
          <w:szCs w:val="20"/>
          <w:lang w:val="en-US" w:eastAsia="zh-CN" w:bidi="ar-SA"/>
        </w:rPr>
        <w:t>有效投标报价等于评标基准价的，即偏差率为0%的，得满分100分；偏差率与0%比较，每高一个百分点扣1分，每低一个百分点扣0.5分，扣完为止。报价得分采用内插法计算，结果四舍五入，保留两位小数。</w:t>
      </w:r>
    </w:p>
    <w:p>
      <w:pPr>
        <w:pStyle w:val="6"/>
        <w:numPr>
          <w:ilvl w:val="0"/>
          <w:numId w:val="0"/>
        </w:numPr>
        <w:spacing w:before="0" w:after="0" w:line="560" w:lineRule="exact"/>
        <w:jc w:val="center"/>
        <w:rPr>
          <w:rFonts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采购需求</w:t>
      </w:r>
      <w:bookmarkEnd w:id="74"/>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6"/>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lang w:val="en-US" w:eastAsia="zh-CN"/>
        </w:rPr>
        <w:t>五</w:t>
      </w:r>
      <w:r>
        <w:rPr>
          <w:rFonts w:hint="eastAsia" w:ascii="宋体" w:hAnsi="宋体" w:eastAsia="宋体" w:cs="宋体"/>
          <w:sz w:val="28"/>
          <w:szCs w:val="28"/>
        </w:rPr>
        <w:t>、响应文件格式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6"/>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4"/>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4"/>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hint="eastAsia" w:ascii="宋体" w:hAnsi="宋体" w:eastAsia="宋体" w:cs="宋体"/>
                <w:sz w:val="24"/>
                <w:lang w:val="en-US" w:eastAsia="zh-CN"/>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6"/>
        <w:spacing w:before="0" w:after="0" w:line="560" w:lineRule="exact"/>
        <w:ind w:firstLine="482" w:firstLineChars="200"/>
        <w:jc w:val="center"/>
        <w:rPr>
          <w:rFonts w:ascii="宋体" w:hAnsi="宋体" w:eastAsia="宋体" w:cs="宋体"/>
          <w:sz w:val="24"/>
          <w:szCs w:val="24"/>
        </w:rPr>
      </w:pPr>
      <w:bookmarkStart w:id="79" w:name="_Toc5601"/>
      <w:bookmarkStart w:id="80" w:name="_Toc10816"/>
      <w:bookmarkStart w:id="81" w:name="_Toc6891"/>
      <w:r>
        <w:rPr>
          <w:rFonts w:hint="eastAsia" w:ascii="宋体" w:hAnsi="宋体" w:eastAsia="宋体" w:cs="宋体"/>
          <w:sz w:val="24"/>
          <w:szCs w:val="24"/>
        </w:rPr>
        <w:t>1、报价单</w:t>
      </w:r>
      <w:bookmarkEnd w:id="79"/>
      <w:bookmarkEnd w:id="80"/>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9"/>
        <w:spacing w:line="360" w:lineRule="auto"/>
        <w:rPr>
          <w:rFonts w:ascii="宋体" w:hAnsi="宋体" w:eastAsia="宋体" w:cs="宋体"/>
          <w:b/>
          <w:bCs/>
          <w:sz w:val="24"/>
        </w:rPr>
      </w:pPr>
    </w:p>
    <w:p>
      <w:pPr>
        <w:pStyle w:val="19"/>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6"/>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6"/>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6"/>
        <w:spacing w:before="0" w:after="0" w:line="560" w:lineRule="exact"/>
        <w:jc w:val="center"/>
        <w:rPr>
          <w:rFonts w:ascii="宋体" w:hAnsi="宋体" w:eastAsia="宋体" w:cs="宋体"/>
          <w:sz w:val="24"/>
          <w:szCs w:val="24"/>
        </w:rPr>
      </w:pPr>
      <w:bookmarkStart w:id="82" w:name="_Toc17280"/>
      <w:bookmarkStart w:id="83" w:name="_Toc31020"/>
      <w:r>
        <w:rPr>
          <w:rFonts w:hint="eastAsia" w:ascii="宋体" w:hAnsi="宋体" w:eastAsia="宋体" w:cs="宋体"/>
          <w:sz w:val="24"/>
          <w:szCs w:val="24"/>
        </w:rPr>
        <w:t>供应商基本信息</w:t>
      </w:r>
      <w:bookmarkEnd w:id="82"/>
      <w:bookmarkEnd w:id="83"/>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6"/>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6"/>
        <w:spacing w:before="0" w:after="0" w:line="560" w:lineRule="exact"/>
        <w:jc w:val="center"/>
        <w:rPr>
          <w:rFonts w:ascii="宋体" w:hAnsi="宋体" w:eastAsia="宋体" w:cs="宋体"/>
          <w:sz w:val="24"/>
          <w:szCs w:val="24"/>
        </w:rPr>
      </w:pPr>
      <w:bookmarkStart w:id="85" w:name="_Toc10696"/>
      <w:bookmarkStart w:id="86" w:name="_Toc3234"/>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30"/>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7"/>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30"/>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7"/>
        <w:rPr>
          <w:rFonts w:hAnsi="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6"/>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2"/>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2"/>
        <w:ind w:firstLine="210"/>
      </w:pPr>
    </w:p>
    <w:bookmarkEnd w:id="91"/>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6"/>
        <w:spacing w:before="0" w:after="0" w:line="560" w:lineRule="exact"/>
        <w:jc w:val="center"/>
        <w:rPr>
          <w:rFonts w:ascii="宋体" w:hAnsi="宋体" w:eastAsia="宋体" w:cs="宋体"/>
          <w:sz w:val="24"/>
          <w:szCs w:val="24"/>
          <w:lang w:val="zh-CN"/>
        </w:rPr>
      </w:pPr>
      <w:bookmarkStart w:id="96" w:name="_Toc11166"/>
      <w:bookmarkStart w:id="97" w:name="_Toc25238"/>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7"/>
        <w:spacing w:before="0" w:after="0"/>
        <w:rPr>
          <w:sz w:val="24"/>
          <w:szCs w:val="24"/>
        </w:rPr>
      </w:pPr>
      <w:r>
        <w:rPr>
          <w:rFonts w:hint="eastAsia"/>
          <w:sz w:val="24"/>
          <w:szCs w:val="24"/>
        </w:rPr>
        <w:br w:type="page"/>
      </w:r>
    </w:p>
    <w:p>
      <w:pPr>
        <w:pStyle w:val="6"/>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18625"/>
      <w:bookmarkStart w:id="101"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6"/>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6"/>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5"/>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p>
    <w:p>
      <w:pPr>
        <w:ind w:firstLine="4620" w:firstLineChars="2200"/>
        <w:jc w:val="both"/>
        <w:rPr>
          <w:rFonts w:hint="eastAsia" w:ascii="宋体" w:hAnsi="宋体" w:cs="宋体"/>
          <w:color w:val="auto"/>
          <w:kern w:val="0"/>
          <w:szCs w:val="21"/>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eastAsia="宋体" w:cs="宋体"/>
          <w:b/>
          <w:kern w:val="0"/>
          <w:sz w:val="24"/>
          <w:szCs w:val="24"/>
          <w:lang w:val="en-US" w:eastAsia="zh-CN" w:bidi="ar-SA"/>
        </w:rPr>
      </w:pPr>
      <w:bookmarkStart w:id="103" w:name="_Toc3426"/>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kern w:val="0"/>
          <w:sz w:val="24"/>
          <w:szCs w:val="24"/>
          <w:lang w:val="en-US" w:eastAsia="zh-CN" w:bidi="ar-SA"/>
        </w:rPr>
        <w:t>附件八</w:t>
      </w:r>
      <w:bookmarkEnd w:id="103"/>
      <w:r>
        <w:rPr>
          <w:rFonts w:hint="eastAsia" w:ascii="宋体" w:hAnsi="宋体" w:eastAsia="宋体" w:cs="宋体"/>
          <w:b/>
          <w:kern w:val="0"/>
          <w:sz w:val="24"/>
          <w:szCs w:val="24"/>
          <w:lang w:val="en-US" w:eastAsia="zh-CN" w:bidi="ar-SA"/>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28850"/>
      <w:bookmarkStart w:id="105" w:name="_Toc19723"/>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bookmarkStart w:id="106" w:name="_Toc23763"/>
      <w:bookmarkStart w:id="107" w:name="_Toc5314"/>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6"/>
        <w:spacing w:before="0" w:after="0" w:line="560" w:lineRule="exact"/>
        <w:rPr>
          <w:rStyle w:val="115"/>
          <w:rFonts w:ascii="宋体" w:hAnsi="宋体" w:eastAsia="宋体" w:cs="宋体"/>
          <w:b/>
          <w:sz w:val="24"/>
          <w:szCs w:val="24"/>
        </w:rPr>
      </w:pPr>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5"/>
        <w:numPr>
          <w:ilvl w:val="0"/>
          <w:numId w:val="5"/>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F7E502-BC1F-4447-B0D9-484849779E1D}"/>
  </w:font>
  <w:font w:name="黑体">
    <w:panose1 w:val="02010609060101010101"/>
    <w:charset w:val="86"/>
    <w:family w:val="auto"/>
    <w:pitch w:val="default"/>
    <w:sig w:usb0="800002BF" w:usb1="38CF7CFA" w:usb2="00000016" w:usb3="00000000" w:csb0="00040001" w:csb1="00000000"/>
    <w:embedRegular r:id="rId2" w:fontKey="{56A1A871-F390-4608-9DDD-261142D893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6BF9515-0DD8-4E7E-9E9F-AD2F3EC0E37A}"/>
  </w:font>
  <w:font w:name="仿宋_GB2312">
    <w:panose1 w:val="02010609030101010101"/>
    <w:charset w:val="86"/>
    <w:family w:val="auto"/>
    <w:pitch w:val="default"/>
    <w:sig w:usb0="00000001" w:usb1="080E0000" w:usb2="00000000" w:usb3="00000000" w:csb0="00040000" w:csb1="00000000"/>
    <w:embedRegular r:id="rId4" w:fontKey="{0E594A9E-53C0-4482-ADDC-EE44CB9244DA}"/>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C2FF0258-1475-4967-9694-802608A5503F}"/>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CC9DC4E3-F453-411B-B597-DB78807C760C}"/>
  </w:font>
  <w:font w:name="华文中宋">
    <w:panose1 w:val="02010600040101010101"/>
    <w:charset w:val="86"/>
    <w:family w:val="auto"/>
    <w:pitch w:val="default"/>
    <w:sig w:usb0="00000287" w:usb1="080F0000" w:usb2="00000000" w:usb3="00000000" w:csb0="0004009F" w:csb1="DFD70000"/>
    <w:embedRegular r:id="rId7" w:fontKey="{34F9C574-1853-4E18-8932-E307D9FABAC4}"/>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30</w:t>
    </w:r>
    <w:r>
      <w:rPr>
        <w:rStyle w:val="40"/>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F65D9C4D"/>
    <w:multiLevelType w:val="singleLevel"/>
    <w:tmpl w:val="F65D9C4D"/>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17E92CA"/>
    <w:multiLevelType w:val="singleLevel"/>
    <w:tmpl w:val="517E92CA"/>
    <w:lvl w:ilvl="0" w:tentative="0">
      <w:start w:val="7"/>
      <w:numFmt w:val="decimal"/>
      <w:suff w:val="nothing"/>
      <w:lvlText w:val="%1、"/>
      <w:lvlJc w:val="left"/>
    </w:lvl>
  </w:abstractNum>
  <w:abstractNum w:abstractNumId="4">
    <w:nsid w:val="606AFB53"/>
    <w:multiLevelType w:val="singleLevel"/>
    <w:tmpl w:val="606AFB53"/>
    <w:lvl w:ilvl="0" w:tentative="0">
      <w:start w:val="2"/>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0604DC"/>
    <w:rsid w:val="014944FD"/>
    <w:rsid w:val="017E1B19"/>
    <w:rsid w:val="01DD0E32"/>
    <w:rsid w:val="01ED3B47"/>
    <w:rsid w:val="022644A3"/>
    <w:rsid w:val="026B700F"/>
    <w:rsid w:val="02734D70"/>
    <w:rsid w:val="03052939"/>
    <w:rsid w:val="03062E20"/>
    <w:rsid w:val="0311396F"/>
    <w:rsid w:val="038D5402"/>
    <w:rsid w:val="03B22505"/>
    <w:rsid w:val="03D23972"/>
    <w:rsid w:val="03FE01E1"/>
    <w:rsid w:val="04067181"/>
    <w:rsid w:val="046E3E44"/>
    <w:rsid w:val="047F6792"/>
    <w:rsid w:val="04D806FC"/>
    <w:rsid w:val="04EE7346"/>
    <w:rsid w:val="05045387"/>
    <w:rsid w:val="05104E6D"/>
    <w:rsid w:val="053346E9"/>
    <w:rsid w:val="05764F65"/>
    <w:rsid w:val="05A24701"/>
    <w:rsid w:val="05CD4D4D"/>
    <w:rsid w:val="05ED76CD"/>
    <w:rsid w:val="06177D1B"/>
    <w:rsid w:val="06262FF6"/>
    <w:rsid w:val="062766E1"/>
    <w:rsid w:val="065F13E0"/>
    <w:rsid w:val="068A111A"/>
    <w:rsid w:val="07267565"/>
    <w:rsid w:val="074A602C"/>
    <w:rsid w:val="078C18B4"/>
    <w:rsid w:val="07A20F5E"/>
    <w:rsid w:val="0834567D"/>
    <w:rsid w:val="085E5B1B"/>
    <w:rsid w:val="08A72892"/>
    <w:rsid w:val="08B903E4"/>
    <w:rsid w:val="08B975E0"/>
    <w:rsid w:val="08F55D20"/>
    <w:rsid w:val="094A1A48"/>
    <w:rsid w:val="095F7F4C"/>
    <w:rsid w:val="09A60123"/>
    <w:rsid w:val="09AE75F4"/>
    <w:rsid w:val="09B95F2A"/>
    <w:rsid w:val="0A0C7574"/>
    <w:rsid w:val="0A3D797F"/>
    <w:rsid w:val="0A424E4D"/>
    <w:rsid w:val="0AB47D8E"/>
    <w:rsid w:val="0AF769CE"/>
    <w:rsid w:val="0AF82AC1"/>
    <w:rsid w:val="0B005469"/>
    <w:rsid w:val="0B66533A"/>
    <w:rsid w:val="0B84414D"/>
    <w:rsid w:val="0BC7245A"/>
    <w:rsid w:val="0BD46BAD"/>
    <w:rsid w:val="0BE120B2"/>
    <w:rsid w:val="0CAA47CE"/>
    <w:rsid w:val="0CEC43CA"/>
    <w:rsid w:val="0CF93B4B"/>
    <w:rsid w:val="0D50431A"/>
    <w:rsid w:val="0D6921B0"/>
    <w:rsid w:val="0DD645B4"/>
    <w:rsid w:val="0DD74F5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8304A"/>
    <w:rsid w:val="10722611"/>
    <w:rsid w:val="110475FD"/>
    <w:rsid w:val="11200448"/>
    <w:rsid w:val="113F7E82"/>
    <w:rsid w:val="119066D9"/>
    <w:rsid w:val="11A335B5"/>
    <w:rsid w:val="11AE35E8"/>
    <w:rsid w:val="11DD1222"/>
    <w:rsid w:val="12123D33"/>
    <w:rsid w:val="1219428E"/>
    <w:rsid w:val="129C35E8"/>
    <w:rsid w:val="12C42FA9"/>
    <w:rsid w:val="1303465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6864"/>
    <w:rsid w:val="163D0A87"/>
    <w:rsid w:val="16442095"/>
    <w:rsid w:val="16991EF7"/>
    <w:rsid w:val="170F0CFF"/>
    <w:rsid w:val="173850A7"/>
    <w:rsid w:val="174C0AC9"/>
    <w:rsid w:val="177B4CDC"/>
    <w:rsid w:val="17BA7FA6"/>
    <w:rsid w:val="185F2011"/>
    <w:rsid w:val="18C563A4"/>
    <w:rsid w:val="18C878F2"/>
    <w:rsid w:val="18FB18A3"/>
    <w:rsid w:val="192B2CC7"/>
    <w:rsid w:val="197D3E49"/>
    <w:rsid w:val="198B1495"/>
    <w:rsid w:val="1A0725B2"/>
    <w:rsid w:val="1A630ED2"/>
    <w:rsid w:val="1A6C248D"/>
    <w:rsid w:val="1AD23FC4"/>
    <w:rsid w:val="1AE747FC"/>
    <w:rsid w:val="1AF45622"/>
    <w:rsid w:val="1B5A7D5C"/>
    <w:rsid w:val="1B7B26E1"/>
    <w:rsid w:val="1B8A33D7"/>
    <w:rsid w:val="1B98664F"/>
    <w:rsid w:val="1C010930"/>
    <w:rsid w:val="1C1A0C17"/>
    <w:rsid w:val="1C32741A"/>
    <w:rsid w:val="1C405AE5"/>
    <w:rsid w:val="1C577EAD"/>
    <w:rsid w:val="1D0C75F3"/>
    <w:rsid w:val="1D41765A"/>
    <w:rsid w:val="1D537500"/>
    <w:rsid w:val="1D5A219E"/>
    <w:rsid w:val="1D905BC0"/>
    <w:rsid w:val="1D960483"/>
    <w:rsid w:val="1DC817B3"/>
    <w:rsid w:val="1DE5157B"/>
    <w:rsid w:val="1DF15284"/>
    <w:rsid w:val="1E071163"/>
    <w:rsid w:val="1E0A2DCB"/>
    <w:rsid w:val="1E5F77E6"/>
    <w:rsid w:val="1EE35BC3"/>
    <w:rsid w:val="1F171CFB"/>
    <w:rsid w:val="1F3C13B6"/>
    <w:rsid w:val="1F4B49D6"/>
    <w:rsid w:val="1F803199"/>
    <w:rsid w:val="1FCB070D"/>
    <w:rsid w:val="1FF85069"/>
    <w:rsid w:val="20E916A5"/>
    <w:rsid w:val="20F41885"/>
    <w:rsid w:val="210B1F77"/>
    <w:rsid w:val="214679AB"/>
    <w:rsid w:val="2163607F"/>
    <w:rsid w:val="21993B18"/>
    <w:rsid w:val="22464B8D"/>
    <w:rsid w:val="224D2A1A"/>
    <w:rsid w:val="229A201B"/>
    <w:rsid w:val="22B67E76"/>
    <w:rsid w:val="23131962"/>
    <w:rsid w:val="232C687B"/>
    <w:rsid w:val="23670458"/>
    <w:rsid w:val="239974D6"/>
    <w:rsid w:val="23E266D0"/>
    <w:rsid w:val="23E4618A"/>
    <w:rsid w:val="244E3D8C"/>
    <w:rsid w:val="24B335CE"/>
    <w:rsid w:val="24F009A8"/>
    <w:rsid w:val="25786B34"/>
    <w:rsid w:val="25EF0E4B"/>
    <w:rsid w:val="269C26E3"/>
    <w:rsid w:val="26F97002"/>
    <w:rsid w:val="270D6E87"/>
    <w:rsid w:val="272E2D63"/>
    <w:rsid w:val="27410CB9"/>
    <w:rsid w:val="276D441A"/>
    <w:rsid w:val="2861396F"/>
    <w:rsid w:val="28AF6A0B"/>
    <w:rsid w:val="28B44010"/>
    <w:rsid w:val="29044E0B"/>
    <w:rsid w:val="29384EA8"/>
    <w:rsid w:val="295039A3"/>
    <w:rsid w:val="29C63AA8"/>
    <w:rsid w:val="29E26463"/>
    <w:rsid w:val="2A07065D"/>
    <w:rsid w:val="2A0A08C3"/>
    <w:rsid w:val="2A534564"/>
    <w:rsid w:val="2A573A70"/>
    <w:rsid w:val="2AE267A7"/>
    <w:rsid w:val="2B404B09"/>
    <w:rsid w:val="2B6E6470"/>
    <w:rsid w:val="2BFA65A3"/>
    <w:rsid w:val="2BFF63EA"/>
    <w:rsid w:val="2C101F53"/>
    <w:rsid w:val="2C6B1CD2"/>
    <w:rsid w:val="2C8F0922"/>
    <w:rsid w:val="2CA521C2"/>
    <w:rsid w:val="2CBD48CE"/>
    <w:rsid w:val="2CE211B2"/>
    <w:rsid w:val="2D657944"/>
    <w:rsid w:val="2DBD5025"/>
    <w:rsid w:val="2E015B36"/>
    <w:rsid w:val="2E256B75"/>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626A70"/>
    <w:rsid w:val="30671D75"/>
    <w:rsid w:val="309E348C"/>
    <w:rsid w:val="30CB35CF"/>
    <w:rsid w:val="3122073D"/>
    <w:rsid w:val="31394322"/>
    <w:rsid w:val="3184082E"/>
    <w:rsid w:val="32214672"/>
    <w:rsid w:val="32431C99"/>
    <w:rsid w:val="32583B43"/>
    <w:rsid w:val="32617B06"/>
    <w:rsid w:val="32786EF6"/>
    <w:rsid w:val="328304A8"/>
    <w:rsid w:val="32BC5F4D"/>
    <w:rsid w:val="33154A22"/>
    <w:rsid w:val="333F433A"/>
    <w:rsid w:val="33684649"/>
    <w:rsid w:val="33E651C3"/>
    <w:rsid w:val="33FE364D"/>
    <w:rsid w:val="3429115A"/>
    <w:rsid w:val="34407F01"/>
    <w:rsid w:val="34427974"/>
    <w:rsid w:val="34F2580B"/>
    <w:rsid w:val="354A5F40"/>
    <w:rsid w:val="35803C3D"/>
    <w:rsid w:val="35F42A51"/>
    <w:rsid w:val="35F965A0"/>
    <w:rsid w:val="35FFEC5E"/>
    <w:rsid w:val="36024564"/>
    <w:rsid w:val="36126E3E"/>
    <w:rsid w:val="361F260A"/>
    <w:rsid w:val="36276335"/>
    <w:rsid w:val="362E1029"/>
    <w:rsid w:val="36331FAA"/>
    <w:rsid w:val="36370E76"/>
    <w:rsid w:val="36981B5D"/>
    <w:rsid w:val="36A9634B"/>
    <w:rsid w:val="36BB6BD4"/>
    <w:rsid w:val="36D079C8"/>
    <w:rsid w:val="36EB7CE0"/>
    <w:rsid w:val="36FD3E6E"/>
    <w:rsid w:val="376501BF"/>
    <w:rsid w:val="377D1279"/>
    <w:rsid w:val="379A5B68"/>
    <w:rsid w:val="37D716E7"/>
    <w:rsid w:val="37E82428"/>
    <w:rsid w:val="37ED2CCA"/>
    <w:rsid w:val="38631B53"/>
    <w:rsid w:val="386D5472"/>
    <w:rsid w:val="390327BB"/>
    <w:rsid w:val="394E33E8"/>
    <w:rsid w:val="396C6CF4"/>
    <w:rsid w:val="398E6F62"/>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17E77"/>
    <w:rsid w:val="3C05453A"/>
    <w:rsid w:val="3C34130B"/>
    <w:rsid w:val="3C4C39CC"/>
    <w:rsid w:val="3D735C9C"/>
    <w:rsid w:val="3D743CDB"/>
    <w:rsid w:val="3D902D22"/>
    <w:rsid w:val="3DF4021A"/>
    <w:rsid w:val="3E047963"/>
    <w:rsid w:val="3E8E5BBA"/>
    <w:rsid w:val="3EDC10FF"/>
    <w:rsid w:val="3F0A5E23"/>
    <w:rsid w:val="3F3F2FD1"/>
    <w:rsid w:val="3F520FBF"/>
    <w:rsid w:val="3F9803DD"/>
    <w:rsid w:val="3F9A23F3"/>
    <w:rsid w:val="3FE57CA4"/>
    <w:rsid w:val="402E1B38"/>
    <w:rsid w:val="405A4873"/>
    <w:rsid w:val="406022E2"/>
    <w:rsid w:val="407B3EBF"/>
    <w:rsid w:val="40BE5142"/>
    <w:rsid w:val="40DF693D"/>
    <w:rsid w:val="40EE5020"/>
    <w:rsid w:val="40F16A8E"/>
    <w:rsid w:val="411C5418"/>
    <w:rsid w:val="412545BE"/>
    <w:rsid w:val="41314E40"/>
    <w:rsid w:val="4184340D"/>
    <w:rsid w:val="41E21275"/>
    <w:rsid w:val="42F6152E"/>
    <w:rsid w:val="42FF6CFF"/>
    <w:rsid w:val="43075E6E"/>
    <w:rsid w:val="43771108"/>
    <w:rsid w:val="438C4E1A"/>
    <w:rsid w:val="44174028"/>
    <w:rsid w:val="446523D2"/>
    <w:rsid w:val="44765180"/>
    <w:rsid w:val="44BB500C"/>
    <w:rsid w:val="44DA0696"/>
    <w:rsid w:val="44E45943"/>
    <w:rsid w:val="4583380E"/>
    <w:rsid w:val="45993146"/>
    <w:rsid w:val="459E79F0"/>
    <w:rsid w:val="45EB3538"/>
    <w:rsid w:val="46440499"/>
    <w:rsid w:val="46771AC0"/>
    <w:rsid w:val="47347438"/>
    <w:rsid w:val="476D46F8"/>
    <w:rsid w:val="47777325"/>
    <w:rsid w:val="47867C8A"/>
    <w:rsid w:val="479B001B"/>
    <w:rsid w:val="47D21CE6"/>
    <w:rsid w:val="47F52C67"/>
    <w:rsid w:val="48623AD3"/>
    <w:rsid w:val="486274F2"/>
    <w:rsid w:val="48876507"/>
    <w:rsid w:val="48A14890"/>
    <w:rsid w:val="48BD0CBA"/>
    <w:rsid w:val="4A4C0CEF"/>
    <w:rsid w:val="4A67403B"/>
    <w:rsid w:val="4A734E79"/>
    <w:rsid w:val="4A767D68"/>
    <w:rsid w:val="4AD27698"/>
    <w:rsid w:val="4B1B114F"/>
    <w:rsid w:val="4B250368"/>
    <w:rsid w:val="4B7F6C9B"/>
    <w:rsid w:val="4B857DCA"/>
    <w:rsid w:val="4BB01238"/>
    <w:rsid w:val="4C2F1AF1"/>
    <w:rsid w:val="4C3F1A69"/>
    <w:rsid w:val="4C4C7D4D"/>
    <w:rsid w:val="4C692E82"/>
    <w:rsid w:val="4C763A08"/>
    <w:rsid w:val="4C8C4AEC"/>
    <w:rsid w:val="4C9B795E"/>
    <w:rsid w:val="4C9C7CB9"/>
    <w:rsid w:val="4CA216B0"/>
    <w:rsid w:val="4CA7336B"/>
    <w:rsid w:val="4D001539"/>
    <w:rsid w:val="4D060FF1"/>
    <w:rsid w:val="4D714797"/>
    <w:rsid w:val="4D9E7AA8"/>
    <w:rsid w:val="4D9F0EEA"/>
    <w:rsid w:val="4DA60964"/>
    <w:rsid w:val="4E2F6DEC"/>
    <w:rsid w:val="4E3C703C"/>
    <w:rsid w:val="4E6C673E"/>
    <w:rsid w:val="4F095D32"/>
    <w:rsid w:val="4F1A4882"/>
    <w:rsid w:val="4F3C4DEC"/>
    <w:rsid w:val="4F7C5051"/>
    <w:rsid w:val="4FDB2778"/>
    <w:rsid w:val="504900D3"/>
    <w:rsid w:val="50653B4A"/>
    <w:rsid w:val="50EA2B95"/>
    <w:rsid w:val="516620A8"/>
    <w:rsid w:val="5175589A"/>
    <w:rsid w:val="525A1D1D"/>
    <w:rsid w:val="526E31F5"/>
    <w:rsid w:val="52892F5B"/>
    <w:rsid w:val="52C04276"/>
    <w:rsid w:val="52F076BA"/>
    <w:rsid w:val="52F61709"/>
    <w:rsid w:val="532C190B"/>
    <w:rsid w:val="54073585"/>
    <w:rsid w:val="543453A5"/>
    <w:rsid w:val="544970EA"/>
    <w:rsid w:val="54843BCA"/>
    <w:rsid w:val="54D275F5"/>
    <w:rsid w:val="54DB7C79"/>
    <w:rsid w:val="54E74E26"/>
    <w:rsid w:val="55166F69"/>
    <w:rsid w:val="55580A4D"/>
    <w:rsid w:val="558B7070"/>
    <w:rsid w:val="55B45B96"/>
    <w:rsid w:val="55DC1770"/>
    <w:rsid w:val="55EB22AC"/>
    <w:rsid w:val="55FF6407"/>
    <w:rsid w:val="561133F2"/>
    <w:rsid w:val="56401CD5"/>
    <w:rsid w:val="56571FFA"/>
    <w:rsid w:val="56576C9F"/>
    <w:rsid w:val="56A92CC7"/>
    <w:rsid w:val="56D204E6"/>
    <w:rsid w:val="57014E5D"/>
    <w:rsid w:val="576F1E6E"/>
    <w:rsid w:val="5772766D"/>
    <w:rsid w:val="581D5AED"/>
    <w:rsid w:val="586D09FC"/>
    <w:rsid w:val="58BD10F2"/>
    <w:rsid w:val="58CD33C2"/>
    <w:rsid w:val="596469D4"/>
    <w:rsid w:val="59BD375F"/>
    <w:rsid w:val="5A026F22"/>
    <w:rsid w:val="5A275503"/>
    <w:rsid w:val="5A287B63"/>
    <w:rsid w:val="5A435D8A"/>
    <w:rsid w:val="5AC60A34"/>
    <w:rsid w:val="5BBC1D09"/>
    <w:rsid w:val="5C34380B"/>
    <w:rsid w:val="5C441E45"/>
    <w:rsid w:val="5CA60A0C"/>
    <w:rsid w:val="5CBA4C19"/>
    <w:rsid w:val="5D194289"/>
    <w:rsid w:val="5D2C4636"/>
    <w:rsid w:val="5D8C2B4C"/>
    <w:rsid w:val="5DC32E71"/>
    <w:rsid w:val="5E402B64"/>
    <w:rsid w:val="5E473A9D"/>
    <w:rsid w:val="5E94654C"/>
    <w:rsid w:val="5EE96902"/>
    <w:rsid w:val="5F001951"/>
    <w:rsid w:val="5F724B4A"/>
    <w:rsid w:val="5F751F44"/>
    <w:rsid w:val="5F7B4311"/>
    <w:rsid w:val="5F912AC4"/>
    <w:rsid w:val="5FA35FE5"/>
    <w:rsid w:val="5FD14724"/>
    <w:rsid w:val="600C4824"/>
    <w:rsid w:val="60153D3C"/>
    <w:rsid w:val="60700F30"/>
    <w:rsid w:val="607B7DDA"/>
    <w:rsid w:val="60E87B88"/>
    <w:rsid w:val="60F36AC5"/>
    <w:rsid w:val="61A76748"/>
    <w:rsid w:val="61D91A2E"/>
    <w:rsid w:val="62900431"/>
    <w:rsid w:val="62A607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58725B"/>
    <w:rsid w:val="6BA94127"/>
    <w:rsid w:val="6BFE46EA"/>
    <w:rsid w:val="6C437057"/>
    <w:rsid w:val="6C7F53F2"/>
    <w:rsid w:val="6C8B20CC"/>
    <w:rsid w:val="6CB752B5"/>
    <w:rsid w:val="6CEE487B"/>
    <w:rsid w:val="6D616AB2"/>
    <w:rsid w:val="6DD54955"/>
    <w:rsid w:val="6E290AC9"/>
    <w:rsid w:val="6E7A2566"/>
    <w:rsid w:val="6EB71B5D"/>
    <w:rsid w:val="6F447A17"/>
    <w:rsid w:val="6F4B16BB"/>
    <w:rsid w:val="6F773253"/>
    <w:rsid w:val="6FD11419"/>
    <w:rsid w:val="704217E5"/>
    <w:rsid w:val="7076354C"/>
    <w:rsid w:val="707E56F3"/>
    <w:rsid w:val="70F6444B"/>
    <w:rsid w:val="71152000"/>
    <w:rsid w:val="71951D13"/>
    <w:rsid w:val="721756F7"/>
    <w:rsid w:val="7231680E"/>
    <w:rsid w:val="72BD5AD1"/>
    <w:rsid w:val="72C87BB3"/>
    <w:rsid w:val="72D3551B"/>
    <w:rsid w:val="73584FE4"/>
    <w:rsid w:val="735F6117"/>
    <w:rsid w:val="73A40AD9"/>
    <w:rsid w:val="73BC3875"/>
    <w:rsid w:val="73FC40C7"/>
    <w:rsid w:val="745D4D21"/>
    <w:rsid w:val="74EE65C9"/>
    <w:rsid w:val="750D2EF3"/>
    <w:rsid w:val="752F342A"/>
    <w:rsid w:val="75C509F0"/>
    <w:rsid w:val="76CB6D18"/>
    <w:rsid w:val="76ED37EF"/>
    <w:rsid w:val="770F21D1"/>
    <w:rsid w:val="77667E4C"/>
    <w:rsid w:val="77BF7315"/>
    <w:rsid w:val="77CE218A"/>
    <w:rsid w:val="78532959"/>
    <w:rsid w:val="78A7019A"/>
    <w:rsid w:val="78DF6F7C"/>
    <w:rsid w:val="78FB12B4"/>
    <w:rsid w:val="790A6E9A"/>
    <w:rsid w:val="791870B6"/>
    <w:rsid w:val="796D5B63"/>
    <w:rsid w:val="798D055E"/>
    <w:rsid w:val="79B2097F"/>
    <w:rsid w:val="79BA3B0E"/>
    <w:rsid w:val="7A067586"/>
    <w:rsid w:val="7A287679"/>
    <w:rsid w:val="7A657835"/>
    <w:rsid w:val="7ABB6962"/>
    <w:rsid w:val="7AF4539C"/>
    <w:rsid w:val="7BBD37FF"/>
    <w:rsid w:val="7BBFE36C"/>
    <w:rsid w:val="7C013D85"/>
    <w:rsid w:val="7C662C4B"/>
    <w:rsid w:val="7CB32C8C"/>
    <w:rsid w:val="7D241628"/>
    <w:rsid w:val="7D690EE2"/>
    <w:rsid w:val="7D733ECF"/>
    <w:rsid w:val="7DB40A20"/>
    <w:rsid w:val="7DC2451F"/>
    <w:rsid w:val="7DCE57EF"/>
    <w:rsid w:val="7DE7143A"/>
    <w:rsid w:val="7E136A50"/>
    <w:rsid w:val="7E410F70"/>
    <w:rsid w:val="7E49765A"/>
    <w:rsid w:val="7E4C0FEB"/>
    <w:rsid w:val="7EA857C5"/>
    <w:rsid w:val="7EB42037"/>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8"/>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9"/>
    <w:qFormat/>
    <w:uiPriority w:val="0"/>
    <w:pPr>
      <w:keepNext/>
      <w:outlineLvl w:val="0"/>
    </w:pPr>
    <w:rPr>
      <w:sz w:val="28"/>
      <w:szCs w:val="24"/>
    </w:rPr>
  </w:style>
  <w:style w:type="paragraph" w:styleId="6">
    <w:name w:val="heading 2"/>
    <w:basedOn w:val="1"/>
    <w:next w:val="1"/>
    <w:link w:val="115"/>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1"/>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2"/>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next w:val="4"/>
    <w:link w:val="75"/>
    <w:qFormat/>
    <w:uiPriority w:val="0"/>
    <w:pPr>
      <w:spacing w:after="120"/>
    </w:pPr>
    <w:rPr>
      <w:szCs w:val="24"/>
    </w:rPr>
  </w:style>
  <w:style w:type="paragraph" w:customStyle="1" w:styleId="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toc 7"/>
    <w:basedOn w:val="1"/>
    <w:next w:val="1"/>
    <w:qFormat/>
    <w:uiPriority w:val="0"/>
    <w:pPr>
      <w:ind w:left="2520" w:leftChars="1200"/>
    </w:pPr>
  </w:style>
  <w:style w:type="paragraph" w:styleId="10">
    <w:name w:val="Document Map"/>
    <w:basedOn w:val="1"/>
    <w:link w:val="86"/>
    <w:qFormat/>
    <w:uiPriority w:val="0"/>
    <w:pPr>
      <w:shd w:val="clear" w:color="auto" w:fill="000080"/>
    </w:pPr>
  </w:style>
  <w:style w:type="paragraph" w:styleId="11">
    <w:name w:val="annotation text"/>
    <w:basedOn w:val="1"/>
    <w:link w:val="80"/>
    <w:semiHidden/>
    <w:qFormat/>
    <w:uiPriority w:val="99"/>
    <w:pPr>
      <w:jc w:val="left"/>
    </w:pPr>
  </w:style>
  <w:style w:type="paragraph" w:styleId="12">
    <w:name w:val="Body Text 3"/>
    <w:basedOn w:val="1"/>
    <w:link w:val="100"/>
    <w:unhideWhenUsed/>
    <w:qFormat/>
    <w:uiPriority w:val="99"/>
    <w:pPr>
      <w:spacing w:after="120"/>
    </w:pPr>
    <w:rPr>
      <w:rFonts w:ascii="Calibri" w:hAnsi="Calibri"/>
      <w:sz w:val="16"/>
      <w:szCs w:val="16"/>
      <w:lang w:val="zh-CN"/>
    </w:rPr>
  </w:style>
  <w:style w:type="paragraph" w:styleId="13">
    <w:name w:val="Body Text Indent"/>
    <w:basedOn w:val="1"/>
    <w:next w:val="14"/>
    <w:link w:val="64"/>
    <w:qFormat/>
    <w:uiPriority w:val="0"/>
    <w:pPr>
      <w:ind w:firstLine="540"/>
    </w:pPr>
    <w:rPr>
      <w:rFonts w:eastAsia="仿宋_GB2312"/>
      <w:sz w:val="28"/>
    </w:rPr>
  </w:style>
  <w:style w:type="paragraph" w:styleId="14">
    <w:name w:val="envelope return"/>
    <w:basedOn w:val="1"/>
    <w:unhideWhenUsed/>
    <w:qFormat/>
    <w:uiPriority w:val="99"/>
    <w:pPr>
      <w:snapToGrid w:val="0"/>
      <w:spacing w:line="360" w:lineRule="auto"/>
    </w:pPr>
    <w:rPr>
      <w:rFonts w:ascii="Arial" w:hAnsi="Arial" w:cs="Arial"/>
    </w:rPr>
  </w:style>
  <w:style w:type="paragraph" w:styleId="15">
    <w:name w:val="toc 5"/>
    <w:basedOn w:val="1"/>
    <w:next w:val="1"/>
    <w:qFormat/>
    <w:uiPriority w:val="0"/>
    <w:pPr>
      <w:ind w:left="1680" w:leftChars="800"/>
    </w:pPr>
  </w:style>
  <w:style w:type="paragraph" w:styleId="16">
    <w:name w:val="toc 3"/>
    <w:basedOn w:val="1"/>
    <w:next w:val="1"/>
    <w:qFormat/>
    <w:uiPriority w:val="39"/>
    <w:pPr>
      <w:ind w:left="840" w:leftChars="400"/>
    </w:pPr>
  </w:style>
  <w:style w:type="paragraph" w:styleId="17">
    <w:name w:val="Plain Text"/>
    <w:basedOn w:val="1"/>
    <w:link w:val="83"/>
    <w:qFormat/>
    <w:uiPriority w:val="0"/>
    <w:rPr>
      <w:rFonts w:ascii="宋体" w:hAnsi="Courier New" w:cstheme="minorBidi"/>
      <w:szCs w:val="22"/>
    </w:rPr>
  </w:style>
  <w:style w:type="paragraph" w:styleId="18">
    <w:name w:val="toc 8"/>
    <w:basedOn w:val="1"/>
    <w:next w:val="1"/>
    <w:qFormat/>
    <w:uiPriority w:val="0"/>
    <w:pPr>
      <w:ind w:left="2940" w:leftChars="1400"/>
    </w:pPr>
  </w:style>
  <w:style w:type="paragraph" w:styleId="19">
    <w:name w:val="Date"/>
    <w:basedOn w:val="1"/>
    <w:next w:val="1"/>
    <w:link w:val="63"/>
    <w:qFormat/>
    <w:uiPriority w:val="0"/>
    <w:rPr>
      <w:rFonts w:ascii="Arial" w:hAnsi="Arial" w:eastAsia="楷体_GB2312"/>
      <w:sz w:val="28"/>
    </w:rPr>
  </w:style>
  <w:style w:type="paragraph" w:styleId="20">
    <w:name w:val="Body Text Indent 2"/>
    <w:basedOn w:val="1"/>
    <w:link w:val="66"/>
    <w:qFormat/>
    <w:uiPriority w:val="0"/>
    <w:pPr>
      <w:tabs>
        <w:tab w:val="left" w:pos="720"/>
      </w:tabs>
      <w:ind w:right="-506" w:rightChars="-241" w:firstLine="538" w:firstLineChars="192"/>
    </w:pPr>
    <w:rPr>
      <w:rFonts w:eastAsia="仿宋_GB2312"/>
      <w:sz w:val="28"/>
    </w:rPr>
  </w:style>
  <w:style w:type="paragraph" w:styleId="21">
    <w:name w:val="Balloon Text"/>
    <w:basedOn w:val="1"/>
    <w:link w:val="77"/>
    <w:qFormat/>
    <w:uiPriority w:val="0"/>
    <w:rPr>
      <w:sz w:val="18"/>
      <w:szCs w:val="18"/>
    </w:rPr>
  </w:style>
  <w:style w:type="paragraph" w:styleId="22">
    <w:name w:val="footer"/>
    <w:basedOn w:val="1"/>
    <w:link w:val="58"/>
    <w:unhideWhenUsed/>
    <w:qFormat/>
    <w:uiPriority w:val="99"/>
    <w:pPr>
      <w:tabs>
        <w:tab w:val="center" w:pos="4153"/>
        <w:tab w:val="right" w:pos="8306"/>
      </w:tabs>
      <w:snapToGrid w:val="0"/>
      <w:jc w:val="left"/>
    </w:pPr>
    <w:rPr>
      <w:sz w:val="18"/>
      <w:szCs w:val="18"/>
    </w:rPr>
  </w:style>
  <w:style w:type="paragraph" w:styleId="23">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toc 4"/>
    <w:basedOn w:val="1"/>
    <w:next w:val="1"/>
    <w:qFormat/>
    <w:uiPriority w:val="0"/>
    <w:pPr>
      <w:ind w:left="1260" w:leftChars="600"/>
    </w:pPr>
  </w:style>
  <w:style w:type="paragraph" w:styleId="26">
    <w:name w:val="toc 6"/>
    <w:basedOn w:val="1"/>
    <w:next w:val="1"/>
    <w:qFormat/>
    <w:uiPriority w:val="0"/>
    <w:pPr>
      <w:ind w:left="2100" w:leftChars="1000"/>
    </w:pPr>
  </w:style>
  <w:style w:type="paragraph" w:styleId="27">
    <w:name w:val="Body Text Indent 3"/>
    <w:basedOn w:val="1"/>
    <w:link w:val="72"/>
    <w:qFormat/>
    <w:uiPriority w:val="0"/>
    <w:pPr>
      <w:ind w:left="178" w:leftChars="85" w:firstLine="560" w:firstLineChars="200"/>
    </w:pPr>
    <w:rPr>
      <w:rFonts w:ascii="仿宋_GB2312" w:hAnsi="Arial" w:eastAsia="仿宋_GB2312"/>
      <w:sz w:val="28"/>
      <w:szCs w:val="24"/>
    </w:rPr>
  </w:style>
  <w:style w:type="paragraph" w:styleId="28">
    <w:name w:val="toc 2"/>
    <w:basedOn w:val="1"/>
    <w:next w:val="1"/>
    <w:qFormat/>
    <w:uiPriority w:val="39"/>
    <w:pPr>
      <w:ind w:left="420" w:leftChars="200"/>
    </w:pPr>
  </w:style>
  <w:style w:type="paragraph" w:styleId="29">
    <w:name w:val="toc 9"/>
    <w:basedOn w:val="1"/>
    <w:next w:val="1"/>
    <w:qFormat/>
    <w:uiPriority w:val="0"/>
    <w:pPr>
      <w:ind w:left="3360" w:leftChars="1600"/>
    </w:pPr>
  </w:style>
  <w:style w:type="paragraph" w:styleId="30">
    <w:name w:val="Body Text 2"/>
    <w:basedOn w:val="1"/>
    <w:qFormat/>
    <w:uiPriority w:val="0"/>
    <w:pPr>
      <w:spacing w:after="120" w:line="480" w:lineRule="auto"/>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11"/>
    <w:next w:val="11"/>
    <w:link w:val="81"/>
    <w:semiHidden/>
    <w:qFormat/>
    <w:uiPriority w:val="99"/>
    <w:rPr>
      <w:b/>
      <w:bCs/>
    </w:rPr>
  </w:style>
  <w:style w:type="paragraph" w:styleId="35">
    <w:name w:val="Body Text First Indent 2"/>
    <w:basedOn w:val="13"/>
    <w:next w:val="1"/>
    <w:qFormat/>
    <w:uiPriority w:val="0"/>
    <w:pPr>
      <w:spacing w:line="360" w:lineRule="auto"/>
      <w:jc w:val="left"/>
    </w:pPr>
    <w:rPr>
      <w:rFonts w:cs="宋体"/>
      <w:sz w:val="28"/>
      <w:szCs w:val="28"/>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basedOn w:val="38"/>
    <w:qFormat/>
    <w:uiPriority w:val="20"/>
    <w:rPr>
      <w:b/>
      <w:bCs/>
    </w:rPr>
  </w:style>
  <w:style w:type="character" w:styleId="43">
    <w:name w:val="HTML Definition"/>
    <w:basedOn w:val="38"/>
    <w:semiHidden/>
    <w:unhideWhenUsed/>
    <w:qFormat/>
    <w:uiPriority w:val="99"/>
  </w:style>
  <w:style w:type="character" w:styleId="44">
    <w:name w:val="HTML Typewriter"/>
    <w:basedOn w:val="38"/>
    <w:semiHidden/>
    <w:unhideWhenUsed/>
    <w:qFormat/>
    <w:uiPriority w:val="99"/>
    <w:rPr>
      <w:rFonts w:hint="default" w:ascii="monospace" w:hAnsi="monospace" w:eastAsia="monospace" w:cs="monospace"/>
      <w:sz w:val="20"/>
    </w:rPr>
  </w:style>
  <w:style w:type="character" w:styleId="45">
    <w:name w:val="HTML Acronym"/>
    <w:basedOn w:val="38"/>
    <w:semiHidden/>
    <w:unhideWhenUsed/>
    <w:qFormat/>
    <w:uiPriority w:val="99"/>
  </w:style>
  <w:style w:type="character" w:styleId="46">
    <w:name w:val="HTML Variable"/>
    <w:basedOn w:val="38"/>
    <w:semiHidden/>
    <w:unhideWhenUsed/>
    <w:qFormat/>
    <w:uiPriority w:val="99"/>
  </w:style>
  <w:style w:type="character" w:styleId="47">
    <w:name w:val="Hyperlink"/>
    <w:basedOn w:val="38"/>
    <w:qFormat/>
    <w:uiPriority w:val="99"/>
    <w:rPr>
      <w:color w:val="333333"/>
      <w:u w:val="none"/>
    </w:rPr>
  </w:style>
  <w:style w:type="character" w:styleId="48">
    <w:name w:val="HTML Code"/>
    <w:basedOn w:val="38"/>
    <w:semiHidden/>
    <w:unhideWhenUsed/>
    <w:qFormat/>
    <w:uiPriority w:val="99"/>
    <w:rPr>
      <w:rFonts w:hint="default" w:ascii="monospace" w:hAnsi="monospace" w:eastAsia="monospace" w:cs="monospace"/>
      <w:sz w:val="20"/>
    </w:rPr>
  </w:style>
  <w:style w:type="character" w:styleId="49">
    <w:name w:val="annotation reference"/>
    <w:semiHidden/>
    <w:qFormat/>
    <w:uiPriority w:val="99"/>
    <w:rPr>
      <w:sz w:val="21"/>
      <w:szCs w:val="21"/>
    </w:rPr>
  </w:style>
  <w:style w:type="character" w:styleId="50">
    <w:name w:val="HTML Cite"/>
    <w:basedOn w:val="38"/>
    <w:semiHidden/>
    <w:unhideWhenUsed/>
    <w:qFormat/>
    <w:uiPriority w:val="99"/>
  </w:style>
  <w:style w:type="character" w:styleId="51">
    <w:name w:val="HTML Keyboard"/>
    <w:basedOn w:val="38"/>
    <w:semiHidden/>
    <w:unhideWhenUsed/>
    <w:qFormat/>
    <w:uiPriority w:val="99"/>
    <w:rPr>
      <w:rFonts w:ascii="monospace" w:hAnsi="monospace" w:eastAsia="monospace" w:cs="monospace"/>
      <w:sz w:val="20"/>
    </w:rPr>
  </w:style>
  <w:style w:type="character" w:styleId="52">
    <w:name w:val="HTML Sample"/>
    <w:basedOn w:val="38"/>
    <w:semiHidden/>
    <w:unhideWhenUsed/>
    <w:qFormat/>
    <w:uiPriority w:val="99"/>
    <w:rPr>
      <w:rFonts w:hint="default" w:ascii="monospace" w:hAnsi="monospace" w:eastAsia="monospace" w:cs="monospace"/>
    </w:rPr>
  </w:style>
  <w:style w:type="paragraph" w:customStyle="1" w:styleId="53">
    <w:name w:val="style4"/>
    <w:basedOn w:val="1"/>
    <w:next w:val="54"/>
    <w:qFormat/>
    <w:uiPriority w:val="0"/>
    <w:pPr>
      <w:widowControl/>
      <w:spacing w:before="280" w:after="280"/>
    </w:pPr>
    <w:rPr>
      <w:rFonts w:ascii="宋体"/>
      <w:sz w:val="18"/>
    </w:rPr>
  </w:style>
  <w:style w:type="paragraph" w:customStyle="1" w:styleId="5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5">
    <w:name w:val="列出段落1"/>
    <w:basedOn w:val="1"/>
    <w:qFormat/>
    <w:uiPriority w:val="0"/>
    <w:pPr>
      <w:ind w:firstLine="420" w:firstLineChars="200"/>
    </w:pPr>
    <w:rPr>
      <w:rFonts w:ascii="Calibri" w:hAnsi="Calibri"/>
      <w:szCs w:val="22"/>
    </w:rPr>
  </w:style>
  <w:style w:type="paragraph" w:customStyle="1" w:styleId="56">
    <w:name w:val="目录 71"/>
    <w:basedOn w:val="1"/>
    <w:next w:val="1"/>
    <w:qFormat/>
    <w:uiPriority w:val="0"/>
    <w:pPr>
      <w:ind w:left="2520"/>
    </w:pPr>
    <w:rPr>
      <w:rFonts w:ascii="Calibri"/>
    </w:rPr>
  </w:style>
  <w:style w:type="character" w:customStyle="1" w:styleId="57">
    <w:name w:val="页眉 字符"/>
    <w:basedOn w:val="38"/>
    <w:link w:val="23"/>
    <w:qFormat/>
    <w:uiPriority w:val="0"/>
    <w:rPr>
      <w:sz w:val="18"/>
      <w:szCs w:val="18"/>
    </w:rPr>
  </w:style>
  <w:style w:type="character" w:customStyle="1" w:styleId="58">
    <w:name w:val="页脚 字符"/>
    <w:basedOn w:val="38"/>
    <w:link w:val="22"/>
    <w:qFormat/>
    <w:uiPriority w:val="0"/>
    <w:rPr>
      <w:sz w:val="18"/>
      <w:szCs w:val="18"/>
    </w:rPr>
  </w:style>
  <w:style w:type="character" w:customStyle="1" w:styleId="59">
    <w:name w:val="标题 1 字符"/>
    <w:basedOn w:val="38"/>
    <w:link w:val="5"/>
    <w:qFormat/>
    <w:uiPriority w:val="0"/>
    <w:rPr>
      <w:rFonts w:ascii="Times New Roman" w:hAnsi="Times New Roman" w:eastAsia="宋体" w:cs="Times New Roman"/>
      <w:sz w:val="28"/>
      <w:szCs w:val="24"/>
    </w:rPr>
  </w:style>
  <w:style w:type="character" w:customStyle="1" w:styleId="60">
    <w:name w:val="标题 2 Char"/>
    <w:basedOn w:val="38"/>
    <w:qFormat/>
    <w:uiPriority w:val="0"/>
    <w:rPr>
      <w:rFonts w:ascii="Arial" w:hAnsi="Arial" w:eastAsia="黑体" w:cs="Times New Roman"/>
      <w:b/>
      <w:kern w:val="0"/>
      <w:sz w:val="32"/>
      <w:szCs w:val="20"/>
    </w:rPr>
  </w:style>
  <w:style w:type="character" w:customStyle="1" w:styleId="61">
    <w:name w:val="标题 3 字符"/>
    <w:basedOn w:val="38"/>
    <w:link w:val="7"/>
    <w:qFormat/>
    <w:uiPriority w:val="0"/>
    <w:rPr>
      <w:rFonts w:ascii="Times New Roman" w:hAnsi="Times New Roman" w:eastAsia="宋体" w:cs="Times New Roman"/>
      <w:b/>
      <w:bCs/>
      <w:sz w:val="32"/>
      <w:szCs w:val="32"/>
      <w:lang w:val="zh-CN" w:eastAsia="zh-CN"/>
    </w:rPr>
  </w:style>
  <w:style w:type="character" w:customStyle="1" w:styleId="62">
    <w:name w:val="标题 4 字符"/>
    <w:basedOn w:val="38"/>
    <w:link w:val="8"/>
    <w:qFormat/>
    <w:uiPriority w:val="0"/>
    <w:rPr>
      <w:rFonts w:ascii="Arial" w:hAnsi="Arial" w:eastAsia="黑体" w:cs="Times New Roman"/>
      <w:b/>
      <w:kern w:val="0"/>
      <w:sz w:val="28"/>
      <w:szCs w:val="20"/>
    </w:rPr>
  </w:style>
  <w:style w:type="character" w:customStyle="1" w:styleId="63">
    <w:name w:val="日期 字符"/>
    <w:basedOn w:val="38"/>
    <w:link w:val="19"/>
    <w:qFormat/>
    <w:uiPriority w:val="0"/>
    <w:rPr>
      <w:rFonts w:ascii="Arial" w:hAnsi="Arial" w:eastAsia="楷体_GB2312" w:cs="Times New Roman"/>
      <w:sz w:val="28"/>
      <w:szCs w:val="20"/>
    </w:rPr>
  </w:style>
  <w:style w:type="character" w:customStyle="1" w:styleId="64">
    <w:name w:val="正文文本缩进 字符"/>
    <w:basedOn w:val="38"/>
    <w:link w:val="13"/>
    <w:qFormat/>
    <w:uiPriority w:val="0"/>
    <w:rPr>
      <w:rFonts w:ascii="Times New Roman" w:hAnsi="Times New Roman" w:eastAsia="仿宋_GB2312" w:cs="Times New Roman"/>
      <w:sz w:val="28"/>
      <w:szCs w:val="20"/>
    </w:rPr>
  </w:style>
  <w:style w:type="paragraph" w:customStyle="1" w:styleId="65">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正文文本缩进 2 字符"/>
    <w:basedOn w:val="38"/>
    <w:link w:val="20"/>
    <w:qFormat/>
    <w:uiPriority w:val="0"/>
    <w:rPr>
      <w:rFonts w:ascii="Times New Roman" w:hAnsi="Times New Roman" w:eastAsia="仿宋_GB2312" w:cs="Times New Roman"/>
      <w:sz w:val="28"/>
      <w:szCs w:val="20"/>
    </w:rPr>
  </w:style>
  <w:style w:type="paragraph" w:customStyle="1" w:styleId="67">
    <w:name w:val="样式1"/>
    <w:basedOn w:val="1"/>
    <w:qFormat/>
    <w:uiPriority w:val="0"/>
    <w:pPr>
      <w:numPr>
        <w:ilvl w:val="0"/>
        <w:numId w:val="1"/>
      </w:numPr>
      <w:adjustRightInd w:val="0"/>
      <w:textAlignment w:val="baseline"/>
    </w:pPr>
    <w:rPr>
      <w:rFonts w:ascii="宋体" w:hAnsi="宋体"/>
      <w:kern w:val="0"/>
    </w:rPr>
  </w:style>
  <w:style w:type="paragraph" w:customStyle="1" w:styleId="68">
    <w:name w:val="样式 宋体 五号 行距: 单倍行距"/>
    <w:basedOn w:val="1"/>
    <w:qFormat/>
    <w:uiPriority w:val="0"/>
    <w:pPr>
      <w:adjustRightInd w:val="0"/>
      <w:jc w:val="left"/>
      <w:textAlignment w:val="baseline"/>
    </w:pPr>
    <w:rPr>
      <w:rFonts w:ascii="宋体" w:hAnsi="宋体"/>
      <w:kern w:val="0"/>
    </w:rPr>
  </w:style>
  <w:style w:type="paragraph" w:customStyle="1" w:styleId="69">
    <w:name w:val="样式 标题 2 + 宋体 五号 行距: 单倍行距"/>
    <w:basedOn w:val="6"/>
    <w:qFormat/>
    <w:uiPriority w:val="0"/>
    <w:pPr>
      <w:spacing w:line="240" w:lineRule="auto"/>
    </w:pPr>
    <w:rPr>
      <w:rFonts w:ascii="宋体" w:hAnsi="宋体" w:eastAsia="宋体"/>
      <w:sz w:val="21"/>
    </w:rPr>
  </w:style>
  <w:style w:type="paragraph" w:customStyle="1" w:styleId="70">
    <w:name w:val="Char Char Char Char Char"/>
    <w:basedOn w:val="1"/>
    <w:qFormat/>
    <w:uiPriority w:val="0"/>
    <w:rPr>
      <w:rFonts w:ascii="Tahoma" w:hAnsi="Tahoma"/>
      <w:sz w:val="24"/>
    </w:rPr>
  </w:style>
  <w:style w:type="paragraph" w:customStyle="1" w:styleId="71">
    <w:name w:val="Char"/>
    <w:basedOn w:val="1"/>
    <w:qFormat/>
    <w:uiPriority w:val="0"/>
    <w:rPr>
      <w:rFonts w:ascii="Tahoma" w:hAnsi="Tahoma"/>
      <w:sz w:val="24"/>
    </w:rPr>
  </w:style>
  <w:style w:type="character" w:customStyle="1" w:styleId="72">
    <w:name w:val="正文文本缩进 3 字符"/>
    <w:basedOn w:val="38"/>
    <w:link w:val="27"/>
    <w:qFormat/>
    <w:uiPriority w:val="0"/>
    <w:rPr>
      <w:rFonts w:ascii="仿宋_GB2312" w:hAnsi="Arial" w:eastAsia="仿宋_GB2312" w:cs="Times New Roman"/>
      <w:sz w:val="28"/>
      <w:szCs w:val="24"/>
    </w:rPr>
  </w:style>
  <w:style w:type="paragraph" w:customStyle="1" w:styleId="73">
    <w:name w:val="Char1"/>
    <w:basedOn w:val="1"/>
    <w:qFormat/>
    <w:uiPriority w:val="0"/>
    <w:rPr>
      <w:rFonts w:ascii="Tahoma" w:hAnsi="Tahoma" w:eastAsia="仿宋_GB2312"/>
      <w:sz w:val="24"/>
    </w:rPr>
  </w:style>
  <w:style w:type="paragraph" w:customStyle="1" w:styleId="74">
    <w:name w:val="Char Char Char Char Char Char Char1 Char"/>
    <w:basedOn w:val="1"/>
    <w:qFormat/>
    <w:uiPriority w:val="0"/>
    <w:rPr>
      <w:rFonts w:ascii="Tahoma" w:hAnsi="Tahoma"/>
      <w:sz w:val="24"/>
    </w:rPr>
  </w:style>
  <w:style w:type="character" w:customStyle="1" w:styleId="75">
    <w:name w:val="正文文本 字符"/>
    <w:basedOn w:val="38"/>
    <w:link w:val="3"/>
    <w:qFormat/>
    <w:uiPriority w:val="0"/>
    <w:rPr>
      <w:rFonts w:ascii="Times New Roman" w:hAnsi="Times New Roman" w:eastAsia="宋体" w:cs="Times New Roman"/>
      <w:szCs w:val="24"/>
    </w:rPr>
  </w:style>
  <w:style w:type="paragraph" w:customStyle="1" w:styleId="76">
    <w:name w:val="Char Char Char Char"/>
    <w:basedOn w:val="1"/>
    <w:next w:val="1"/>
    <w:qFormat/>
    <w:uiPriority w:val="0"/>
    <w:pPr>
      <w:widowControl/>
      <w:spacing w:line="360" w:lineRule="auto"/>
      <w:jc w:val="left"/>
    </w:pPr>
  </w:style>
  <w:style w:type="character" w:customStyle="1" w:styleId="77">
    <w:name w:val="批注框文本 字符"/>
    <w:basedOn w:val="38"/>
    <w:link w:val="21"/>
    <w:qFormat/>
    <w:uiPriority w:val="0"/>
    <w:rPr>
      <w:rFonts w:ascii="Times New Roman" w:hAnsi="Times New Roman" w:eastAsia="宋体" w:cs="Times New Roman"/>
      <w:sz w:val="18"/>
      <w:szCs w:val="18"/>
    </w:rPr>
  </w:style>
  <w:style w:type="paragraph" w:customStyle="1" w:styleId="78">
    <w:name w:val="Char Char Char"/>
    <w:basedOn w:val="1"/>
    <w:qFormat/>
    <w:uiPriority w:val="0"/>
    <w:rPr>
      <w:rFonts w:ascii="Tahoma" w:hAnsi="Tahoma"/>
      <w:sz w:val="24"/>
    </w:rPr>
  </w:style>
  <w:style w:type="paragraph" w:customStyle="1" w:styleId="79">
    <w:name w:val="Char Char Char Char Char Char Char Char Char Char"/>
    <w:basedOn w:val="1"/>
    <w:qFormat/>
    <w:uiPriority w:val="0"/>
    <w:rPr>
      <w:rFonts w:ascii="Tahoma" w:hAnsi="Tahoma" w:cs="仿宋_GB2312"/>
      <w:sz w:val="24"/>
    </w:rPr>
  </w:style>
  <w:style w:type="character" w:customStyle="1" w:styleId="80">
    <w:name w:val="批注文字 字符"/>
    <w:basedOn w:val="38"/>
    <w:link w:val="11"/>
    <w:semiHidden/>
    <w:qFormat/>
    <w:uiPriority w:val="99"/>
    <w:rPr>
      <w:rFonts w:ascii="Times New Roman" w:hAnsi="Times New Roman" w:eastAsia="宋体" w:cs="Times New Roman"/>
      <w:szCs w:val="20"/>
    </w:rPr>
  </w:style>
  <w:style w:type="character" w:customStyle="1" w:styleId="81">
    <w:name w:val="批注主题 字符"/>
    <w:basedOn w:val="80"/>
    <w:link w:val="34"/>
    <w:semiHidden/>
    <w:qFormat/>
    <w:uiPriority w:val="99"/>
    <w:rPr>
      <w:rFonts w:ascii="Times New Roman" w:hAnsi="Times New Roman" w:eastAsia="宋体" w:cs="Times New Roman"/>
      <w:b/>
      <w:bCs/>
      <w:szCs w:val="20"/>
    </w:rPr>
  </w:style>
  <w:style w:type="paragraph" w:customStyle="1" w:styleId="82">
    <w:name w:val="Char Char Char Char Char Char"/>
    <w:basedOn w:val="1"/>
    <w:qFormat/>
    <w:uiPriority w:val="0"/>
  </w:style>
  <w:style w:type="character" w:customStyle="1" w:styleId="83">
    <w:name w:val="纯文本 字符"/>
    <w:link w:val="17"/>
    <w:qFormat/>
    <w:uiPriority w:val="0"/>
    <w:rPr>
      <w:rFonts w:ascii="宋体" w:hAnsi="Courier New" w:eastAsia="宋体"/>
    </w:rPr>
  </w:style>
  <w:style w:type="character" w:customStyle="1" w:styleId="84">
    <w:name w:val="纯文本 Char1"/>
    <w:basedOn w:val="38"/>
    <w:semiHidden/>
    <w:qFormat/>
    <w:uiPriority w:val="99"/>
    <w:rPr>
      <w:rFonts w:ascii="宋体" w:hAnsi="Courier New" w:eastAsia="宋体" w:cs="Courier New"/>
      <w:szCs w:val="21"/>
    </w:rPr>
  </w:style>
  <w:style w:type="paragraph" w:customStyle="1" w:styleId="85">
    <w:name w:val="Char12 Char Char Char"/>
    <w:basedOn w:val="1"/>
    <w:qFormat/>
    <w:uiPriority w:val="0"/>
  </w:style>
  <w:style w:type="character" w:customStyle="1" w:styleId="86">
    <w:name w:val="文档结构图 字符"/>
    <w:basedOn w:val="38"/>
    <w:link w:val="10"/>
    <w:qFormat/>
    <w:uiPriority w:val="0"/>
    <w:rPr>
      <w:rFonts w:ascii="Times New Roman" w:hAnsi="Times New Roman" w:eastAsia="宋体" w:cs="Times New Roman"/>
      <w:szCs w:val="20"/>
      <w:shd w:val="clear" w:color="auto" w:fill="000080"/>
    </w:rPr>
  </w:style>
  <w:style w:type="character" w:customStyle="1" w:styleId="87">
    <w:name w:val="style29"/>
    <w:qFormat/>
    <w:uiPriority w:val="0"/>
  </w:style>
  <w:style w:type="character" w:customStyle="1" w:styleId="88">
    <w:name w:val="正文1"/>
    <w:qFormat/>
    <w:uiPriority w:val="0"/>
  </w:style>
  <w:style w:type="character" w:customStyle="1" w:styleId="89">
    <w:name w:val="font11"/>
    <w:qFormat/>
    <w:uiPriority w:val="0"/>
    <w:rPr>
      <w:rFonts w:hint="default" w:ascii="Times New Roman" w:hAnsi="Times New Roman" w:cs="Times New Roman"/>
      <w:color w:val="3366FF"/>
      <w:sz w:val="24"/>
      <w:szCs w:val="24"/>
      <w:u w:val="none"/>
    </w:rPr>
  </w:style>
  <w:style w:type="character" w:customStyle="1" w:styleId="90">
    <w:name w:val="font21"/>
    <w:qFormat/>
    <w:uiPriority w:val="0"/>
    <w:rPr>
      <w:rFonts w:hint="eastAsia" w:ascii="宋体" w:hAnsi="宋体" w:eastAsia="宋体"/>
      <w:color w:val="3366FF"/>
      <w:sz w:val="24"/>
      <w:szCs w:val="24"/>
      <w:u w:val="none"/>
    </w:rPr>
  </w:style>
  <w:style w:type="paragraph" w:customStyle="1" w:styleId="91">
    <w:name w:val="Char Char15"/>
    <w:basedOn w:val="1"/>
    <w:qFormat/>
    <w:uiPriority w:val="0"/>
    <w:rPr>
      <w:rFonts w:ascii="Tahoma" w:hAnsi="Tahoma" w:eastAsia="仿宋_GB2312"/>
      <w:sz w:val="24"/>
    </w:rPr>
  </w:style>
  <w:style w:type="paragraph" w:customStyle="1" w:styleId="92">
    <w:name w:val="Char2"/>
    <w:basedOn w:val="1"/>
    <w:qFormat/>
    <w:uiPriority w:val="0"/>
    <w:pPr>
      <w:tabs>
        <w:tab w:val="left" w:pos="360"/>
      </w:tabs>
    </w:pPr>
    <w:rPr>
      <w:sz w:val="24"/>
      <w:szCs w:val="24"/>
    </w:rPr>
  </w:style>
  <w:style w:type="paragraph" w:customStyle="1" w:styleId="93">
    <w:name w:val="Char16"/>
    <w:basedOn w:val="1"/>
    <w:qFormat/>
    <w:uiPriority w:val="0"/>
    <w:rPr>
      <w:rFonts w:ascii="Tahoma" w:hAnsi="Tahoma" w:eastAsia="仿宋_GB2312"/>
      <w:sz w:val="24"/>
    </w:rPr>
  </w:style>
  <w:style w:type="paragraph" w:customStyle="1" w:styleId="94">
    <w:name w:val="Char Char1"/>
    <w:basedOn w:val="1"/>
    <w:qFormat/>
    <w:uiPriority w:val="0"/>
    <w:rPr>
      <w:rFonts w:ascii="Tahoma" w:hAnsi="Tahoma"/>
      <w:sz w:val="24"/>
    </w:rPr>
  </w:style>
  <w:style w:type="paragraph" w:customStyle="1" w:styleId="95">
    <w:name w:val="Char Char Char Char Char Char Char"/>
    <w:basedOn w:val="1"/>
    <w:qFormat/>
    <w:uiPriority w:val="0"/>
    <w:rPr>
      <w:szCs w:val="24"/>
    </w:rPr>
  </w:style>
  <w:style w:type="paragraph" w:customStyle="1" w:styleId="96">
    <w:name w:val="Char Char"/>
    <w:basedOn w:val="1"/>
    <w:qFormat/>
    <w:uiPriority w:val="0"/>
    <w:rPr>
      <w:rFonts w:ascii="Tahoma" w:hAnsi="Tahoma" w:cs="仿宋_GB2312"/>
      <w:sz w:val="24"/>
    </w:rPr>
  </w:style>
  <w:style w:type="paragraph" w:customStyle="1" w:styleId="97">
    <w:name w:val="Char Char2"/>
    <w:basedOn w:val="1"/>
    <w:qFormat/>
    <w:uiPriority w:val="0"/>
    <w:rPr>
      <w:rFonts w:ascii="Tahoma" w:hAnsi="Tahoma" w:cs="仿宋_GB2312"/>
      <w:sz w:val="24"/>
    </w:rPr>
  </w:style>
  <w:style w:type="paragraph" w:customStyle="1" w:styleId="98">
    <w:name w:val="Char Char Char1"/>
    <w:basedOn w:val="1"/>
    <w:qFormat/>
    <w:uiPriority w:val="0"/>
    <w:rPr>
      <w:rFonts w:ascii="Tahoma" w:hAnsi="Tahoma"/>
      <w:sz w:val="24"/>
    </w:rPr>
  </w:style>
  <w:style w:type="paragraph" w:customStyle="1" w:styleId="99">
    <w:name w:val="D&amp;L"/>
    <w:basedOn w:val="2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0">
    <w:name w:val="正文文本 3 字符"/>
    <w:basedOn w:val="38"/>
    <w:link w:val="12"/>
    <w:qFormat/>
    <w:uiPriority w:val="99"/>
    <w:rPr>
      <w:rFonts w:ascii="Calibri" w:hAnsi="Calibri" w:eastAsia="宋体" w:cs="Times New Roman"/>
      <w:sz w:val="16"/>
      <w:szCs w:val="16"/>
      <w:lang w:val="zh-CN" w:eastAsia="zh-CN"/>
    </w:rPr>
  </w:style>
  <w:style w:type="paragraph" w:customStyle="1" w:styleId="10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3">
    <w:name w:val="style23"/>
    <w:qFormat/>
    <w:uiPriority w:val="0"/>
    <w:rPr>
      <w:rFonts w:ascii="Times New Roman" w:hAnsi="Times New Roman" w:eastAsia="宋体"/>
    </w:rPr>
  </w:style>
  <w:style w:type="paragraph" w:customStyle="1" w:styleId="104">
    <w:name w:val="p0"/>
    <w:basedOn w:val="1"/>
    <w:qFormat/>
    <w:uiPriority w:val="0"/>
    <w:pPr>
      <w:widowControl/>
      <w:jc w:val="left"/>
    </w:pPr>
    <w:rPr>
      <w:rFonts w:ascii="等线" w:hAnsi="等线" w:eastAsia="等线" w:cs="等线"/>
      <w:kern w:val="0"/>
      <w:sz w:val="20"/>
      <w:szCs w:val="22"/>
    </w:rPr>
  </w:style>
  <w:style w:type="paragraph" w:customStyle="1" w:styleId="105">
    <w:name w:val="列表段落1"/>
    <w:basedOn w:val="1"/>
    <w:qFormat/>
    <w:uiPriority w:val="34"/>
    <w:pPr>
      <w:ind w:firstLine="420" w:firstLineChars="200"/>
    </w:pPr>
    <w:rPr>
      <w:szCs w:val="24"/>
    </w:rPr>
  </w:style>
  <w:style w:type="paragraph" w:customStyle="1" w:styleId="106">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7">
    <w:name w:val="List Paragraph"/>
    <w:basedOn w:val="1"/>
    <w:qFormat/>
    <w:uiPriority w:val="99"/>
    <w:pPr>
      <w:ind w:firstLine="420" w:firstLineChars="200"/>
    </w:pPr>
  </w:style>
  <w:style w:type="table" w:customStyle="1" w:styleId="10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9">
    <w:name w:val="first-child3"/>
    <w:basedOn w:val="38"/>
    <w:qFormat/>
    <w:uiPriority w:val="0"/>
  </w:style>
  <w:style w:type="character" w:customStyle="1" w:styleId="110">
    <w:name w:val="layui-this"/>
    <w:basedOn w:val="38"/>
    <w:qFormat/>
    <w:uiPriority w:val="0"/>
    <w:rPr>
      <w:bdr w:val="single" w:color="EEEEEE" w:sz="4" w:space="0"/>
      <w:shd w:val="clear" w:color="auto" w:fill="FFFFFF"/>
    </w:rPr>
  </w:style>
  <w:style w:type="character" w:customStyle="1" w:styleId="111">
    <w:name w:val="first-child2"/>
    <w:basedOn w:val="38"/>
    <w:qFormat/>
    <w:uiPriority w:val="0"/>
  </w:style>
  <w:style w:type="character" w:customStyle="1" w:styleId="112">
    <w:name w:val="first-child"/>
    <w:basedOn w:val="38"/>
    <w:qFormat/>
    <w:uiPriority w:val="0"/>
  </w:style>
  <w:style w:type="character" w:customStyle="1" w:styleId="113">
    <w:name w:val="first-child1"/>
    <w:basedOn w:val="38"/>
    <w:qFormat/>
    <w:uiPriority w:val="0"/>
  </w:style>
  <w:style w:type="paragraph" w:customStyle="1" w:styleId="114">
    <w:name w:val="Table Paragraph"/>
    <w:basedOn w:val="1"/>
    <w:qFormat/>
    <w:uiPriority w:val="99"/>
    <w:pPr>
      <w:jc w:val="left"/>
    </w:pPr>
    <w:rPr>
      <w:rFonts w:ascii="宋体" w:hAnsi="宋体" w:cs="宋体"/>
      <w:kern w:val="0"/>
      <w:sz w:val="22"/>
      <w:szCs w:val="22"/>
      <w:lang w:eastAsia="en-US"/>
    </w:rPr>
  </w:style>
  <w:style w:type="character" w:customStyle="1" w:styleId="115">
    <w:name w:val="标题 2 字符"/>
    <w:link w:val="6"/>
    <w:qFormat/>
    <w:uiPriority w:val="0"/>
    <w:rPr>
      <w:rFonts w:ascii="Arial" w:hAnsi="Arial" w:eastAsia="黑体"/>
      <w:b/>
      <w:bCs/>
      <w:sz w:val="32"/>
      <w:szCs w:val="32"/>
    </w:rPr>
  </w:style>
  <w:style w:type="character" w:customStyle="1" w:styleId="116">
    <w:name w:val="place"/>
    <w:basedOn w:val="38"/>
    <w:qFormat/>
    <w:uiPriority w:val="0"/>
  </w:style>
  <w:style w:type="character" w:customStyle="1" w:styleId="117">
    <w:name w:val="place1"/>
    <w:basedOn w:val="38"/>
    <w:qFormat/>
    <w:uiPriority w:val="0"/>
  </w:style>
  <w:style w:type="character" w:customStyle="1" w:styleId="118">
    <w:name w:val="place2"/>
    <w:basedOn w:val="38"/>
    <w:qFormat/>
    <w:uiPriority w:val="0"/>
    <w:rPr>
      <w:rFonts w:ascii="微软雅黑" w:hAnsi="微软雅黑" w:eastAsia="微软雅黑" w:cs="微软雅黑"/>
      <w:color w:val="888888"/>
      <w:sz w:val="20"/>
      <w:szCs w:val="20"/>
    </w:rPr>
  </w:style>
  <w:style w:type="character" w:customStyle="1" w:styleId="119">
    <w:name w:val="place3"/>
    <w:basedOn w:val="38"/>
    <w:qFormat/>
    <w:uiPriority w:val="0"/>
  </w:style>
  <w:style w:type="character" w:customStyle="1" w:styleId="120">
    <w:name w:val="font"/>
    <w:basedOn w:val="38"/>
    <w:qFormat/>
    <w:uiPriority w:val="0"/>
  </w:style>
  <w:style w:type="character" w:customStyle="1" w:styleId="121">
    <w:name w:val="font1"/>
    <w:basedOn w:val="38"/>
    <w:qFormat/>
    <w:uiPriority w:val="0"/>
  </w:style>
  <w:style w:type="character" w:customStyle="1" w:styleId="122">
    <w:name w:val="gwds_nopic"/>
    <w:basedOn w:val="38"/>
    <w:qFormat/>
    <w:uiPriority w:val="0"/>
  </w:style>
  <w:style w:type="character" w:customStyle="1" w:styleId="123">
    <w:name w:val="gwds_nopic1"/>
    <w:basedOn w:val="38"/>
    <w:qFormat/>
    <w:uiPriority w:val="0"/>
  </w:style>
  <w:style w:type="character" w:customStyle="1" w:styleId="124">
    <w:name w:val="gwds_nopic2"/>
    <w:basedOn w:val="38"/>
    <w:qFormat/>
    <w:uiPriority w:val="0"/>
  </w:style>
  <w:style w:type="character" w:customStyle="1" w:styleId="125">
    <w:name w:val="noline"/>
    <w:basedOn w:val="38"/>
    <w:qFormat/>
    <w:uiPriority w:val="0"/>
  </w:style>
  <w:style w:type="character" w:customStyle="1" w:styleId="126">
    <w:name w:val="hover17"/>
    <w:basedOn w:val="38"/>
    <w:qFormat/>
    <w:uiPriority w:val="0"/>
    <w:rPr>
      <w:color w:val="025291"/>
    </w:rPr>
  </w:style>
  <w:style w:type="character" w:customStyle="1" w:styleId="127">
    <w:name w:val="Unresolved Mention"/>
    <w:basedOn w:val="38"/>
    <w:semiHidden/>
    <w:unhideWhenUsed/>
    <w:qFormat/>
    <w:uiPriority w:val="99"/>
    <w:rPr>
      <w:color w:val="605E5C"/>
      <w:shd w:val="clear" w:color="auto" w:fill="E1DFDD"/>
    </w:rPr>
  </w:style>
  <w:style w:type="character" w:customStyle="1" w:styleId="128">
    <w:name w:val="NormalCharacter"/>
    <w:link w:val="1"/>
    <w:qFormat/>
    <w:uiPriority w:val="0"/>
    <w:rPr>
      <w:rFonts w:ascii="Times New Roman" w:hAnsi="Times New Roman" w:eastAsia="宋体" w:cs="Times New Roman"/>
      <w:kern w:val="2"/>
      <w:sz w:val="21"/>
      <w:lang w:val="en-US" w:eastAsia="zh-CN" w:bidi="ar-SA"/>
    </w:rPr>
  </w:style>
  <w:style w:type="character" w:customStyle="1" w:styleId="129">
    <w:name w:val="hover1"/>
    <w:basedOn w:val="38"/>
    <w:qFormat/>
    <w:uiPriority w:val="0"/>
    <w:rPr>
      <w:color w:val="2590EB"/>
      <w:shd w:val="clear" w:fill="E9F4FD"/>
    </w:rPr>
  </w:style>
  <w:style w:type="character" w:customStyle="1" w:styleId="130">
    <w:name w:val="hover2"/>
    <w:basedOn w:val="38"/>
    <w:qFormat/>
    <w:uiPriority w:val="0"/>
    <w:rPr>
      <w:color w:val="2590EB"/>
    </w:rPr>
  </w:style>
  <w:style w:type="character" w:customStyle="1" w:styleId="131">
    <w:name w:val="hover3"/>
    <w:basedOn w:val="38"/>
    <w:qFormat/>
    <w:uiPriority w:val="0"/>
    <w:rPr>
      <w:color w:val="2590EB"/>
    </w:rPr>
  </w:style>
  <w:style w:type="character" w:customStyle="1" w:styleId="132">
    <w:name w:val="hover4"/>
    <w:basedOn w:val="38"/>
    <w:qFormat/>
    <w:uiPriority w:val="0"/>
  </w:style>
  <w:style w:type="character" w:customStyle="1" w:styleId="133">
    <w:name w:val="hover"/>
    <w:basedOn w:val="3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13123</Words>
  <Characters>13756</Characters>
  <Lines>294</Lines>
  <Paragraphs>82</Paragraphs>
  <TotalTime>31</TotalTime>
  <ScaleCrop>false</ScaleCrop>
  <LinksUpToDate>false</LinksUpToDate>
  <CharactersWithSpaces>14833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2023-05-12T00:51:00Z</cp:lastPrinted>
  <dcterms:modified xsi:type="dcterms:W3CDTF">2023-11-10T06:41:45Z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302733F5B957457780DC8E8D62B569F6</vt:lpwstr>
  </property>
</Properties>
</file>