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color w:val="auto"/>
          <w:sz w:val="40"/>
          <w:szCs w:val="40"/>
          <w:highlight w:val="none"/>
          <w:lang w:eastAsia="zh-CN"/>
        </w:rPr>
      </w:pPr>
    </w:p>
    <w:p>
      <w:pPr>
        <w:spacing w:before="55" w:line="240" w:lineRule="auto"/>
        <w:ind w:left="0" w:leftChars="0" w:firstLine="0" w:firstLineChars="0"/>
        <w:jc w:val="center"/>
        <w:textAlignment w:val="center"/>
        <w:rPr>
          <w:rFonts w:hint="eastAsia" w:ascii="宋体" w:hAnsi="宋体" w:eastAsia="宋体"/>
          <w:b/>
          <w:color w:val="auto"/>
          <w:sz w:val="52"/>
          <w:szCs w:val="52"/>
          <w:highlight w:val="none"/>
          <w:lang w:eastAsia="zh-CN"/>
        </w:rPr>
      </w:pPr>
      <w:bookmarkStart w:id="124" w:name="_GoBack"/>
      <w:bookmarkEnd w:id="124"/>
      <w:r>
        <w:rPr>
          <w:rFonts w:hint="eastAsia"/>
          <w:b/>
          <w:bCs/>
          <w:sz w:val="40"/>
          <w:szCs w:val="40"/>
          <w:highlight w:val="none"/>
          <w:lang w:eastAsia="zh-CN"/>
        </w:rPr>
        <w:t>古桥畈村至白云庵村农村道路项目第三方检测及交工检测项目</w:t>
      </w:r>
    </w:p>
    <w:p>
      <w:pPr>
        <w:pStyle w:val="26"/>
        <w:rPr>
          <w:rFonts w:hint="eastAsia"/>
          <w:color w:val="auto"/>
          <w:highlight w:val="none"/>
        </w:rPr>
      </w:pPr>
    </w:p>
    <w:p>
      <w:pPr>
        <w:pStyle w:val="36"/>
        <w:ind w:left="0" w:leftChars="0" w:firstLine="0" w:firstLineChars="0"/>
        <w:rPr>
          <w:rFonts w:hint="eastAsia"/>
          <w:highlight w:val="none"/>
          <w:lang w:eastAsia="zh-CN"/>
        </w:rPr>
      </w:pPr>
    </w:p>
    <w:p>
      <w:pPr>
        <w:jc w:val="center"/>
        <w:rPr>
          <w:rFonts w:hint="eastAsia" w:ascii="宋体" w:hAnsi="宋体"/>
          <w:b/>
          <w:color w:val="auto"/>
          <w:sz w:val="52"/>
          <w:szCs w:val="52"/>
          <w:highlight w:val="none"/>
          <w:lang w:eastAsia="zh-CN"/>
        </w:rPr>
      </w:pPr>
      <w:r>
        <w:rPr>
          <w:rFonts w:hint="eastAsia" w:ascii="宋体" w:hAnsi="宋体"/>
          <w:b/>
          <w:color w:val="auto"/>
          <w:sz w:val="52"/>
          <w:szCs w:val="52"/>
          <w:highlight w:val="none"/>
          <w:lang w:eastAsia="zh-CN"/>
        </w:rPr>
        <w:t>磋</w:t>
      </w:r>
    </w:p>
    <w:p>
      <w:pPr>
        <w:pStyle w:val="26"/>
        <w:rPr>
          <w:rFonts w:hint="eastAsia"/>
          <w:color w:val="auto"/>
          <w:highlight w:val="none"/>
          <w:lang w:eastAsia="zh-CN"/>
        </w:rPr>
      </w:pPr>
    </w:p>
    <w:p>
      <w:pPr>
        <w:jc w:val="center"/>
        <w:rPr>
          <w:rFonts w:hint="eastAsia" w:ascii="宋体" w:hAnsi="宋体" w:eastAsia="宋体" w:cs="Times New Roman"/>
          <w:b/>
          <w:color w:val="auto"/>
          <w:sz w:val="52"/>
          <w:szCs w:val="52"/>
          <w:highlight w:val="none"/>
          <w:lang w:eastAsia="zh-CN"/>
        </w:rPr>
      </w:pPr>
      <w:r>
        <w:rPr>
          <w:rFonts w:hint="eastAsia" w:ascii="宋体" w:hAnsi="宋体" w:eastAsia="宋体" w:cs="Times New Roman"/>
          <w:b/>
          <w:color w:val="auto"/>
          <w:sz w:val="52"/>
          <w:szCs w:val="52"/>
          <w:highlight w:val="none"/>
          <w:lang w:eastAsia="zh-CN"/>
        </w:rPr>
        <w:t>商</w:t>
      </w:r>
    </w:p>
    <w:p>
      <w:pPr>
        <w:pStyle w:val="26"/>
        <w:rPr>
          <w:rFonts w:hint="eastAsia"/>
          <w:color w:val="auto"/>
          <w:highlight w:val="none"/>
          <w:lang w:eastAsia="zh-CN"/>
        </w:rPr>
      </w:pPr>
    </w:p>
    <w:p>
      <w:pPr>
        <w:jc w:val="center"/>
        <w:rPr>
          <w:rFonts w:hint="eastAsia" w:ascii="宋体" w:hAnsi="宋体"/>
          <w:b/>
          <w:color w:val="auto"/>
          <w:sz w:val="52"/>
          <w:szCs w:val="52"/>
          <w:highlight w:val="none"/>
        </w:rPr>
      </w:pPr>
      <w:r>
        <w:rPr>
          <w:rFonts w:hint="eastAsia" w:ascii="宋体" w:hAnsi="宋体"/>
          <w:b/>
          <w:color w:val="auto"/>
          <w:sz w:val="52"/>
          <w:szCs w:val="52"/>
          <w:highlight w:val="none"/>
        </w:rPr>
        <w:t>文</w:t>
      </w:r>
    </w:p>
    <w:p>
      <w:pPr>
        <w:pStyle w:val="26"/>
        <w:rPr>
          <w:color w:val="auto"/>
          <w:highlight w:val="none"/>
        </w:rPr>
      </w:pPr>
    </w:p>
    <w:p>
      <w:pPr>
        <w:jc w:val="center"/>
        <w:rPr>
          <w:rFonts w:ascii="宋体" w:hAnsi="宋体"/>
          <w:b/>
          <w:color w:val="auto"/>
          <w:sz w:val="52"/>
          <w:szCs w:val="52"/>
          <w:highlight w:val="none"/>
        </w:rPr>
      </w:pPr>
      <w:r>
        <w:rPr>
          <w:rFonts w:hint="eastAsia" w:ascii="宋体" w:hAnsi="宋体"/>
          <w:b/>
          <w:color w:val="auto"/>
          <w:sz w:val="52"/>
          <w:szCs w:val="52"/>
          <w:highlight w:val="none"/>
        </w:rPr>
        <w:t>件</w:t>
      </w:r>
    </w:p>
    <w:p>
      <w:pPr>
        <w:spacing w:line="400" w:lineRule="exact"/>
        <w:ind w:firstLine="2570" w:firstLineChars="800"/>
        <w:rPr>
          <w:rFonts w:hint="eastAsia" w:ascii="宋体" w:hAnsi="宋体"/>
          <w:b/>
          <w:color w:val="auto"/>
          <w:sz w:val="32"/>
          <w:szCs w:val="15"/>
          <w:highlight w:val="none"/>
          <w:lang w:val="en-US" w:eastAsia="zh-CN"/>
        </w:rPr>
      </w:pPr>
    </w:p>
    <w:p>
      <w:pPr>
        <w:pStyle w:val="36"/>
        <w:rPr>
          <w:rFonts w:hint="eastAsia"/>
          <w:highlight w:val="none"/>
          <w:lang w:val="en-US" w:eastAsia="zh-CN"/>
        </w:rPr>
      </w:pPr>
    </w:p>
    <w:p>
      <w:pPr>
        <w:spacing w:line="400" w:lineRule="exact"/>
        <w:ind w:firstLine="2560" w:firstLineChars="800"/>
        <w:rPr>
          <w:rFonts w:hint="eastAsia" w:ascii="宋体" w:hAnsi="宋体"/>
          <w:b w:val="0"/>
          <w:bCs/>
          <w:color w:val="auto"/>
          <w:sz w:val="32"/>
          <w:szCs w:val="15"/>
          <w:highlight w:val="none"/>
          <w:lang w:val="en-US" w:eastAsia="zh-CN"/>
        </w:rPr>
      </w:pPr>
    </w:p>
    <w:p>
      <w:pPr>
        <w:spacing w:line="400" w:lineRule="exact"/>
        <w:ind w:firstLine="2560" w:firstLineChars="800"/>
        <w:rPr>
          <w:rFonts w:hint="default" w:ascii="宋体" w:hAnsi="宋体" w:eastAsia="宋体"/>
          <w:b w:val="0"/>
          <w:bCs/>
          <w:color w:val="auto"/>
          <w:sz w:val="41"/>
          <w:highlight w:val="none"/>
          <w:lang w:val="en-US" w:eastAsia="zh-CN"/>
        </w:rPr>
      </w:pPr>
      <w:r>
        <w:rPr>
          <w:rFonts w:hint="eastAsia" w:ascii="宋体" w:hAnsi="宋体"/>
          <w:b w:val="0"/>
          <w:bCs/>
          <w:color w:val="auto"/>
          <w:sz w:val="32"/>
          <w:szCs w:val="15"/>
          <w:highlight w:val="none"/>
          <w:lang w:val="en-US" w:eastAsia="zh-CN"/>
        </w:rPr>
        <w:t>项目编号：HSYD-2024-0202</w:t>
      </w:r>
    </w:p>
    <w:p>
      <w:pPr>
        <w:spacing w:line="400" w:lineRule="exact"/>
        <w:rPr>
          <w:rFonts w:ascii="宋体" w:hAnsi="宋体"/>
          <w:color w:val="auto"/>
          <w:highlight w:val="none"/>
        </w:rPr>
      </w:pPr>
    </w:p>
    <w:p>
      <w:pPr>
        <w:spacing w:line="400" w:lineRule="exact"/>
        <w:rPr>
          <w:rFonts w:ascii="仿宋" w:hAnsi="仿宋" w:eastAsia="仿宋" w:cs="仿宋"/>
          <w:color w:val="auto"/>
          <w:sz w:val="32"/>
          <w:szCs w:val="32"/>
          <w:highlight w:val="none"/>
        </w:rPr>
      </w:pPr>
    </w:p>
    <w:p>
      <w:pPr>
        <w:spacing w:line="360" w:lineRule="auto"/>
        <w:ind w:firstLine="1928" w:firstLineChars="600"/>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采购人：霍山县落儿岭镇人民政府</w:t>
      </w:r>
    </w:p>
    <w:p>
      <w:pPr>
        <w:spacing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 xml:space="preserve"> 招标代理机构：霍山永达工程咨询有限公司</w:t>
      </w:r>
    </w:p>
    <w:p>
      <w:pPr>
        <w:spacing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发布时间：2024年2月</w:t>
      </w:r>
    </w:p>
    <w:p>
      <w:pPr>
        <w:spacing w:line="360" w:lineRule="auto"/>
        <w:ind w:firstLine="2570" w:firstLineChars="800"/>
        <w:rPr>
          <w:rFonts w:ascii="仿宋" w:hAnsi="仿宋" w:eastAsia="仿宋" w:cs="仿宋"/>
          <w:color w:val="auto"/>
          <w:sz w:val="32"/>
          <w:szCs w:val="32"/>
          <w:highlight w:val="none"/>
        </w:rPr>
      </w:pPr>
      <w:r>
        <w:rPr>
          <w:rFonts w:hint="eastAsia" w:ascii="宋体" w:hAnsi="宋体" w:cs="宋体"/>
          <w:b/>
          <w:bCs/>
          <w:color w:val="auto"/>
          <w:sz w:val="32"/>
          <w:szCs w:val="32"/>
          <w:highlight w:val="none"/>
        </w:rPr>
        <w:t xml:space="preserve"> </w:t>
      </w:r>
      <w:r>
        <w:rPr>
          <w:rFonts w:hint="eastAsia" w:ascii="宋体" w:hAnsi="宋体" w:cs="宋体"/>
          <w:color w:val="auto"/>
          <w:sz w:val="32"/>
          <w:szCs w:val="32"/>
          <w:highlight w:val="none"/>
        </w:rPr>
        <w:t xml:space="preserve">   </w:t>
      </w:r>
      <w:r>
        <w:rPr>
          <w:rFonts w:hint="eastAsia" w:ascii="仿宋" w:hAnsi="仿宋" w:eastAsia="仿宋" w:cs="仿宋"/>
          <w:color w:val="auto"/>
          <w:sz w:val="32"/>
          <w:szCs w:val="32"/>
          <w:highlight w:val="none"/>
        </w:rPr>
        <w:t xml:space="preserve">   </w:t>
      </w:r>
    </w:p>
    <w:p>
      <w:pPr>
        <w:pStyle w:val="4"/>
        <w:spacing w:before="156" w:beforeLines="50" w:after="156" w:afterLines="50" w:line="520" w:lineRule="exact"/>
        <w:jc w:val="center"/>
        <w:rPr>
          <w:rFonts w:ascii="华文中宋" w:hAnsi="华文中宋" w:eastAsia="华文中宋" w:cs="华文中宋"/>
          <w:b w:val="0"/>
          <w:bCs/>
          <w:color w:val="auto"/>
          <w:sz w:val="28"/>
          <w:szCs w:val="28"/>
          <w:highlight w:val="none"/>
        </w:rPr>
        <w:sectPr>
          <w:headerReference r:id="rId3" w:type="first"/>
          <w:footerReference r:id="rId4" w:type="first"/>
          <w:pgSz w:w="11906" w:h="16838"/>
          <w:pgMar w:top="1440" w:right="1080" w:bottom="1440" w:left="1080" w:header="851" w:footer="992" w:gutter="0"/>
          <w:pgNumType w:start="1"/>
          <w:cols w:space="720" w:num="1"/>
          <w:titlePg/>
          <w:docGrid w:type="lines" w:linePitch="312" w:charSpace="0"/>
        </w:sectPr>
      </w:pPr>
      <w:bookmarkStart w:id="0" w:name="_Toc30186"/>
      <w:bookmarkStart w:id="1" w:name="_Toc28964"/>
      <w:bookmarkStart w:id="2" w:name="_Toc216158623"/>
      <w:bookmarkStart w:id="3" w:name="_Toc363199264"/>
    </w:p>
    <w:p>
      <w:pPr>
        <w:pStyle w:val="4"/>
        <w:spacing w:before="156" w:beforeLines="50" w:after="156" w:afterLines="50" w:line="520" w:lineRule="exact"/>
        <w:jc w:val="center"/>
        <w:rPr>
          <w:rFonts w:hint="eastAsia" w:ascii="华文中宋" w:hAnsi="华文中宋" w:eastAsia="华文中宋" w:cs="华文中宋"/>
          <w:b w:val="0"/>
          <w:bCs/>
          <w:color w:val="auto"/>
          <w:sz w:val="28"/>
          <w:szCs w:val="28"/>
          <w:highlight w:val="none"/>
          <w:lang w:eastAsia="zh-CN"/>
        </w:rPr>
      </w:pPr>
      <w:r>
        <w:rPr>
          <w:rFonts w:hint="eastAsia" w:ascii="华文中宋" w:hAnsi="华文中宋" w:eastAsia="华文中宋" w:cs="华文中宋"/>
          <w:b w:val="0"/>
          <w:bCs/>
          <w:color w:val="auto"/>
          <w:sz w:val="28"/>
          <w:szCs w:val="28"/>
          <w:highlight w:val="none"/>
          <w:lang w:eastAsia="zh-CN"/>
        </w:rPr>
        <w:t>古桥畈村至白云庵村农村道路项目第三方检测及交工检测项目</w:t>
      </w:r>
    </w:p>
    <w:p>
      <w:pPr>
        <w:pStyle w:val="4"/>
        <w:spacing w:before="156" w:beforeLines="50" w:after="156" w:afterLines="50" w:line="520" w:lineRule="exact"/>
        <w:jc w:val="center"/>
        <w:rPr>
          <w:rFonts w:ascii="华文中宋" w:hAnsi="华文中宋" w:eastAsia="华文中宋" w:cs="华文中宋"/>
          <w:b w:val="0"/>
          <w:bCs/>
          <w:color w:val="auto"/>
          <w:sz w:val="28"/>
          <w:szCs w:val="28"/>
          <w:highlight w:val="none"/>
        </w:rPr>
      </w:pPr>
      <w:r>
        <w:rPr>
          <w:rFonts w:hint="eastAsia" w:ascii="华文中宋" w:hAnsi="华文中宋" w:eastAsia="华文中宋" w:cs="华文中宋"/>
          <w:b w:val="0"/>
          <w:bCs/>
          <w:color w:val="auto"/>
          <w:sz w:val="28"/>
          <w:szCs w:val="28"/>
          <w:highlight w:val="none"/>
        </w:rPr>
        <w:t>竞争性</w:t>
      </w:r>
      <w:r>
        <w:rPr>
          <w:rFonts w:hint="eastAsia" w:ascii="华文中宋" w:hAnsi="华文中宋" w:eastAsia="华文中宋" w:cs="华文中宋"/>
          <w:b w:val="0"/>
          <w:bCs/>
          <w:color w:val="auto"/>
          <w:sz w:val="28"/>
          <w:szCs w:val="28"/>
          <w:highlight w:val="none"/>
          <w:lang w:eastAsia="zh-CN"/>
        </w:rPr>
        <w:t>磋商</w:t>
      </w:r>
      <w:r>
        <w:rPr>
          <w:rFonts w:hint="eastAsia" w:ascii="华文中宋" w:hAnsi="华文中宋" w:eastAsia="华文中宋" w:cs="华文中宋"/>
          <w:b w:val="0"/>
          <w:bCs/>
          <w:color w:val="auto"/>
          <w:sz w:val="28"/>
          <w:szCs w:val="28"/>
          <w:highlight w:val="none"/>
        </w:rPr>
        <w:t>采购公告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r>
        <w:rPr>
          <w:rFonts w:hint="eastAsia" w:ascii="宋体" w:hAnsi="宋体" w:cs="宋体"/>
          <w:color w:val="auto"/>
          <w:sz w:val="24"/>
          <w:szCs w:val="24"/>
          <w:highlight w:val="none"/>
          <w:u w:val="single"/>
          <w:lang w:eastAsia="zh-CN"/>
        </w:rPr>
        <w:t>古桥畈村至白云庵村农村道路项目第三方检测及交工检测项目</w:t>
      </w:r>
      <w:r>
        <w:rPr>
          <w:rFonts w:hint="eastAsia" w:ascii="宋体" w:hAnsi="宋体" w:eastAsia="宋体" w:cs="宋体"/>
          <w:color w:val="auto"/>
          <w:sz w:val="24"/>
          <w:szCs w:val="24"/>
          <w:highlight w:val="none"/>
        </w:rPr>
        <w:t>的潜在供应商应在</w:t>
      </w:r>
      <w:r>
        <w:rPr>
          <w:rFonts w:hint="eastAsia" w:ascii="宋体" w:hAnsi="宋体" w:cs="宋体"/>
          <w:color w:val="auto"/>
          <w:sz w:val="24"/>
          <w:szCs w:val="24"/>
          <w:highlight w:val="none"/>
          <w:lang w:eastAsia="zh-CN"/>
        </w:rPr>
        <w:t>霍山永达工程咨询有限公司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"http://ggzy.luan.gov.cn）获取采购文件，并于2022年11月" </w:instrText>
      </w:r>
      <w:r>
        <w:rPr>
          <w:rFonts w:hint="eastAsia" w:ascii="宋体" w:hAnsi="宋体" w:eastAsia="宋体" w:cs="宋体"/>
          <w:color w:val="auto"/>
          <w:sz w:val="24"/>
          <w:szCs w:val="24"/>
          <w:highlight w:val="none"/>
        </w:rPr>
        <w:fldChar w:fldCharType="separate"/>
      </w:r>
      <w:r>
        <w:rPr>
          <w:rStyle w:val="49"/>
          <w:rFonts w:hint="eastAsia" w:ascii="宋体" w:hAnsi="宋体" w:cs="宋体"/>
          <w:color w:val="auto"/>
          <w:sz w:val="24"/>
          <w:szCs w:val="24"/>
          <w:highlight w:val="none"/>
          <w:lang w:eastAsia="zh-CN"/>
        </w:rPr>
        <w:t>http://www.hsydgczx.com</w:t>
      </w:r>
      <w:r>
        <w:rPr>
          <w:rStyle w:val="49"/>
          <w:rFonts w:hint="eastAsia" w:ascii="宋体" w:hAnsi="宋体" w:eastAsia="宋体" w:cs="宋体"/>
          <w:color w:val="auto"/>
          <w:sz w:val="24"/>
          <w:szCs w:val="24"/>
          <w:highlight w:val="none"/>
        </w:rPr>
        <w:t>）获取采购文件，并于202</w:t>
      </w:r>
      <w:r>
        <w:rPr>
          <w:rStyle w:val="49"/>
          <w:rFonts w:hint="eastAsia" w:ascii="宋体" w:hAnsi="宋体" w:cs="宋体"/>
          <w:color w:val="auto"/>
          <w:sz w:val="24"/>
          <w:szCs w:val="24"/>
          <w:highlight w:val="none"/>
          <w:lang w:val="en-US" w:eastAsia="zh-CN"/>
        </w:rPr>
        <w:t>4</w:t>
      </w:r>
      <w:r>
        <w:rPr>
          <w:rStyle w:val="49"/>
          <w:rFonts w:hint="eastAsia" w:ascii="宋体" w:hAnsi="宋体" w:eastAsia="宋体" w:cs="宋体"/>
          <w:color w:val="auto"/>
          <w:sz w:val="24"/>
          <w:szCs w:val="24"/>
          <w:highlight w:val="none"/>
        </w:rPr>
        <w:t>年</w:t>
      </w:r>
      <w:r>
        <w:rPr>
          <w:rStyle w:val="49"/>
          <w:rFonts w:hint="eastAsia" w:ascii="宋体" w:hAnsi="宋体" w:cs="宋体"/>
          <w:color w:val="auto"/>
          <w:sz w:val="24"/>
          <w:szCs w:val="24"/>
          <w:highlight w:val="none"/>
          <w:lang w:val="en-US" w:eastAsia="zh-CN"/>
        </w:rPr>
        <w:t>2</w:t>
      </w:r>
      <w:r>
        <w:rPr>
          <w:rStyle w:val="49"/>
          <w:rFonts w:hint="eastAsia" w:ascii="宋体" w:hAnsi="宋体" w:eastAsia="宋体" w:cs="宋体"/>
          <w:color w:val="auto"/>
          <w:sz w:val="24"/>
          <w:szCs w:val="24"/>
          <w:highlight w:val="none"/>
        </w:rPr>
        <w:t>月</w:t>
      </w:r>
      <w:r>
        <w:rPr>
          <w:rStyle w:val="49"/>
          <w:rFonts w:hint="eastAsia" w:ascii="宋体" w:hAnsi="宋体" w:eastAsia="宋体" w:cs="宋体"/>
          <w:color w:val="auto"/>
          <w:sz w:val="24"/>
          <w:szCs w:val="24"/>
          <w:highlight w:val="none"/>
        </w:rPr>
        <w:fldChar w:fldCharType="end"/>
      </w:r>
      <w:r>
        <w:rPr>
          <w:rStyle w:val="49"/>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none"/>
          <w:lang w:val="en-US" w:eastAsia="zh-CN"/>
        </w:rPr>
        <w:t>9</w:t>
      </w:r>
      <w:r>
        <w:rPr>
          <w:rFonts w:hint="eastAsia" w:ascii="宋体" w:hAnsi="宋体" w:eastAsia="宋体" w:cs="宋体"/>
          <w:color w:val="auto"/>
          <w:sz w:val="24"/>
          <w:szCs w:val="24"/>
          <w:highlight w:val="none"/>
          <w:u w:val="none"/>
          <w:lang w:val="en-US" w:eastAsia="zh-CN"/>
        </w:rPr>
        <w:t>时00</w:t>
      </w:r>
      <w:r>
        <w:rPr>
          <w:rFonts w:hint="eastAsia" w:ascii="宋体" w:hAnsi="宋体" w:eastAsia="宋体" w:cs="宋体"/>
          <w:color w:val="auto"/>
          <w:sz w:val="24"/>
          <w:szCs w:val="24"/>
          <w:highlight w:val="none"/>
        </w:rPr>
        <w:t>分（北京时间）前提交响应文件。</w:t>
      </w:r>
    </w:p>
    <w:p>
      <w:pPr>
        <w:pStyle w:val="4"/>
        <w:pageBreakBefore w:val="0"/>
        <w:kinsoku/>
        <w:wordWrap/>
        <w:overflowPunct/>
        <w:topLinePunct w:val="0"/>
        <w:autoSpaceDE/>
        <w:autoSpaceDN/>
        <w:bidi w:val="0"/>
        <w:adjustRightInd/>
        <w:snapToGrid/>
        <w:spacing w:before="0" w:after="0" w:line="460" w:lineRule="exact"/>
        <w:jc w:val="both"/>
        <w:textAlignment w:val="auto"/>
        <w:rPr>
          <w:rFonts w:hint="eastAsia" w:ascii="宋体" w:hAnsi="宋体" w:eastAsia="宋体" w:cs="宋体"/>
          <w:b w:val="0"/>
          <w:bCs/>
          <w:color w:val="auto"/>
          <w:sz w:val="24"/>
          <w:szCs w:val="24"/>
          <w:highlight w:val="none"/>
        </w:rPr>
      </w:pPr>
      <w:bookmarkStart w:id="4" w:name="_Toc28359089"/>
      <w:bookmarkStart w:id="5" w:name="_Toc7777"/>
      <w:bookmarkStart w:id="6" w:name="_Toc28359012"/>
      <w:bookmarkStart w:id="7" w:name="_Toc35393798"/>
      <w:bookmarkStart w:id="8" w:name="_Toc35393629"/>
      <w:r>
        <w:rPr>
          <w:rFonts w:hint="eastAsia" w:ascii="宋体" w:hAnsi="宋体" w:eastAsia="宋体" w:cs="宋体"/>
          <w:b w:val="0"/>
          <w:bCs/>
          <w:color w:val="auto"/>
          <w:sz w:val="24"/>
          <w:szCs w:val="24"/>
          <w:highlight w:val="none"/>
        </w:rPr>
        <w:t>一、项目基本情况</w:t>
      </w:r>
      <w:bookmarkEnd w:id="4"/>
      <w:bookmarkEnd w:id="5"/>
      <w:bookmarkEnd w:id="6"/>
      <w:bookmarkEnd w:id="7"/>
      <w:bookmarkEnd w:id="8"/>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项目编号：</w:t>
      </w:r>
      <w:r>
        <w:rPr>
          <w:rFonts w:hint="eastAsia" w:ascii="宋体" w:hAnsi="宋体" w:cs="宋体"/>
          <w:color w:val="auto"/>
          <w:sz w:val="24"/>
          <w:szCs w:val="24"/>
          <w:highlight w:val="none"/>
          <w:lang w:val="en-US" w:eastAsia="zh-CN"/>
        </w:rPr>
        <w:t>HSYD-2024-0202</w:t>
      </w:r>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古桥畈村至白云庵村农村道路项目第三方检测及交工检测项目</w:t>
      </w:r>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项目类型：</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类</w:t>
      </w:r>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、采购方式：竞争性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 xml:space="preserve"> </w:t>
      </w:r>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壹拾叁万元整（￥130000.00元）</w:t>
      </w:r>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、最高限价：</w:t>
      </w:r>
      <w:r>
        <w:rPr>
          <w:rFonts w:hint="eastAsia" w:ascii="宋体" w:hAnsi="宋体" w:cs="宋体"/>
          <w:color w:val="auto"/>
          <w:sz w:val="24"/>
          <w:szCs w:val="24"/>
          <w:highlight w:val="none"/>
          <w:lang w:val="en-US" w:eastAsia="zh-CN"/>
        </w:rPr>
        <w:t>壹拾叁万元整（￥130000.00元）</w:t>
      </w:r>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采购需求：本项目检测费用包括施工过程中第三方检测、主要原材料抽检试验、交工检测等。具体检测要求详见施工图纸及概预算清单。涉及其他行业检测的须满足相应专业检测标准，无相关行业检测资质的可以委托具备相关专业检测资质的单位进行检测(该专业检测单位需得到业主单位认可)，并由具备相关专业检测资质的单位出具有效的检测报告</w:t>
      </w:r>
      <w:r>
        <w:rPr>
          <w:rFonts w:hint="eastAsia" w:ascii="宋体" w:hAnsi="宋体" w:cs="宋体"/>
          <w:color w:val="auto"/>
          <w:sz w:val="24"/>
          <w:szCs w:val="24"/>
          <w:highlight w:val="none"/>
          <w:lang w:val="en-US" w:eastAsia="zh-CN"/>
        </w:rPr>
        <w:t>。本项目的中标供应商，不得允许其它单位或个人以本单位的名义承揽施工单位、监理单位在本工程项目上的检测任务</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pacing w:val="-19"/>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：自项目施工开工始至项目</w:t>
      </w:r>
      <w:r>
        <w:rPr>
          <w:rFonts w:hint="eastAsia" w:ascii="宋体" w:hAnsi="宋体" w:cs="宋体"/>
          <w:color w:val="auto"/>
          <w:sz w:val="24"/>
          <w:szCs w:val="24"/>
          <w:highlight w:val="none"/>
          <w:lang w:val="en-US" w:eastAsia="zh-CN"/>
        </w:rPr>
        <w:t>交</w:t>
      </w:r>
      <w:r>
        <w:rPr>
          <w:rFonts w:hint="eastAsia" w:ascii="宋体" w:hAnsi="宋体" w:eastAsia="宋体" w:cs="宋体"/>
          <w:color w:val="auto"/>
          <w:sz w:val="24"/>
          <w:szCs w:val="24"/>
          <w:highlight w:val="none"/>
          <w:lang w:val="en-US" w:eastAsia="zh-CN"/>
        </w:rPr>
        <w:t>工验收止</w:t>
      </w:r>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、是否接受联合体：本项目不接受联合体</w:t>
      </w:r>
    </w:p>
    <w:p>
      <w:pPr>
        <w:pStyle w:val="4"/>
        <w:pageBreakBefore w:val="0"/>
        <w:kinsoku/>
        <w:wordWrap/>
        <w:overflowPunct/>
        <w:topLinePunct w:val="0"/>
        <w:autoSpaceDE/>
        <w:autoSpaceDN/>
        <w:bidi w:val="0"/>
        <w:adjustRightInd/>
        <w:snapToGrid/>
        <w:spacing w:before="0" w:after="0" w:line="460" w:lineRule="exact"/>
        <w:jc w:val="both"/>
        <w:textAlignment w:val="auto"/>
        <w:rPr>
          <w:rFonts w:hint="eastAsia" w:ascii="宋体" w:hAnsi="宋体" w:eastAsia="宋体" w:cs="宋体"/>
          <w:b w:val="0"/>
          <w:bCs/>
          <w:color w:val="auto"/>
          <w:sz w:val="24"/>
          <w:szCs w:val="24"/>
          <w:highlight w:val="none"/>
        </w:rPr>
      </w:pPr>
      <w:bookmarkStart w:id="9" w:name="_Toc35393630"/>
      <w:bookmarkStart w:id="10" w:name="_Toc11070"/>
      <w:bookmarkStart w:id="11" w:name="_Toc35393799"/>
      <w:bookmarkStart w:id="12" w:name="_Toc28359090"/>
      <w:bookmarkStart w:id="13" w:name="_Toc28359013"/>
      <w:r>
        <w:rPr>
          <w:rFonts w:hint="eastAsia" w:ascii="宋体" w:hAnsi="宋体" w:eastAsia="宋体" w:cs="宋体"/>
          <w:b w:val="0"/>
          <w:bCs/>
          <w:color w:val="auto"/>
          <w:sz w:val="24"/>
          <w:szCs w:val="24"/>
          <w:highlight w:val="none"/>
        </w:rPr>
        <w:t>二、申请人的资格要求</w:t>
      </w:r>
      <w:bookmarkEnd w:id="9"/>
      <w:bookmarkEnd w:id="10"/>
      <w:bookmarkEnd w:id="11"/>
      <w:bookmarkEnd w:id="12"/>
      <w:bookmarkEnd w:id="13"/>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bookmarkStart w:id="14" w:name="_Toc28359014"/>
      <w:bookmarkStart w:id="15" w:name="_Toc28359091"/>
      <w:r>
        <w:rPr>
          <w:rFonts w:hint="eastAsia" w:ascii="宋体" w:hAnsi="宋体" w:eastAsia="宋体" w:cs="宋体"/>
          <w:color w:val="auto"/>
          <w:sz w:val="24"/>
          <w:szCs w:val="24"/>
          <w:highlight w:val="none"/>
        </w:rPr>
        <w:t>2、本项目的特定资格要求：</w:t>
      </w:r>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(1)具有独立法人资格、具有有效的企业法人营业执照或事业单位法人证书；</w:t>
      </w:r>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(2)具有交通部门颁发的符合新等级标准的公路综合乙级及以上试验检测资质(超出乙级试验检测参数外的经建设单位同意后应外委)；</w:t>
      </w:r>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(3)具有省级及以上质量技术监督部门颁发的CMA计量认证证书且在有效期内。</w:t>
      </w:r>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、投标人业绩要求：近五年内(自投标截止时间往前追溯)承担过检测费</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万元及以上的公路工程检测业绩(</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rPr>
        <w:t>含</w:t>
      </w:r>
      <w:r>
        <w:rPr>
          <w:rFonts w:hint="eastAsia" w:ascii="宋体" w:hAnsi="宋体" w:eastAsia="宋体" w:cs="宋体"/>
          <w:color w:val="auto"/>
          <w:sz w:val="24"/>
          <w:szCs w:val="24"/>
          <w:highlight w:val="none"/>
          <w:lang w:val="en-US" w:eastAsia="zh-CN"/>
        </w:rPr>
        <w:t>交工检测、第三方检测、</w:t>
      </w:r>
      <w:r>
        <w:rPr>
          <w:rFonts w:hint="eastAsia" w:ascii="宋体" w:hAnsi="宋体" w:eastAsia="宋体" w:cs="宋体"/>
          <w:color w:val="auto"/>
          <w:sz w:val="24"/>
          <w:szCs w:val="24"/>
          <w:highlight w:val="none"/>
        </w:rPr>
        <w:t>业主中心试验室)。时间以交工验收建设单位签章落款时间为准，(施工单位</w:t>
      </w:r>
      <w:r>
        <w:rPr>
          <w:rFonts w:hint="eastAsia" w:ascii="宋体" w:hAnsi="宋体" w:cs="宋体"/>
          <w:color w:val="auto"/>
          <w:sz w:val="24"/>
          <w:szCs w:val="24"/>
          <w:highlight w:val="none"/>
          <w:lang w:val="en-US" w:eastAsia="zh-CN"/>
        </w:rPr>
        <w:t>单位及监理单位</w:t>
      </w:r>
      <w:r>
        <w:rPr>
          <w:rFonts w:hint="eastAsia" w:ascii="宋体" w:hAnsi="宋体" w:eastAsia="宋体" w:cs="宋体"/>
          <w:color w:val="auto"/>
          <w:sz w:val="24"/>
          <w:szCs w:val="24"/>
          <w:highlight w:val="none"/>
        </w:rPr>
        <w:t>自检业绩除外)。</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注：</w:t>
      </w:r>
      <w:r>
        <w:rPr>
          <w:rFonts w:hint="eastAsia" w:ascii="宋体" w:hAnsi="宋体" w:eastAsia="宋体" w:cs="宋体"/>
          <w:spacing w:val="-8"/>
          <w:sz w:val="24"/>
          <w:szCs w:val="24"/>
          <w:highlight w:val="none"/>
          <w:lang w:val="en-US" w:eastAsia="zh-CN"/>
        </w:rPr>
        <w:t>本项目公路工程检测业绩是指完成过单项合同金额</w:t>
      </w:r>
      <w:r>
        <w:rPr>
          <w:rFonts w:hint="eastAsia" w:ascii="宋体" w:hAnsi="宋体" w:cs="宋体"/>
          <w:spacing w:val="-8"/>
          <w:sz w:val="24"/>
          <w:szCs w:val="24"/>
          <w:highlight w:val="none"/>
          <w:lang w:val="en-US" w:eastAsia="zh-CN"/>
        </w:rPr>
        <w:t>10</w:t>
      </w:r>
      <w:r>
        <w:rPr>
          <w:rFonts w:hint="eastAsia" w:ascii="宋体" w:hAnsi="宋体" w:eastAsia="宋体" w:cs="宋体"/>
          <w:spacing w:val="-8"/>
          <w:sz w:val="24"/>
          <w:szCs w:val="24"/>
          <w:highlight w:val="none"/>
          <w:lang w:val="en-US" w:eastAsia="zh-CN"/>
        </w:rPr>
        <w:t>万元及以上的三级及以上公路路基路面工程新建（或改建或扩建或改造）检测业绩，不包括大中修，养护，维修及其他工程检测业绩。</w:t>
      </w:r>
      <w:r>
        <w:rPr>
          <w:rFonts w:hint="eastAsia" w:ascii="宋体" w:hAnsi="宋体" w:cs="宋体"/>
          <w:color w:val="auto"/>
          <w:sz w:val="24"/>
          <w:szCs w:val="24"/>
          <w:highlight w:val="none"/>
          <w:lang w:eastAsia="zh-CN"/>
        </w:rPr>
        <w:t>）</w:t>
      </w:r>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、拟任项目负责人资格要求：具</w:t>
      </w:r>
      <w:r>
        <w:rPr>
          <w:rFonts w:hint="eastAsia" w:ascii="宋体" w:hAnsi="宋体" w:cs="宋体"/>
          <w:color w:val="auto"/>
          <w:sz w:val="24"/>
          <w:szCs w:val="24"/>
          <w:highlight w:val="none"/>
          <w:lang w:val="en-US" w:eastAsia="zh-CN"/>
        </w:rPr>
        <w:t>备</w:t>
      </w:r>
      <w:r>
        <w:rPr>
          <w:rFonts w:hint="eastAsia" w:ascii="宋体" w:hAnsi="宋体" w:eastAsia="宋体" w:cs="宋体"/>
          <w:color w:val="auto"/>
          <w:sz w:val="24"/>
          <w:szCs w:val="24"/>
          <w:highlight w:val="none"/>
        </w:rPr>
        <w:t>公路工程相关专业中级及以上技术职称，且具有检测工程师(公路工程) 资格证书，需提供项目负责人社保证明。</w:t>
      </w:r>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、是否接受联合体:不接受联合体投标。</w:t>
      </w:r>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、投标项目班子成员不得是在编公务员和未经在编单位批准离岗的事业单位工作人员。</w:t>
      </w:r>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、中标单位</w:t>
      </w:r>
      <w:r>
        <w:rPr>
          <w:rFonts w:hint="eastAsia" w:ascii="宋体" w:hAnsi="宋体" w:cs="宋体"/>
          <w:color w:val="auto"/>
          <w:sz w:val="24"/>
          <w:szCs w:val="24"/>
          <w:highlight w:val="none"/>
          <w:lang w:val="en-US" w:eastAsia="zh-CN"/>
        </w:rPr>
        <w:t>需在项目建设地设立具备满足开展基本试验的场所及仪器，包括但不限于外检室、土工室、力学室、标养室、材料室等功能试验室</w:t>
      </w:r>
      <w:r>
        <w:rPr>
          <w:rFonts w:hint="eastAsia" w:ascii="宋体" w:hAnsi="宋体" w:eastAsia="宋体" w:cs="宋体"/>
          <w:color w:val="auto"/>
          <w:sz w:val="24"/>
          <w:szCs w:val="24"/>
          <w:highlight w:val="none"/>
        </w:rPr>
        <w:t>，并配备交通工具。中标后由招标单位现场查验，若未达到标准，业主单位有权取消其中标资格。(提供承诺函，格式自拟)</w:t>
      </w:r>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(1）供应商被人民法院列入失信被执行人的；</w:t>
      </w:r>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(2）供应商被市场监督管理部门列入企业经营异常名录的；</w:t>
      </w:r>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(3）供应商被税务部门列入重大税收违法案件当事人名单的；</w:t>
      </w:r>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(4）供应商被政府采购监管部门列入政府采购严重违法失信行为记录名单的。</w:t>
      </w:r>
      <w:r>
        <w:rPr>
          <w:rFonts w:hint="eastAsia" w:ascii="宋体" w:hAnsi="宋体" w:eastAsia="宋体" w:cs="宋体"/>
          <w:color w:val="auto"/>
          <w:sz w:val="24"/>
          <w:szCs w:val="24"/>
          <w:highlight w:val="none"/>
          <w:lang w:val="en-US" w:eastAsia="zh-CN"/>
        </w:rPr>
        <w:t xml:space="preserve"> </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项目</w:t>
      </w:r>
      <w:r>
        <w:rPr>
          <w:rFonts w:hint="eastAsia" w:ascii="宋体" w:hAnsi="宋体" w:cs="宋体"/>
          <w:color w:val="auto"/>
          <w:kern w:val="2"/>
          <w:sz w:val="24"/>
          <w:szCs w:val="24"/>
          <w:highlight w:val="none"/>
          <w:lang w:val="en-US" w:eastAsia="zh-CN" w:bidi="ar-SA"/>
        </w:rPr>
        <w:t>负责人</w:t>
      </w:r>
      <w:r>
        <w:rPr>
          <w:rFonts w:hint="eastAsia" w:ascii="宋体" w:hAnsi="宋体" w:eastAsia="宋体" w:cs="宋体"/>
          <w:color w:val="auto"/>
          <w:kern w:val="2"/>
          <w:sz w:val="24"/>
          <w:szCs w:val="24"/>
          <w:highlight w:val="none"/>
          <w:lang w:val="en-US" w:eastAsia="zh-CN" w:bidi="ar-SA"/>
        </w:rPr>
        <w:t>及项目班子组成人员必须是本单位工作人员。承包人需提供所属社保机构出具的包括</w:t>
      </w:r>
      <w:r>
        <w:rPr>
          <w:rFonts w:hint="eastAsia" w:ascii="宋体" w:hAnsi="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en-US" w:eastAsia="zh-CN" w:bidi="ar-SA"/>
        </w:rPr>
        <w:t>截止日所属月份（含）为基点起往前计算已经过去的连续5个月内不少于连续缴费3个月的拟委任的项目</w:t>
      </w:r>
      <w:r>
        <w:rPr>
          <w:rFonts w:hint="eastAsia" w:ascii="宋体" w:hAnsi="宋体" w:cs="宋体"/>
          <w:color w:val="auto"/>
          <w:kern w:val="2"/>
          <w:sz w:val="24"/>
          <w:szCs w:val="24"/>
          <w:highlight w:val="none"/>
          <w:lang w:val="en-US" w:eastAsia="zh-CN" w:bidi="ar-SA"/>
        </w:rPr>
        <w:t>负责人</w:t>
      </w:r>
      <w:r>
        <w:rPr>
          <w:rFonts w:hint="eastAsia" w:ascii="宋体" w:hAnsi="宋体" w:eastAsia="宋体" w:cs="宋体"/>
          <w:color w:val="auto"/>
          <w:kern w:val="2"/>
          <w:sz w:val="24"/>
          <w:szCs w:val="24"/>
          <w:highlight w:val="none"/>
          <w:lang w:val="en-US" w:eastAsia="zh-CN" w:bidi="ar-SA"/>
        </w:rPr>
        <w:t>的社保缴费清单等社保缴费证明材料（例：7月19日发包，则连续5个月是指7月、6月、5月、4月、3月；连续3个月是指7月、6月、5月或6月、5月、4月或5月、4月、3月，其他类推）。社保缴费证明或提供的社保缴费证明不满足</w:t>
      </w:r>
      <w:r>
        <w:rPr>
          <w:rFonts w:hint="eastAsia" w:ascii="宋体" w:hAnsi="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en-US" w:eastAsia="zh-CN" w:bidi="ar-SA"/>
        </w:rPr>
        <w:t>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w:t>
      </w:r>
      <w:r>
        <w:rPr>
          <w:rFonts w:hint="eastAsia" w:ascii="宋体" w:hAnsi="宋体" w:cs="宋体"/>
          <w:color w:val="auto"/>
          <w:kern w:val="2"/>
          <w:sz w:val="24"/>
          <w:szCs w:val="24"/>
          <w:highlight w:val="none"/>
          <w:lang w:val="en-US" w:eastAsia="zh-CN" w:bidi="ar-SA"/>
        </w:rPr>
        <w:t>项目负责人</w:t>
      </w:r>
      <w:r>
        <w:rPr>
          <w:rFonts w:hint="eastAsia" w:ascii="宋体" w:hAnsi="宋体" w:eastAsia="宋体" w:cs="宋体"/>
          <w:color w:val="auto"/>
          <w:kern w:val="2"/>
          <w:sz w:val="24"/>
          <w:szCs w:val="24"/>
          <w:highlight w:val="none"/>
          <w:lang w:val="en-US" w:eastAsia="zh-CN" w:bidi="ar-SA"/>
        </w:rPr>
        <w:t>姓名的工资打卡流水账单原件扫描件）。</w:t>
      </w:r>
    </w:p>
    <w:p>
      <w:pPr>
        <w:pStyle w:val="4"/>
        <w:pageBreakBefore w:val="0"/>
        <w:kinsoku/>
        <w:wordWrap/>
        <w:overflowPunct/>
        <w:topLinePunct w:val="0"/>
        <w:autoSpaceDE/>
        <w:autoSpaceDN/>
        <w:bidi w:val="0"/>
        <w:adjustRightInd/>
        <w:snapToGrid/>
        <w:spacing w:before="0" w:after="0" w:line="460" w:lineRule="exact"/>
        <w:jc w:val="both"/>
        <w:textAlignment w:val="auto"/>
        <w:rPr>
          <w:rFonts w:hint="eastAsia" w:ascii="宋体" w:hAnsi="宋体" w:eastAsia="宋体" w:cs="宋体"/>
          <w:b w:val="0"/>
          <w:bCs/>
          <w:color w:val="auto"/>
          <w:sz w:val="24"/>
          <w:szCs w:val="24"/>
          <w:highlight w:val="none"/>
        </w:rPr>
      </w:pPr>
      <w:bookmarkStart w:id="16" w:name="_Toc35393800"/>
      <w:bookmarkStart w:id="17" w:name="_Toc15899"/>
      <w:bookmarkStart w:id="18" w:name="_Toc35393631"/>
      <w:r>
        <w:rPr>
          <w:rFonts w:hint="eastAsia" w:ascii="宋体" w:hAnsi="宋体" w:eastAsia="宋体" w:cs="宋体"/>
          <w:b w:val="0"/>
          <w:bCs/>
          <w:color w:val="auto"/>
          <w:sz w:val="24"/>
          <w:szCs w:val="24"/>
          <w:highlight w:val="none"/>
        </w:rPr>
        <w:t>三、获取采购文件</w:t>
      </w:r>
      <w:bookmarkEnd w:id="14"/>
      <w:bookmarkEnd w:id="15"/>
      <w:bookmarkEnd w:id="16"/>
      <w:bookmarkEnd w:id="17"/>
      <w:bookmarkEnd w:id="18"/>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1、时间：自公告发布之日起至</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时间前</w:t>
      </w:r>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bookmarkStart w:id="19" w:name="_Toc28359015"/>
      <w:bookmarkStart w:id="20" w:name="_Toc28359092"/>
      <w:bookmarkStart w:id="21" w:name="_Toc35393632"/>
      <w:bookmarkStart w:id="22" w:name="_Toc35393801"/>
      <w:bookmarkStart w:id="23" w:name="_Toc13207"/>
      <w:r>
        <w:rPr>
          <w:rFonts w:hint="eastAsia" w:ascii="宋体" w:hAnsi="宋体" w:eastAsia="宋体" w:cs="宋体"/>
          <w:color w:val="auto"/>
          <w:sz w:val="24"/>
          <w:szCs w:val="24"/>
          <w:highlight w:val="none"/>
        </w:rPr>
        <w:t>2、地点：</w:t>
      </w:r>
      <w:r>
        <w:rPr>
          <w:rFonts w:hint="eastAsia" w:ascii="宋体" w:hAnsi="宋体" w:cs="宋体"/>
          <w:color w:val="auto"/>
          <w:sz w:val="24"/>
          <w:szCs w:val="24"/>
          <w:highlight w:val="none"/>
          <w:lang w:eastAsia="zh-CN"/>
        </w:rPr>
        <w:t>霍山永达工程咨询有限公司</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http://www.hsydgczx.com</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3、获取方式：本项目</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文件（答疑澄清等相关文件资料）均由供应商从公告发布网站自行下载。</w:t>
      </w:r>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4、售价：零元</w:t>
      </w:r>
    </w:p>
    <w:p>
      <w:pPr>
        <w:pStyle w:val="4"/>
        <w:pageBreakBefore w:val="0"/>
        <w:kinsoku/>
        <w:wordWrap/>
        <w:overflowPunct/>
        <w:topLinePunct w:val="0"/>
        <w:autoSpaceDE/>
        <w:autoSpaceDN/>
        <w:bidi w:val="0"/>
        <w:adjustRightInd/>
        <w:snapToGrid/>
        <w:spacing w:before="0" w:after="0" w:line="46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四、响应文件</w:t>
      </w:r>
      <w:bookmarkEnd w:id="19"/>
      <w:bookmarkEnd w:id="20"/>
      <w:bookmarkEnd w:id="21"/>
      <w:bookmarkEnd w:id="22"/>
      <w:r>
        <w:rPr>
          <w:rFonts w:hint="eastAsia" w:ascii="宋体" w:hAnsi="宋体" w:eastAsia="宋体" w:cs="宋体"/>
          <w:b w:val="0"/>
          <w:bCs/>
          <w:color w:val="auto"/>
          <w:sz w:val="24"/>
          <w:szCs w:val="24"/>
          <w:highlight w:val="none"/>
        </w:rPr>
        <w:t>提交</w:t>
      </w:r>
      <w:bookmarkEnd w:id="23"/>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1、递交截止时间：202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9时00</w:t>
      </w:r>
      <w:r>
        <w:rPr>
          <w:rFonts w:hint="eastAsia" w:ascii="宋体" w:hAnsi="宋体" w:eastAsia="宋体" w:cs="宋体"/>
          <w:color w:val="auto"/>
          <w:sz w:val="24"/>
          <w:szCs w:val="24"/>
          <w:highlight w:val="none"/>
        </w:rPr>
        <w:t>分（北京时间）</w:t>
      </w:r>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2、递交方式：</w:t>
      </w:r>
      <w:r>
        <w:rPr>
          <w:rFonts w:hint="eastAsia" w:ascii="宋体" w:hAnsi="宋体" w:cs="宋体"/>
          <w:color w:val="auto"/>
          <w:sz w:val="24"/>
          <w:szCs w:val="24"/>
          <w:highlight w:val="none"/>
          <w:lang w:val="en-US" w:eastAsia="zh-CN"/>
        </w:rPr>
        <w:t>现场</w:t>
      </w:r>
      <w:r>
        <w:rPr>
          <w:rFonts w:hint="eastAsia" w:ascii="宋体" w:hAnsi="宋体" w:eastAsia="宋体" w:cs="宋体"/>
          <w:color w:val="auto"/>
          <w:sz w:val="24"/>
          <w:szCs w:val="24"/>
          <w:highlight w:val="none"/>
        </w:rPr>
        <w:t>递交</w:t>
      </w:r>
    </w:p>
    <w:p>
      <w:pPr>
        <w:pStyle w:val="4"/>
        <w:pageBreakBefore w:val="0"/>
        <w:kinsoku/>
        <w:wordWrap/>
        <w:overflowPunct/>
        <w:topLinePunct w:val="0"/>
        <w:autoSpaceDE/>
        <w:autoSpaceDN/>
        <w:bidi w:val="0"/>
        <w:adjustRightInd/>
        <w:snapToGrid/>
        <w:spacing w:before="0" w:after="0" w:line="460" w:lineRule="exact"/>
        <w:jc w:val="both"/>
        <w:textAlignment w:val="auto"/>
        <w:rPr>
          <w:rFonts w:hint="eastAsia" w:ascii="宋体" w:hAnsi="宋体" w:eastAsia="宋体" w:cs="宋体"/>
          <w:b w:val="0"/>
          <w:bCs/>
          <w:color w:val="auto"/>
          <w:sz w:val="24"/>
          <w:szCs w:val="24"/>
          <w:highlight w:val="none"/>
        </w:rPr>
      </w:pPr>
      <w:bookmarkStart w:id="24" w:name="_Toc28359016"/>
      <w:bookmarkStart w:id="25" w:name="_Toc35393802"/>
      <w:bookmarkStart w:id="26" w:name="_Toc31128"/>
      <w:bookmarkStart w:id="27" w:name="_Toc28359093"/>
      <w:bookmarkStart w:id="28" w:name="_Toc35393633"/>
      <w:r>
        <w:rPr>
          <w:rFonts w:hint="eastAsia" w:ascii="宋体" w:hAnsi="宋体" w:eastAsia="宋体" w:cs="宋体"/>
          <w:b w:val="0"/>
          <w:bCs/>
          <w:color w:val="auto"/>
          <w:sz w:val="24"/>
          <w:szCs w:val="24"/>
          <w:highlight w:val="none"/>
        </w:rPr>
        <w:t>五、响应文件开启</w:t>
      </w:r>
      <w:bookmarkEnd w:id="24"/>
      <w:bookmarkEnd w:id="25"/>
      <w:bookmarkEnd w:id="26"/>
      <w:bookmarkEnd w:id="27"/>
      <w:bookmarkEnd w:id="28"/>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bookmarkStart w:id="29" w:name="_Toc35393803"/>
      <w:bookmarkStart w:id="30" w:name="_Toc25132"/>
      <w:bookmarkStart w:id="31" w:name="_Toc28359094"/>
      <w:bookmarkStart w:id="32" w:name="_Toc35393634"/>
      <w:bookmarkStart w:id="33" w:name="_Toc28359017"/>
      <w:r>
        <w:rPr>
          <w:rFonts w:hint="eastAsia" w:ascii="宋体" w:hAnsi="宋体" w:eastAsia="宋体" w:cs="宋体"/>
          <w:color w:val="auto"/>
          <w:sz w:val="24"/>
          <w:szCs w:val="24"/>
          <w:highlight w:val="none"/>
        </w:rPr>
        <w:t>1、开启时间：202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9时00</w:t>
      </w:r>
      <w:r>
        <w:rPr>
          <w:rFonts w:hint="eastAsia" w:ascii="宋体" w:hAnsi="宋体" w:eastAsia="宋体" w:cs="宋体"/>
          <w:color w:val="auto"/>
          <w:sz w:val="24"/>
          <w:szCs w:val="24"/>
          <w:highlight w:val="none"/>
        </w:rPr>
        <w:t>分（北京时间）</w:t>
      </w:r>
    </w:p>
    <w:p>
      <w:pPr>
        <w:pageBreakBefore w:val="0"/>
        <w:kinsoku/>
        <w:wordWrap/>
        <w:overflowPunct/>
        <w:topLinePunct w:val="0"/>
        <w:autoSpaceDE/>
        <w:autoSpaceDN/>
        <w:bidi w:val="0"/>
        <w:adjustRightInd/>
        <w:snapToGrid/>
        <w:spacing w:line="46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2、开启地点：</w:t>
      </w:r>
      <w:r>
        <w:rPr>
          <w:rFonts w:hint="eastAsia" w:ascii="宋体" w:hAnsi="宋体" w:cs="宋体"/>
          <w:color w:val="auto"/>
          <w:sz w:val="24"/>
          <w:szCs w:val="24"/>
          <w:highlight w:val="none"/>
          <w:lang w:val="en-US" w:eastAsia="zh-CN"/>
        </w:rPr>
        <w:t>霍山永达工程咨询有限公司三楼开标厅</w:t>
      </w:r>
    </w:p>
    <w:p>
      <w:pPr>
        <w:pStyle w:val="4"/>
        <w:pageBreakBefore w:val="0"/>
        <w:kinsoku/>
        <w:wordWrap/>
        <w:overflowPunct/>
        <w:topLinePunct w:val="0"/>
        <w:autoSpaceDE/>
        <w:autoSpaceDN/>
        <w:bidi w:val="0"/>
        <w:adjustRightInd/>
        <w:snapToGrid/>
        <w:spacing w:before="0" w:after="0" w:line="46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六、公告期限</w:t>
      </w:r>
      <w:bookmarkEnd w:id="29"/>
      <w:bookmarkEnd w:id="30"/>
      <w:bookmarkEnd w:id="31"/>
      <w:bookmarkEnd w:id="32"/>
      <w:bookmarkEnd w:id="33"/>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cs="宋体"/>
          <w:color w:val="auto"/>
          <w:kern w:val="0"/>
          <w:sz w:val="24"/>
          <w:szCs w:val="24"/>
          <w:highlight w:val="none"/>
          <w:lang w:val="en-US" w:eastAsia="zh-CN"/>
        </w:rPr>
        <w:t>5个工作日</w:t>
      </w:r>
      <w:r>
        <w:rPr>
          <w:rFonts w:hint="eastAsia" w:ascii="宋体" w:hAnsi="宋体" w:eastAsia="宋体" w:cs="宋体"/>
          <w:color w:val="auto"/>
          <w:kern w:val="0"/>
          <w:sz w:val="24"/>
          <w:szCs w:val="24"/>
          <w:highlight w:val="none"/>
        </w:rPr>
        <w:t>。</w:t>
      </w:r>
    </w:p>
    <w:p>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bookmarkStart w:id="34" w:name="_Toc35393804"/>
      <w:bookmarkStart w:id="35" w:name="_Toc35393635"/>
      <w:r>
        <w:rPr>
          <w:rFonts w:hint="eastAsia" w:ascii="宋体" w:hAnsi="宋体" w:eastAsia="宋体" w:cs="宋体"/>
          <w:color w:val="auto"/>
          <w:sz w:val="24"/>
          <w:szCs w:val="24"/>
          <w:highlight w:val="none"/>
        </w:rPr>
        <w:t>其他事宜</w:t>
      </w:r>
      <w:bookmarkEnd w:id="34"/>
      <w:bookmarkEnd w:id="35"/>
      <w:bookmarkStart w:id="36" w:name="_Toc28359018"/>
      <w:bookmarkStart w:id="37" w:name="_Toc28359095"/>
      <w:bookmarkStart w:id="38" w:name="_Toc35393805"/>
      <w:bookmarkStart w:id="39" w:name="_Toc35393636"/>
    </w:p>
    <w:p>
      <w:pPr>
        <w:pageBreakBefore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highlight w:val="none"/>
          <w:lang w:val="en-US" w:eastAsia="zh-CN"/>
        </w:rPr>
      </w:pPr>
      <w:bookmarkStart w:id="40" w:name="_Toc21256"/>
      <w:r>
        <w:rPr>
          <w:rFonts w:hint="eastAsia" w:ascii="宋体" w:hAnsi="宋体" w:eastAsia="宋体" w:cs="宋体"/>
          <w:color w:val="auto"/>
          <w:sz w:val="24"/>
          <w:szCs w:val="24"/>
          <w:highlight w:val="none"/>
        </w:rPr>
        <w:t>1、供应商应当按照本项目采购文件规定的时间和地点参与磋商，供应商仅确定一名人员参加：法定代表人持本人二代居民身份证原件和法定代表人身份证明（或授权委托代理人持本人二代居民身份证原件和法人授权委托书原件、委托人近三个月社保证明材料），凡不能出示上述有效证件、社保证明材料或到场人员与证件、社保证明载明的人员不一致或未出席磋商会议者，响应文件不予接受，磋商资格无效。近三个月社保的认定方法与前述关于项目</w:t>
      </w:r>
      <w:r>
        <w:rPr>
          <w:rFonts w:hint="eastAsia" w:ascii="宋体" w:hAnsi="宋体" w:cs="宋体"/>
          <w:color w:val="auto"/>
          <w:sz w:val="24"/>
          <w:szCs w:val="24"/>
          <w:highlight w:val="none"/>
          <w:lang w:val="en-US" w:eastAsia="zh-CN"/>
        </w:rPr>
        <w:t>负责人</w:t>
      </w:r>
      <w:r>
        <w:rPr>
          <w:rFonts w:hint="eastAsia" w:ascii="宋体" w:hAnsi="宋体" w:eastAsia="宋体" w:cs="宋体"/>
          <w:color w:val="auto"/>
          <w:sz w:val="24"/>
          <w:szCs w:val="24"/>
          <w:highlight w:val="none"/>
        </w:rPr>
        <w:t>等的社保认定方法相同。凡开标现场提供查验的委托人的社保证明材料不清晰无法辨认，或社保证明材料未提供查验二维码或其他验真码无法验证真实性的，均不予认可，响应文件不予接受，磋商资格无效。</w:t>
      </w:r>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、答疑：供应商如果对本项目内容有相关疑问，可以以邮件形式提出，对采购文件进行的澄清、更正或更改，将在</w:t>
      </w:r>
      <w:r>
        <w:rPr>
          <w:rFonts w:hint="eastAsia" w:ascii="宋体" w:hAnsi="宋体" w:cs="宋体"/>
          <w:color w:val="auto"/>
          <w:sz w:val="24"/>
          <w:szCs w:val="24"/>
          <w:highlight w:val="none"/>
          <w:lang w:eastAsia="zh-CN"/>
        </w:rPr>
        <w:t>霍山永达工程咨询有限公司</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http://www.hsydgczx.com</w:t>
      </w:r>
      <w:r>
        <w:rPr>
          <w:rFonts w:hint="eastAsia" w:ascii="宋体" w:hAnsi="宋体" w:eastAsia="宋体" w:cs="宋体"/>
          <w:color w:val="auto"/>
          <w:sz w:val="24"/>
          <w:szCs w:val="24"/>
          <w:highlight w:val="none"/>
        </w:rPr>
        <w:t>）网站上及时发布，该公告内容为采购文件的组成部分，对供应商具有同样约束力效力。供应商应主动上网查询，供应商须自行承担因未及时关注相关信息而引发的相关责任。</w:t>
      </w:r>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本项目相关公告在</w:t>
      </w:r>
      <w:r>
        <w:rPr>
          <w:rFonts w:hint="eastAsia" w:ascii="宋体" w:hAnsi="宋体" w:cs="宋体"/>
          <w:color w:val="auto"/>
          <w:sz w:val="24"/>
          <w:szCs w:val="24"/>
          <w:highlight w:val="none"/>
          <w:lang w:eastAsia="zh-CN"/>
        </w:rPr>
        <w:t>霍山永达工程咨询有限公司</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http://www.hsydgczx.com</w:t>
      </w:r>
      <w:r>
        <w:rPr>
          <w:rFonts w:hint="eastAsia" w:ascii="宋体" w:hAnsi="宋体" w:eastAsia="宋体" w:cs="宋体"/>
          <w:color w:val="auto"/>
          <w:sz w:val="24"/>
          <w:szCs w:val="24"/>
          <w:highlight w:val="none"/>
        </w:rPr>
        <w:t>）网站发布，请各位供应商注意查看有关竞争性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公告、答疑澄清等相关文件资料，如不及时查看造成后果由供应商自负。</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、严禁恶意低价或恶意高价竞标，对恶意低价或恶意高价竞标的，采购人有权进行调查处理，经查证属实的，其响应资格无效，同时给予限制投标资格等处理。</w:t>
      </w:r>
    </w:p>
    <w:p>
      <w:pPr>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八、凡对本次采购提出询问，请按以下方式联系。</w:t>
      </w:r>
      <w:bookmarkEnd w:id="36"/>
      <w:bookmarkEnd w:id="37"/>
      <w:bookmarkEnd w:id="38"/>
      <w:bookmarkEnd w:id="39"/>
      <w:bookmarkEnd w:id="40"/>
    </w:p>
    <w:p>
      <w:pPr>
        <w:pStyle w:val="4"/>
        <w:pageBreakBefore w:val="0"/>
        <w:kinsoku/>
        <w:wordWrap/>
        <w:overflowPunct/>
        <w:topLinePunct w:val="0"/>
        <w:autoSpaceDE/>
        <w:autoSpaceDN/>
        <w:bidi w:val="0"/>
        <w:adjustRightInd/>
        <w:snapToGrid/>
        <w:spacing w:before="0" w:after="0" w:line="420" w:lineRule="exact"/>
        <w:jc w:val="both"/>
        <w:textAlignment w:val="auto"/>
        <w:rPr>
          <w:rFonts w:hint="eastAsia" w:ascii="宋体" w:hAnsi="宋体" w:eastAsia="宋体" w:cs="宋体"/>
          <w:b w:val="0"/>
          <w:bCs/>
          <w:color w:val="auto"/>
          <w:sz w:val="24"/>
          <w:szCs w:val="24"/>
          <w:highlight w:val="none"/>
        </w:rPr>
      </w:pPr>
      <w:bookmarkStart w:id="41" w:name="_Toc35393637"/>
      <w:bookmarkStart w:id="42" w:name="_Toc12167"/>
      <w:bookmarkStart w:id="43" w:name="_Toc28359019"/>
      <w:bookmarkStart w:id="44" w:name="_Toc35393806"/>
      <w:bookmarkStart w:id="45" w:name="_Toc28359096"/>
      <w:r>
        <w:rPr>
          <w:rFonts w:hint="eastAsia" w:ascii="宋体" w:hAnsi="宋体" w:eastAsia="宋体" w:cs="宋体"/>
          <w:b w:val="0"/>
          <w:bCs/>
          <w:color w:val="auto"/>
          <w:sz w:val="24"/>
          <w:szCs w:val="24"/>
          <w:highlight w:val="none"/>
        </w:rPr>
        <w:t>1、采购人信息</w:t>
      </w:r>
      <w:bookmarkEnd w:id="41"/>
      <w:bookmarkEnd w:id="42"/>
      <w:bookmarkEnd w:id="43"/>
      <w:bookmarkEnd w:id="44"/>
      <w:bookmarkEnd w:id="45"/>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bookmarkStart w:id="46" w:name="_Toc28359097"/>
      <w:bookmarkStart w:id="47" w:name="_Toc35393638"/>
      <w:bookmarkStart w:id="48" w:name="_Toc35393807"/>
      <w:bookmarkStart w:id="49" w:name="_Toc28359020"/>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霍山县落儿岭镇人民政府</w:t>
      </w:r>
    </w:p>
    <w:p>
      <w:pPr>
        <w:pageBreakBefore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霍山县</w:t>
      </w:r>
      <w:r>
        <w:rPr>
          <w:rFonts w:hint="eastAsia" w:ascii="宋体" w:hAnsi="宋体" w:cs="宋体"/>
          <w:color w:val="auto"/>
          <w:sz w:val="24"/>
          <w:szCs w:val="24"/>
          <w:highlight w:val="none"/>
          <w:lang w:val="en-US" w:eastAsia="zh-CN"/>
        </w:rPr>
        <w:t>落儿岭镇</w:t>
      </w:r>
    </w:p>
    <w:p>
      <w:pPr>
        <w:pageBreakBefore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15324568838</w:t>
      </w:r>
    </w:p>
    <w:bookmarkEnd w:id="46"/>
    <w:bookmarkEnd w:id="47"/>
    <w:bookmarkEnd w:id="48"/>
    <w:bookmarkEnd w:id="49"/>
    <w:p>
      <w:pPr>
        <w:spacing w:line="48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2、采购代理机构信息</w:t>
      </w:r>
      <w:bookmarkStart w:id="50" w:name="_Toc28359098"/>
      <w:bookmarkStart w:id="51" w:name="_Toc28359021"/>
      <w:bookmarkStart w:id="52" w:name="_Toc35393639"/>
      <w:bookmarkStart w:id="53" w:name="_Toc35393808"/>
    </w:p>
    <w:p>
      <w:pPr>
        <w:spacing w:line="480" w:lineRule="exact"/>
        <w:ind w:firstLine="480" w:firstLineChars="200"/>
        <w:rPr>
          <w:rFonts w:hint="eastAsia" w:asciiTheme="minorEastAsia" w:hAnsiTheme="minorEastAsia" w:eastAsiaTheme="minorEastAsia" w:cstheme="minorEastAsia"/>
          <w:sz w:val="24"/>
          <w:szCs w:val="24"/>
          <w:highlight w:val="none"/>
          <w:lang w:val="en-US" w:eastAsia="zh-CN" w:bidi="ar-SA"/>
        </w:rPr>
      </w:pPr>
      <w:r>
        <w:rPr>
          <w:rFonts w:hint="eastAsia" w:ascii="宋体" w:hAnsi="宋体" w:eastAsia="宋体" w:cs="宋体"/>
          <w:bCs/>
          <w:color w:val="auto"/>
          <w:sz w:val="24"/>
          <w:szCs w:val="24"/>
          <w:highlight w:val="none"/>
          <w:lang w:val="en-US" w:eastAsia="zh-CN"/>
        </w:rPr>
        <w:t>名称</w:t>
      </w:r>
      <w:r>
        <w:rPr>
          <w:rFonts w:hint="eastAsia" w:ascii="宋体" w:hAnsi="宋体" w:eastAsia="宋体" w:cs="宋体"/>
          <w:bCs/>
          <w:color w:val="auto"/>
          <w:sz w:val="24"/>
          <w:szCs w:val="24"/>
          <w:highlight w:val="none"/>
        </w:rPr>
        <w:t>：</w:t>
      </w:r>
      <w:r>
        <w:rPr>
          <w:rFonts w:hint="eastAsia" w:asciiTheme="minorEastAsia" w:hAnsiTheme="minorEastAsia" w:eastAsiaTheme="minorEastAsia" w:cstheme="minorEastAsia"/>
          <w:sz w:val="24"/>
          <w:szCs w:val="24"/>
          <w:highlight w:val="none"/>
          <w:lang w:val="en-US" w:eastAsia="zh-CN" w:bidi="ar-SA"/>
        </w:rPr>
        <w:t>霍山永达工程咨询有限公司</w:t>
      </w:r>
    </w:p>
    <w:p>
      <w:pPr>
        <w:spacing w:line="480" w:lineRule="exact"/>
        <w:ind w:firstLine="480" w:firstLineChars="200"/>
        <w:rPr>
          <w:rFonts w:hint="eastAsia" w:asciiTheme="minorEastAsia" w:hAnsiTheme="minorEastAsia" w:eastAsiaTheme="minorEastAsia" w:cstheme="minorEastAsia"/>
          <w:sz w:val="24"/>
          <w:szCs w:val="24"/>
          <w:highlight w:val="none"/>
          <w:lang w:val="en-US" w:eastAsia="zh-CN" w:bidi="ar-SA"/>
        </w:rPr>
      </w:pPr>
      <w:r>
        <w:rPr>
          <w:rFonts w:hint="eastAsia" w:ascii="宋体" w:hAnsi="宋体" w:eastAsia="宋体" w:cs="宋体"/>
          <w:bCs/>
          <w:color w:val="auto"/>
          <w:sz w:val="24"/>
          <w:szCs w:val="24"/>
          <w:highlight w:val="none"/>
        </w:rPr>
        <w:t>地址：</w:t>
      </w:r>
      <w:r>
        <w:rPr>
          <w:rFonts w:hint="eastAsia" w:asciiTheme="minorEastAsia" w:hAnsiTheme="minorEastAsia" w:eastAsiaTheme="minorEastAsia" w:cstheme="minorEastAsia"/>
          <w:sz w:val="24"/>
          <w:szCs w:val="24"/>
          <w:highlight w:val="none"/>
          <w:lang w:val="en-US" w:eastAsia="zh-CN" w:bidi="ar-SA"/>
        </w:rPr>
        <w:t>霍山县中兴南路14号</w:t>
      </w:r>
    </w:p>
    <w:p>
      <w:pPr>
        <w:spacing w:line="48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联系方式：</w:t>
      </w:r>
      <w:r>
        <w:rPr>
          <w:rFonts w:hint="eastAsia" w:ascii="宋体" w:hAnsi="宋体" w:cs="宋体"/>
          <w:bCs/>
          <w:color w:val="auto"/>
          <w:sz w:val="24"/>
          <w:szCs w:val="24"/>
          <w:highlight w:val="none"/>
          <w:lang w:val="en-US" w:eastAsia="zh-CN"/>
        </w:rPr>
        <w:t>0564-5022803</w:t>
      </w:r>
    </w:p>
    <w:p>
      <w:pPr>
        <w:spacing w:line="48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3、项目联系方式</w:t>
      </w:r>
      <w:bookmarkEnd w:id="50"/>
      <w:bookmarkEnd w:id="51"/>
      <w:bookmarkEnd w:id="52"/>
      <w:bookmarkEnd w:id="53"/>
    </w:p>
    <w:p>
      <w:pPr>
        <w:widowControl/>
        <w:spacing w:line="48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项目联系人：</w:t>
      </w:r>
      <w:r>
        <w:rPr>
          <w:rFonts w:hint="eastAsia" w:ascii="宋体" w:hAnsi="宋体" w:cs="宋体"/>
          <w:bCs/>
          <w:color w:val="auto"/>
          <w:sz w:val="24"/>
          <w:szCs w:val="24"/>
          <w:highlight w:val="none"/>
          <w:lang w:val="en-US" w:eastAsia="zh-CN"/>
        </w:rPr>
        <w:t>鲍</w:t>
      </w:r>
      <w:r>
        <w:rPr>
          <w:rFonts w:hint="eastAsia" w:ascii="宋体" w:hAnsi="宋体" w:eastAsia="宋体" w:cs="宋体"/>
          <w:bCs/>
          <w:color w:val="auto"/>
          <w:sz w:val="24"/>
          <w:szCs w:val="24"/>
          <w:highlight w:val="none"/>
        </w:rPr>
        <w:t>先生</w:t>
      </w:r>
    </w:p>
    <w:p>
      <w:pPr>
        <w:widowControl/>
        <w:spacing w:line="48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电　 话：0564-</w:t>
      </w:r>
      <w:r>
        <w:rPr>
          <w:rFonts w:hint="eastAsia" w:ascii="宋体" w:hAnsi="宋体" w:cs="宋体"/>
          <w:bCs/>
          <w:color w:val="auto"/>
          <w:sz w:val="24"/>
          <w:szCs w:val="24"/>
          <w:highlight w:val="none"/>
          <w:lang w:val="en-US" w:eastAsia="zh-CN"/>
        </w:rPr>
        <w:t>18005649621</w:t>
      </w:r>
    </w:p>
    <w:p>
      <w:pPr>
        <w:pageBreakBefore w:val="0"/>
        <w:widowControl/>
        <w:kinsoku/>
        <w:wordWrap/>
        <w:overflowPunct/>
        <w:topLinePunct w:val="0"/>
        <w:autoSpaceDE/>
        <w:autoSpaceDN/>
        <w:bidi w:val="0"/>
        <w:adjustRightInd/>
        <w:snapToGrid/>
        <w:spacing w:line="460" w:lineRule="exact"/>
        <w:jc w:val="righ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19</w:t>
      </w:r>
      <w:r>
        <w:rPr>
          <w:rFonts w:hint="eastAsia" w:ascii="宋体" w:hAnsi="宋体" w:eastAsia="宋体" w:cs="宋体"/>
          <w:bCs/>
          <w:color w:val="auto"/>
          <w:sz w:val="24"/>
          <w:szCs w:val="24"/>
          <w:highlight w:val="none"/>
        </w:rPr>
        <w:t>日</w:t>
      </w:r>
    </w:p>
    <w:p>
      <w:pPr>
        <w:rPr>
          <w:rFonts w:hint="eastAsia" w:ascii="宋体" w:hAnsi="宋体" w:eastAsia="宋体" w:cs="宋体"/>
          <w:color w:val="auto"/>
          <w:sz w:val="28"/>
          <w:szCs w:val="28"/>
          <w:highlight w:val="none"/>
        </w:rPr>
      </w:pPr>
      <w:bookmarkStart w:id="54" w:name="_Toc18386"/>
      <w:r>
        <w:rPr>
          <w:rFonts w:hint="eastAsia" w:ascii="宋体" w:hAnsi="宋体" w:eastAsia="宋体" w:cs="宋体"/>
          <w:color w:val="auto"/>
          <w:sz w:val="28"/>
          <w:szCs w:val="28"/>
          <w:highlight w:val="none"/>
        </w:rPr>
        <w:br w:type="page"/>
      </w:r>
    </w:p>
    <w:p>
      <w:pPr>
        <w:pStyle w:val="4"/>
        <w:spacing w:before="156" w:beforeLines="50" w:after="156" w:afterLines="50" w:line="56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一、供应商须知</w:t>
      </w:r>
      <w:bookmarkEnd w:id="2"/>
      <w:bookmarkEnd w:id="3"/>
      <w:bookmarkEnd w:id="54"/>
    </w:p>
    <w:p>
      <w:pPr>
        <w:pStyle w:val="4"/>
        <w:spacing w:before="0" w:after="0" w:line="560" w:lineRule="exact"/>
        <w:jc w:val="center"/>
        <w:rPr>
          <w:rFonts w:ascii="宋体" w:hAnsi="宋体" w:eastAsia="宋体" w:cs="宋体"/>
          <w:color w:val="auto"/>
          <w:sz w:val="24"/>
          <w:szCs w:val="24"/>
          <w:highlight w:val="none"/>
        </w:rPr>
      </w:pPr>
      <w:bookmarkStart w:id="55" w:name="_Toc6858"/>
      <w:r>
        <w:rPr>
          <w:rFonts w:hint="eastAsia" w:ascii="宋体" w:hAnsi="宋体" w:eastAsia="宋体" w:cs="宋体"/>
          <w:color w:val="auto"/>
          <w:sz w:val="24"/>
          <w:szCs w:val="24"/>
          <w:highlight w:val="none"/>
        </w:rPr>
        <w:t>（一）须知前附表</w:t>
      </w:r>
      <w:bookmarkEnd w:id="55"/>
    </w:p>
    <w:tbl>
      <w:tblPr>
        <w:tblStyle w:val="38"/>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13"/>
        <w:gridCol w:w="1720"/>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spacing w:line="440" w:lineRule="exact"/>
              <w:jc w:val="center"/>
              <w:rPr>
                <w:rFonts w:ascii="宋体" w:hAnsi="宋体"/>
                <w:b/>
                <w:color w:val="auto"/>
                <w:sz w:val="24"/>
                <w:szCs w:val="24"/>
                <w:highlight w:val="none"/>
              </w:rPr>
            </w:pPr>
            <w:bookmarkStart w:id="56" w:name="_Toc438107743"/>
            <w:bookmarkStart w:id="57" w:name="_Toc216158627"/>
            <w:bookmarkStart w:id="58" w:name="_Toc363199267"/>
            <w:r>
              <w:rPr>
                <w:rFonts w:hint="eastAsia" w:ascii="宋体" w:hAnsi="宋体"/>
                <w:b/>
                <w:color w:val="auto"/>
                <w:sz w:val="24"/>
                <w:szCs w:val="24"/>
                <w:highlight w:val="none"/>
              </w:rPr>
              <w:t>序号</w:t>
            </w:r>
          </w:p>
        </w:tc>
        <w:tc>
          <w:tcPr>
            <w:tcW w:w="1720" w:type="dxa"/>
            <w:vAlign w:val="center"/>
          </w:tcPr>
          <w:p>
            <w:pPr>
              <w:spacing w:line="440" w:lineRule="exact"/>
              <w:jc w:val="center"/>
              <w:rPr>
                <w:rFonts w:ascii="宋体" w:hAnsi="宋体"/>
                <w:b/>
                <w:color w:val="auto"/>
                <w:sz w:val="24"/>
                <w:szCs w:val="24"/>
                <w:highlight w:val="none"/>
              </w:rPr>
            </w:pPr>
            <w:r>
              <w:rPr>
                <w:rFonts w:hint="eastAsia" w:ascii="宋体" w:hAnsi="宋体"/>
                <w:b/>
                <w:color w:val="auto"/>
                <w:sz w:val="24"/>
                <w:szCs w:val="24"/>
                <w:highlight w:val="none"/>
              </w:rPr>
              <w:t>内容</w:t>
            </w:r>
          </w:p>
        </w:tc>
        <w:tc>
          <w:tcPr>
            <w:tcW w:w="7227" w:type="dxa"/>
            <w:vAlign w:val="center"/>
          </w:tcPr>
          <w:p>
            <w:pPr>
              <w:pStyle w:val="103"/>
              <w:widowControl w:val="0"/>
              <w:spacing w:before="0" w:beforeAutospacing="0" w:after="0" w:afterAutospacing="0" w:line="440" w:lineRule="exact"/>
              <w:rPr>
                <w:bCs w:val="0"/>
                <w:color w:val="auto"/>
                <w:kern w:val="2"/>
                <w:sz w:val="24"/>
                <w:szCs w:val="24"/>
                <w:highlight w:val="none"/>
              </w:rPr>
            </w:pPr>
            <w:r>
              <w:rPr>
                <w:rFonts w:hint="eastAsia"/>
                <w:bCs w:val="0"/>
                <w:color w:val="auto"/>
                <w:kern w:val="2"/>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p>
        </w:tc>
        <w:tc>
          <w:tcPr>
            <w:tcW w:w="1720" w:type="dxa"/>
            <w:vAlign w:val="center"/>
          </w:tcPr>
          <w:p>
            <w:pPr>
              <w:spacing w:line="440" w:lineRule="exact"/>
              <w:jc w:val="center"/>
              <w:rPr>
                <w:rFonts w:ascii="宋体" w:hAnsi="宋体"/>
                <w:color w:val="auto"/>
                <w:sz w:val="24"/>
                <w:szCs w:val="24"/>
                <w:highlight w:val="none"/>
              </w:rPr>
            </w:pPr>
            <w:r>
              <w:rPr>
                <w:rFonts w:hint="eastAsia" w:ascii="宋体" w:hAnsi="宋体"/>
                <w:bCs/>
                <w:color w:val="auto"/>
                <w:sz w:val="24"/>
                <w:szCs w:val="24"/>
                <w:highlight w:val="none"/>
              </w:rPr>
              <w:t>采购人</w:t>
            </w:r>
          </w:p>
        </w:tc>
        <w:tc>
          <w:tcPr>
            <w:tcW w:w="7227" w:type="dxa"/>
            <w:vAlign w:val="center"/>
          </w:tcPr>
          <w:p>
            <w:pPr>
              <w:spacing w:line="440" w:lineRule="exact"/>
              <w:rPr>
                <w:color w:val="auto"/>
                <w:sz w:val="24"/>
                <w:szCs w:val="24"/>
                <w:highlight w:val="none"/>
              </w:rPr>
            </w:pPr>
            <w:r>
              <w:rPr>
                <w:rFonts w:hint="eastAsia" w:ascii="宋体" w:hAnsi="宋体" w:cs="宋体"/>
                <w:sz w:val="24"/>
                <w:szCs w:val="24"/>
                <w:highlight w:val="none"/>
                <w:lang w:val="en-US" w:eastAsia="zh-CN"/>
              </w:rPr>
              <w:t>霍山县落儿岭镇人民政府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2</w:t>
            </w:r>
          </w:p>
        </w:tc>
        <w:tc>
          <w:tcPr>
            <w:tcW w:w="1720" w:type="dxa"/>
            <w:vAlign w:val="center"/>
          </w:tcPr>
          <w:p>
            <w:pPr>
              <w:spacing w:line="440" w:lineRule="exact"/>
              <w:jc w:val="center"/>
              <w:rPr>
                <w:rFonts w:ascii="宋体" w:hAnsi="宋体"/>
                <w:bCs/>
                <w:color w:val="auto"/>
                <w:sz w:val="24"/>
                <w:szCs w:val="24"/>
                <w:highlight w:val="none"/>
              </w:rPr>
            </w:pPr>
            <w:r>
              <w:rPr>
                <w:rFonts w:hint="eastAsia" w:ascii="宋体" w:hAnsi="宋体"/>
                <w:color w:val="auto"/>
                <w:sz w:val="24"/>
                <w:szCs w:val="24"/>
                <w:highlight w:val="none"/>
              </w:rPr>
              <w:t>采购代理机构</w:t>
            </w:r>
          </w:p>
        </w:tc>
        <w:tc>
          <w:tcPr>
            <w:tcW w:w="7227" w:type="dxa"/>
            <w:vAlign w:val="center"/>
          </w:tcPr>
          <w:p>
            <w:pPr>
              <w:spacing w:line="440" w:lineRule="exact"/>
              <w:jc w:val="left"/>
              <w:rPr>
                <w:rFonts w:ascii="宋体" w:hAnsi="宋体"/>
                <w:color w:val="auto"/>
                <w:sz w:val="24"/>
                <w:szCs w:val="24"/>
                <w:highlight w:val="none"/>
              </w:rPr>
            </w:pPr>
            <w:r>
              <w:rPr>
                <w:rFonts w:hint="eastAsia" w:ascii="宋体" w:hAnsi="宋体"/>
                <w:color w:val="auto"/>
                <w:sz w:val="24"/>
                <w:szCs w:val="24"/>
                <w:highlight w:val="none"/>
              </w:rPr>
              <w:t>名称：</w:t>
            </w:r>
            <w:r>
              <w:rPr>
                <w:rFonts w:hint="eastAsia" w:ascii="宋体" w:hAnsi="宋体" w:cs="宋体"/>
                <w:sz w:val="24"/>
                <w:szCs w:val="24"/>
                <w:highlight w:val="none"/>
                <w:lang w:val="en-US" w:eastAsia="zh-CN"/>
              </w:rPr>
              <w:t>霍山永达工程咨询有限公司</w:t>
            </w:r>
            <w:r>
              <w:rPr>
                <w:rFonts w:ascii="宋体" w:hAnsi="宋体"/>
                <w:color w:val="auto"/>
                <w:sz w:val="24"/>
                <w:szCs w:val="24"/>
                <w:highlight w:val="none"/>
              </w:rPr>
              <w:t xml:space="preserve"> </w:t>
            </w:r>
          </w:p>
          <w:p>
            <w:pPr>
              <w:spacing w:line="440" w:lineRule="exact"/>
              <w:jc w:val="left"/>
              <w:rPr>
                <w:rFonts w:hint="default"/>
                <w:b/>
                <w:bCs/>
                <w:color w:val="auto"/>
                <w:sz w:val="24"/>
                <w:szCs w:val="24"/>
                <w:highlight w:val="none"/>
                <w:lang w:val="en-US"/>
              </w:rPr>
            </w:pPr>
            <w:r>
              <w:rPr>
                <w:rFonts w:hint="eastAsia"/>
                <w:color w:val="auto"/>
                <w:sz w:val="24"/>
                <w:szCs w:val="24"/>
                <w:highlight w:val="none"/>
              </w:rPr>
              <w:t>地址：</w:t>
            </w:r>
            <w:r>
              <w:rPr>
                <w:rFonts w:hint="eastAsia"/>
                <w:color w:val="auto"/>
                <w:sz w:val="24"/>
                <w:szCs w:val="24"/>
                <w:highlight w:val="none"/>
                <w:lang w:val="en-US" w:eastAsia="zh-CN"/>
              </w:rPr>
              <w:t>霍山县中兴南路44号</w:t>
            </w:r>
            <w:r>
              <w:rPr>
                <w:rFonts w:hint="eastAsia" w:ascii="宋体" w:hAnsi="宋体" w:eastAsia="宋体" w:cs="宋体"/>
                <w:bCs/>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3</w:t>
            </w:r>
          </w:p>
        </w:tc>
        <w:tc>
          <w:tcPr>
            <w:tcW w:w="172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有效期</w:t>
            </w:r>
          </w:p>
        </w:tc>
        <w:tc>
          <w:tcPr>
            <w:tcW w:w="7227" w:type="dxa"/>
            <w:vAlign w:val="center"/>
          </w:tcPr>
          <w:p>
            <w:pPr>
              <w:pStyle w:val="103"/>
              <w:widowControl w:val="0"/>
              <w:spacing w:before="0" w:beforeAutospacing="0" w:after="0" w:afterAutospacing="0" w:line="440" w:lineRule="exact"/>
              <w:jc w:val="both"/>
              <w:rPr>
                <w:b w:val="0"/>
                <w:bCs w:val="0"/>
                <w:color w:val="auto"/>
                <w:sz w:val="24"/>
                <w:szCs w:val="24"/>
                <w:highlight w:val="none"/>
              </w:rPr>
            </w:pPr>
            <w:r>
              <w:rPr>
                <w:rFonts w:hint="eastAsia"/>
                <w:b w:val="0"/>
                <w:bCs w:val="0"/>
                <w:color w:val="auto"/>
                <w:sz w:val="24"/>
                <w:szCs w:val="24"/>
                <w:highlight w:val="none"/>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lang w:val="en-US"/>
              </w:rPr>
              <w:t>4</w:t>
            </w:r>
          </w:p>
        </w:tc>
        <w:tc>
          <w:tcPr>
            <w:tcW w:w="172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项目类型</w:t>
            </w:r>
          </w:p>
        </w:tc>
        <w:tc>
          <w:tcPr>
            <w:tcW w:w="7227" w:type="dxa"/>
            <w:vAlign w:val="center"/>
          </w:tcPr>
          <w:p>
            <w:pPr>
              <w:pStyle w:val="103"/>
              <w:widowControl w:val="0"/>
              <w:spacing w:before="0" w:beforeAutospacing="0" w:after="0" w:afterAutospacing="0" w:line="440" w:lineRule="exact"/>
              <w:jc w:val="both"/>
              <w:rPr>
                <w:rFonts w:hint="eastAsia" w:eastAsia="宋体"/>
                <w:b w:val="0"/>
                <w:bCs w:val="0"/>
                <w:color w:val="auto"/>
                <w:sz w:val="24"/>
                <w:szCs w:val="24"/>
                <w:highlight w:val="none"/>
                <w:lang w:eastAsia="zh-CN"/>
              </w:rPr>
            </w:pPr>
            <w:r>
              <w:rPr>
                <w:rFonts w:hint="eastAsia"/>
                <w:b w:val="0"/>
                <w:bCs w:val="0"/>
                <w:color w:val="auto"/>
                <w:sz w:val="24"/>
                <w:szCs w:val="24"/>
                <w:highlight w:val="none"/>
                <w:lang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lang w:val="en-US"/>
              </w:rPr>
              <w:t>5</w:t>
            </w:r>
          </w:p>
        </w:tc>
        <w:tc>
          <w:tcPr>
            <w:tcW w:w="172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项目名称</w:t>
            </w:r>
          </w:p>
        </w:tc>
        <w:tc>
          <w:tcPr>
            <w:tcW w:w="7227" w:type="dxa"/>
            <w:vAlign w:val="center"/>
          </w:tcPr>
          <w:p>
            <w:pPr>
              <w:pStyle w:val="103"/>
              <w:widowControl w:val="0"/>
              <w:spacing w:before="0" w:beforeAutospacing="0" w:after="0" w:afterAutospacing="0" w:line="440" w:lineRule="exact"/>
              <w:jc w:val="both"/>
              <w:rPr>
                <w:rFonts w:hint="eastAsia" w:eastAsia="宋体"/>
                <w:color w:val="auto"/>
                <w:sz w:val="24"/>
                <w:szCs w:val="24"/>
                <w:highlight w:val="none"/>
                <w:lang w:eastAsia="zh-CN"/>
              </w:rPr>
            </w:pPr>
            <w:r>
              <w:rPr>
                <w:rFonts w:hint="eastAsia" w:cs="Times New Roman"/>
                <w:b w:val="0"/>
                <w:bCs w:val="0"/>
                <w:color w:val="auto"/>
                <w:kern w:val="2"/>
                <w:sz w:val="24"/>
                <w:szCs w:val="24"/>
                <w:highlight w:val="none"/>
                <w:lang w:val="en-US" w:eastAsia="zh-CN" w:bidi="ar-SA"/>
              </w:rPr>
              <w:t>古桥畈村至白云庵村农村道路项目第三方检测及交工检测项目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6</w:t>
            </w:r>
          </w:p>
        </w:tc>
        <w:tc>
          <w:tcPr>
            <w:tcW w:w="172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项目编号</w:t>
            </w:r>
          </w:p>
        </w:tc>
        <w:tc>
          <w:tcPr>
            <w:tcW w:w="7227" w:type="dxa"/>
            <w:vAlign w:val="center"/>
          </w:tcPr>
          <w:p>
            <w:pPr>
              <w:pStyle w:val="103"/>
              <w:widowControl w:val="0"/>
              <w:spacing w:before="0" w:beforeAutospacing="0" w:after="0" w:afterAutospacing="0" w:line="440" w:lineRule="exact"/>
              <w:jc w:val="both"/>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HSYD-2024-0202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82"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7</w:t>
            </w:r>
          </w:p>
        </w:tc>
        <w:tc>
          <w:tcPr>
            <w:tcW w:w="172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付款方式</w:t>
            </w:r>
          </w:p>
        </w:tc>
        <w:tc>
          <w:tcPr>
            <w:tcW w:w="7227" w:type="dxa"/>
            <w:vAlign w:val="center"/>
          </w:tcPr>
          <w:p>
            <w:pPr>
              <w:pStyle w:val="101"/>
              <w:pBdr>
                <w:bottom w:val="none" w:color="auto" w:sz="0" w:space="0"/>
              </w:pBdr>
              <w:tabs>
                <w:tab w:val="clear" w:pos="4153"/>
                <w:tab w:val="clear" w:pos="8306"/>
              </w:tabs>
              <w:adjustRightInd/>
              <w:spacing w:line="460" w:lineRule="exact"/>
              <w:jc w:val="both"/>
              <w:rPr>
                <w:rFonts w:hint="default" w:ascii="宋体" w:hAnsi="宋体" w:cs="宋体"/>
                <w:color w:val="auto"/>
                <w:szCs w:val="24"/>
                <w:highlight w:val="none"/>
                <w:lang w:val="en-US" w:eastAsia="zh-CN"/>
              </w:rPr>
            </w:pPr>
            <w:r>
              <w:rPr>
                <w:rFonts w:hint="eastAsia"/>
                <w:color w:val="auto"/>
                <w:szCs w:val="24"/>
                <w:highlight w:val="none"/>
                <w:lang w:val="en-US"/>
              </w:rPr>
              <w:t>付款方式：本项目无预付款，费用按工程进度款同比例支付；工程交工验收合格后一次性付清。</w:t>
            </w:r>
            <w:r>
              <w:rPr>
                <w:rFonts w:hint="eastAsia"/>
                <w:color w:val="auto"/>
                <w:szCs w:val="24"/>
                <w:highlight w:val="none"/>
                <w:lang w:val="en-US" w:eastAsia="zh-CN"/>
              </w:rPr>
              <w:t>备注：【承包人可以通过保证保险、银行保函（纸质、电子）等方式替代工程质量保证金，采购人不得再预留保证金】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8</w:t>
            </w:r>
          </w:p>
        </w:tc>
        <w:tc>
          <w:tcPr>
            <w:tcW w:w="1720" w:type="dxa"/>
            <w:vAlign w:val="center"/>
          </w:tcPr>
          <w:p>
            <w:pPr>
              <w:spacing w:line="440" w:lineRule="exact"/>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zh-CN" w:eastAsia="zh-CN" w:bidi="ar-SA"/>
              </w:rPr>
              <w:t>服务期</w:t>
            </w:r>
          </w:p>
        </w:tc>
        <w:tc>
          <w:tcPr>
            <w:tcW w:w="7227" w:type="dxa"/>
            <w:vAlign w:val="center"/>
          </w:tcPr>
          <w:p>
            <w:pPr>
              <w:pStyle w:val="103"/>
              <w:widowControl w:val="0"/>
              <w:spacing w:before="0" w:beforeAutospacing="0" w:after="0" w:afterAutospacing="0" w:line="440" w:lineRule="exact"/>
              <w:jc w:val="both"/>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t>自项目施工开工始至项目交工验收止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rPr>
              <w:t>9</w:t>
            </w:r>
          </w:p>
        </w:tc>
        <w:tc>
          <w:tcPr>
            <w:tcW w:w="1720" w:type="dxa"/>
            <w:vAlign w:val="center"/>
          </w:tcPr>
          <w:p>
            <w:pPr>
              <w:autoSpaceDE w:val="0"/>
              <w:adjustRightInd w:val="0"/>
              <w:snapToGrid w:val="0"/>
              <w:spacing w:line="400" w:lineRule="exact"/>
              <w:jc w:val="center"/>
              <w:rPr>
                <w:rFonts w:ascii="宋体" w:hAnsi="宋体"/>
                <w:bCs/>
                <w:color w:val="auto"/>
                <w:kern w:val="2"/>
                <w:szCs w:val="24"/>
                <w:highlight w:val="none"/>
                <w:lang w:val="en-US"/>
              </w:rPr>
            </w:pPr>
            <w:r>
              <w:rPr>
                <w:rFonts w:hint="eastAsia" w:ascii="宋体" w:hAnsi="宋体" w:eastAsia="宋体" w:cs="宋体"/>
                <w:b w:val="0"/>
                <w:bCs w:val="0"/>
                <w:color w:val="auto"/>
                <w:kern w:val="0"/>
                <w:sz w:val="24"/>
                <w:szCs w:val="24"/>
                <w:highlight w:val="none"/>
                <w:lang w:val="zh-CN" w:eastAsia="zh-CN" w:bidi="ar-SA"/>
              </w:rPr>
              <w:t>资金来源</w:t>
            </w:r>
          </w:p>
        </w:tc>
        <w:tc>
          <w:tcPr>
            <w:tcW w:w="7227" w:type="dxa"/>
            <w:vAlign w:val="center"/>
          </w:tcPr>
          <w:p>
            <w:pPr>
              <w:autoSpaceDE w:val="0"/>
              <w:adjustRightInd w:val="0"/>
              <w:snapToGrid w:val="0"/>
              <w:spacing w:line="400" w:lineRule="exact"/>
              <w:rPr>
                <w:rFonts w:hint="eastAsia" w:ascii="宋体" w:hAnsi="宋体" w:cs="宋体"/>
                <w:bCs/>
                <w:color w:val="auto"/>
                <w:szCs w:val="24"/>
                <w:highlight w:val="none"/>
                <w:lang w:val="en-US"/>
              </w:rPr>
            </w:pPr>
            <w:r>
              <w:rPr>
                <w:rFonts w:hint="eastAsia" w:ascii="宋体" w:hAnsi="宋体" w:cs="宋体"/>
                <w:b w:val="0"/>
                <w:bCs w:val="0"/>
                <w:color w:val="auto"/>
                <w:kern w:val="0"/>
                <w:sz w:val="24"/>
                <w:szCs w:val="24"/>
                <w:highlight w:val="none"/>
                <w:lang w:val="en-US" w:eastAsia="zh-CN" w:bidi="ar-SA"/>
              </w:rPr>
              <w:t>自筹</w:t>
            </w:r>
            <w:r>
              <w:rPr>
                <w:rFonts w:hint="eastAsia" w:ascii="宋体" w:hAnsi="宋体" w:eastAsia="宋体" w:cs="宋体"/>
                <w:b w:val="0"/>
                <w:bCs w:val="0"/>
                <w:color w:val="auto"/>
                <w:kern w:val="0"/>
                <w:sz w:val="24"/>
                <w:szCs w:val="24"/>
                <w:highlight w:val="none"/>
                <w:lang w:val="zh-CN" w:eastAsia="zh-CN" w:bidi="ar-SA"/>
              </w:rPr>
              <w:t>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10</w:t>
            </w:r>
          </w:p>
        </w:tc>
        <w:tc>
          <w:tcPr>
            <w:tcW w:w="1720"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color w:val="auto"/>
                <w:szCs w:val="24"/>
                <w:highlight w:val="none"/>
              </w:rPr>
            </w:pPr>
            <w:r>
              <w:rPr>
                <w:rFonts w:hint="eastAsia" w:ascii="宋体" w:hAnsi="宋体"/>
                <w:bCs/>
                <w:color w:val="auto"/>
                <w:kern w:val="2"/>
                <w:szCs w:val="24"/>
                <w:highlight w:val="none"/>
                <w:lang w:val="en-US" w:eastAsia="zh-CN"/>
              </w:rPr>
              <w:t>成交</w:t>
            </w:r>
            <w:r>
              <w:rPr>
                <w:rFonts w:hint="eastAsia" w:ascii="宋体" w:hAnsi="宋体"/>
                <w:bCs/>
                <w:color w:val="auto"/>
                <w:kern w:val="2"/>
                <w:szCs w:val="24"/>
                <w:highlight w:val="none"/>
              </w:rPr>
              <w:t>服务费</w:t>
            </w:r>
          </w:p>
        </w:tc>
        <w:tc>
          <w:tcPr>
            <w:tcW w:w="7227" w:type="dxa"/>
            <w:vAlign w:val="center"/>
          </w:tcPr>
          <w:p>
            <w:pPr>
              <w:pStyle w:val="101"/>
              <w:pBdr>
                <w:bottom w:val="none" w:color="auto" w:sz="0" w:space="0"/>
              </w:pBdr>
              <w:tabs>
                <w:tab w:val="clear" w:pos="4153"/>
                <w:tab w:val="clear" w:pos="8306"/>
              </w:tabs>
              <w:adjustRightInd/>
              <w:spacing w:line="440" w:lineRule="exact"/>
              <w:jc w:val="both"/>
              <w:textAlignment w:val="auto"/>
              <w:rPr>
                <w:bCs/>
                <w:color w:val="auto"/>
                <w:szCs w:val="24"/>
                <w:highlight w:val="none"/>
                <w:lang w:val="en-US"/>
              </w:rPr>
            </w:pPr>
            <w:r>
              <w:rPr>
                <w:rFonts w:hint="eastAsia" w:ascii="宋体" w:hAnsi="宋体" w:cs="宋体"/>
                <w:color w:val="auto"/>
                <w:szCs w:val="24"/>
                <w:highlight w:val="none"/>
                <w:lang w:val="en-US" w:eastAsia="zh-CN"/>
              </w:rPr>
              <w:t>供应商成交后在领取成交通知书前参照相关文件规定收取采购代理服务费和评审费（据实收取），以上费用由成交人支付。请各供应商充分考虑此项费用。</w:t>
            </w:r>
            <w:r>
              <w:rPr>
                <w:rFonts w:hint="eastAsia" w:ascii="宋体" w:hAnsi="宋体" w:cs="宋体"/>
                <w:color w:val="auto"/>
                <w:szCs w:val="24"/>
                <w:highlight w:val="none"/>
              </w:rPr>
              <w:t>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lang w:val="en-US"/>
              </w:rPr>
              <w:t>11</w:t>
            </w:r>
          </w:p>
        </w:tc>
        <w:tc>
          <w:tcPr>
            <w:tcW w:w="1720"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履约保证金</w:t>
            </w:r>
          </w:p>
        </w:tc>
        <w:tc>
          <w:tcPr>
            <w:tcW w:w="7227" w:type="dxa"/>
            <w:vAlign w:val="center"/>
          </w:tcPr>
          <w:p>
            <w:pPr>
              <w:pStyle w:val="101"/>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成交人可以通过转账、网银支付、汇票、支票、保证保险、银行履约保函（含电子保函）等方式提交履约保证金。</w:t>
            </w:r>
          </w:p>
          <w:p>
            <w:pPr>
              <w:pStyle w:val="101"/>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履约保证金数额：</w:t>
            </w:r>
            <w:r>
              <w:rPr>
                <w:rFonts w:hint="eastAsia" w:ascii="宋体" w:hAnsi="宋体" w:cs="宋体"/>
                <w:color w:val="auto"/>
                <w:szCs w:val="24"/>
                <w:highlight w:val="none"/>
                <w:lang w:val="en-US" w:eastAsia="zh-CN"/>
              </w:rPr>
              <w:t>成交价的</w:t>
            </w:r>
            <w:r>
              <w:rPr>
                <w:rFonts w:hint="default" w:ascii="宋体" w:hAnsi="宋体" w:cs="宋体"/>
                <w:color w:val="auto"/>
                <w:szCs w:val="24"/>
                <w:highlight w:val="none"/>
                <w:lang w:val="en-US" w:eastAsia="zh-CN"/>
              </w:rPr>
              <w:t>2</w:t>
            </w:r>
            <w:r>
              <w:rPr>
                <w:rFonts w:hint="eastAsia" w:ascii="宋体" w:hAnsi="宋体" w:cs="宋体"/>
                <w:color w:val="auto"/>
                <w:szCs w:val="24"/>
                <w:highlight w:val="none"/>
                <w:lang w:val="en-US" w:eastAsia="zh-CN"/>
              </w:rPr>
              <w:t>％</w:t>
            </w:r>
          </w:p>
          <w:p>
            <w:pPr>
              <w:pStyle w:val="101"/>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101"/>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提交时限：签订合同前提交。</w:t>
            </w:r>
          </w:p>
          <w:p>
            <w:pPr>
              <w:pStyle w:val="101"/>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lang w:val="en-US" w:eastAsia="zh-CN"/>
              </w:rPr>
              <w:t>签订合同前由采购人提供</w:t>
            </w:r>
            <w:r>
              <w:rPr>
                <w:rFonts w:hint="eastAsia" w:ascii="宋体" w:hAnsi="宋体" w:cs="宋体"/>
                <w:color w:val="auto"/>
                <w:sz w:val="24"/>
                <w:szCs w:val="24"/>
                <w:highlight w:val="none"/>
              </w:rPr>
              <w:t>     </w:t>
            </w:r>
          </w:p>
          <w:p>
            <w:pPr>
              <w:pStyle w:val="101"/>
              <w:pBdr>
                <w:bottom w:val="none" w:color="auto" w:sz="0" w:space="0"/>
              </w:pBdr>
              <w:tabs>
                <w:tab w:val="clear" w:pos="4153"/>
                <w:tab w:val="clear" w:pos="8306"/>
              </w:tabs>
              <w:adjustRightInd/>
              <w:spacing w:line="460" w:lineRule="exact"/>
              <w:ind w:left="239" w:leftChars="114"/>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val="en-US" w:eastAsia="zh-CN"/>
              </w:rPr>
              <w:t>签订合同前由采购人提供</w:t>
            </w:r>
          </w:p>
          <w:p>
            <w:pPr>
              <w:pStyle w:val="101"/>
              <w:pBdr>
                <w:bottom w:val="none" w:color="auto" w:sz="0" w:space="0"/>
              </w:pBdr>
              <w:tabs>
                <w:tab w:val="clear" w:pos="4153"/>
                <w:tab w:val="clear" w:pos="8306"/>
              </w:tabs>
              <w:adjustRightInd/>
              <w:spacing w:line="460" w:lineRule="exact"/>
              <w:ind w:left="239" w:leftChars="114"/>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账 户：</w:t>
            </w:r>
            <w:r>
              <w:rPr>
                <w:rFonts w:hint="eastAsia" w:ascii="宋体" w:hAnsi="宋体" w:cs="宋体"/>
                <w:color w:val="auto"/>
                <w:sz w:val="24"/>
                <w:szCs w:val="24"/>
                <w:highlight w:val="none"/>
                <w:lang w:val="en-US" w:eastAsia="zh-CN"/>
              </w:rPr>
              <w:t>签订合同前由采购人提供</w:t>
            </w:r>
          </w:p>
          <w:p>
            <w:pPr>
              <w:pStyle w:val="101"/>
              <w:pBdr>
                <w:bottom w:val="none" w:color="auto" w:sz="0" w:space="0"/>
              </w:pBdr>
              <w:tabs>
                <w:tab w:val="clear" w:pos="4153"/>
                <w:tab w:val="clear" w:pos="8306"/>
              </w:tabs>
              <w:adjustRightInd/>
              <w:spacing w:line="440" w:lineRule="exact"/>
              <w:jc w:val="both"/>
              <w:textAlignment w:val="auto"/>
              <w:rPr>
                <w:rFonts w:hint="eastAsia" w:ascii="宋体" w:hAnsi="宋体" w:cs="宋体"/>
                <w:color w:val="auto"/>
                <w:szCs w:val="24"/>
                <w:highlight w:val="none"/>
                <w:lang w:eastAsia="zh-CN"/>
              </w:rPr>
            </w:pPr>
            <w:r>
              <w:rPr>
                <w:rFonts w:hint="eastAsia" w:ascii="宋体" w:hAnsi="宋体"/>
                <w:bCs/>
                <w:color w:val="auto"/>
                <w:kern w:val="2"/>
                <w:sz w:val="24"/>
                <w:szCs w:val="24"/>
                <w:highlight w:val="none"/>
              </w:rPr>
              <w:t>项目验收合格结束后应及时退还履约保证金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12</w:t>
            </w:r>
          </w:p>
        </w:tc>
        <w:tc>
          <w:tcPr>
            <w:tcW w:w="1720"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勘察及对接</w:t>
            </w:r>
          </w:p>
        </w:tc>
        <w:tc>
          <w:tcPr>
            <w:tcW w:w="7227" w:type="dxa"/>
            <w:vAlign w:val="center"/>
          </w:tcPr>
          <w:p>
            <w:pPr>
              <w:pStyle w:val="101"/>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highlight w:val="none"/>
              </w:rPr>
            </w:pPr>
            <w:r>
              <w:rPr>
                <w:rFonts w:hint="eastAsia" w:ascii="宋体" w:hAnsi="宋体" w:cs="宋体"/>
                <w:bCs/>
                <w:color w:val="auto"/>
                <w:kern w:val="2"/>
                <w:szCs w:val="24"/>
                <w:highlight w:val="none"/>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13</w:t>
            </w:r>
          </w:p>
        </w:tc>
        <w:tc>
          <w:tcPr>
            <w:tcW w:w="1720"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提问与回复</w:t>
            </w:r>
          </w:p>
        </w:tc>
        <w:tc>
          <w:tcPr>
            <w:tcW w:w="7227" w:type="dxa"/>
            <w:vAlign w:val="center"/>
          </w:tcPr>
          <w:p>
            <w:pPr>
              <w:pStyle w:val="101"/>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highlight w:val="none"/>
              </w:rPr>
            </w:pPr>
            <w:r>
              <w:rPr>
                <w:rFonts w:hint="eastAsia" w:ascii="宋体" w:hAnsi="宋体"/>
                <w:bCs/>
                <w:color w:val="auto"/>
                <w:kern w:val="2"/>
                <w:szCs w:val="24"/>
                <w:highlight w:val="none"/>
              </w:rPr>
              <w:t>供应商若对</w:t>
            </w:r>
            <w:r>
              <w:rPr>
                <w:rFonts w:hint="eastAsia" w:ascii="宋体" w:hAnsi="宋体"/>
                <w:bCs/>
                <w:color w:val="auto"/>
                <w:kern w:val="2"/>
                <w:szCs w:val="24"/>
                <w:highlight w:val="none"/>
                <w:lang w:val="en-US" w:eastAsia="zh-CN"/>
              </w:rPr>
              <w:t>磋商</w:t>
            </w:r>
            <w:r>
              <w:rPr>
                <w:rFonts w:hint="eastAsia" w:ascii="宋体" w:hAnsi="宋体"/>
                <w:bCs/>
                <w:color w:val="auto"/>
                <w:kern w:val="2"/>
                <w:szCs w:val="24"/>
                <w:highlight w:val="none"/>
              </w:rPr>
              <w:t>文件有关内容存在理解障碍，或认为</w:t>
            </w:r>
            <w:r>
              <w:rPr>
                <w:rFonts w:hint="eastAsia" w:ascii="宋体" w:hAnsi="宋体"/>
                <w:bCs/>
                <w:color w:val="auto"/>
                <w:kern w:val="2"/>
                <w:szCs w:val="24"/>
                <w:highlight w:val="none"/>
                <w:lang w:val="en-US" w:eastAsia="zh-CN"/>
              </w:rPr>
              <w:t>磋商</w:t>
            </w:r>
            <w:r>
              <w:rPr>
                <w:rFonts w:hint="eastAsia" w:ascii="宋体" w:hAnsi="宋体"/>
                <w:bCs/>
                <w:color w:val="auto"/>
                <w:kern w:val="2"/>
                <w:szCs w:val="24"/>
                <w:highlight w:val="none"/>
              </w:rPr>
              <w:t>文件表述有模糊不清之处，可通过可以以邮件形式提出</w:t>
            </w:r>
            <w:r>
              <w:rPr>
                <w:rFonts w:hint="eastAsia" w:ascii="宋体" w:hAnsi="宋体"/>
                <w:bCs/>
                <w:color w:val="auto"/>
                <w:kern w:val="2"/>
                <w:szCs w:val="24"/>
                <w:highlight w:val="none"/>
                <w:lang w:val="en-US"/>
              </w:rPr>
              <w:t>（</w:t>
            </w:r>
            <w:r>
              <w:rPr>
                <w:rFonts w:hint="eastAsia" w:ascii="宋体" w:hAnsi="宋体" w:cs="宋体"/>
                <w:color w:val="auto"/>
                <w:szCs w:val="24"/>
                <w:highlight w:val="none"/>
              </w:rPr>
              <w:t>递交至邮箱</w:t>
            </w:r>
            <w:r>
              <w:rPr>
                <w:rFonts w:hint="eastAsia" w:ascii="宋体" w:hAnsi="宋体" w:cs="宋体"/>
                <w:color w:val="auto"/>
                <w:szCs w:val="24"/>
                <w:highlight w:val="none"/>
                <w:lang w:val="en-US" w:eastAsia="zh-CN"/>
              </w:rPr>
              <w:t>278329470</w:t>
            </w:r>
            <w:r>
              <w:rPr>
                <w:rFonts w:hint="eastAsia" w:ascii="宋体" w:hAnsi="宋体" w:cs="宋体"/>
                <w:color w:val="auto"/>
                <w:szCs w:val="24"/>
                <w:highlight w:val="none"/>
              </w:rPr>
              <w:t>@qq.com</w:t>
            </w:r>
            <w:r>
              <w:rPr>
                <w:rFonts w:hint="eastAsia" w:ascii="宋体" w:hAnsi="宋体"/>
                <w:bCs/>
                <w:color w:val="auto"/>
                <w:kern w:val="2"/>
                <w:szCs w:val="24"/>
                <w:highlight w:val="none"/>
              </w:rPr>
              <w:t>，对采购文件进行的澄清、更正或更改，将在</w:t>
            </w:r>
            <w:r>
              <w:rPr>
                <w:rFonts w:hint="eastAsia" w:ascii="宋体" w:hAnsi="宋体" w:cs="宋体"/>
                <w:color w:val="auto"/>
                <w:sz w:val="24"/>
                <w:szCs w:val="24"/>
                <w:highlight w:val="none"/>
                <w:lang w:eastAsia="zh-CN"/>
              </w:rPr>
              <w:t>霍山永达工程咨询有限公司</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http://www.hsydgczx.com</w:t>
            </w:r>
            <w:r>
              <w:rPr>
                <w:rFonts w:hint="eastAsia" w:ascii="宋体" w:hAnsi="宋体" w:eastAsia="宋体" w:cs="宋体"/>
                <w:color w:val="auto"/>
                <w:sz w:val="24"/>
                <w:szCs w:val="24"/>
                <w:highlight w:val="none"/>
              </w:rPr>
              <w:t>）</w:t>
            </w:r>
            <w:r>
              <w:rPr>
                <w:rFonts w:hint="eastAsia" w:ascii="宋体" w:hAnsi="宋体"/>
                <w:bCs/>
                <w:color w:val="auto"/>
                <w:kern w:val="2"/>
                <w:szCs w:val="24"/>
                <w:highlight w:val="none"/>
              </w:rPr>
              <w:t>网站上及时发布。该渠道仅接受关于项目的一般性疑问（非质疑），供应商提问时应当隐藏自身信息，直接提出针对项目的相关疑问即可。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14</w:t>
            </w:r>
          </w:p>
        </w:tc>
        <w:tc>
          <w:tcPr>
            <w:tcW w:w="1720"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质疑与答疑</w:t>
            </w:r>
          </w:p>
        </w:tc>
        <w:tc>
          <w:tcPr>
            <w:tcW w:w="7227" w:type="dxa"/>
            <w:vAlign w:val="center"/>
          </w:tcPr>
          <w:p>
            <w:pPr>
              <w:pStyle w:val="101"/>
              <w:pBdr>
                <w:bottom w:val="none" w:color="auto" w:sz="0" w:space="0"/>
              </w:pBdr>
              <w:tabs>
                <w:tab w:val="clear" w:pos="4153"/>
                <w:tab w:val="clear" w:pos="8306"/>
              </w:tabs>
              <w:adjustRightInd/>
              <w:spacing w:line="440" w:lineRule="exact"/>
              <w:jc w:val="both"/>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1、供应商若对</w:t>
            </w:r>
            <w:r>
              <w:rPr>
                <w:rFonts w:hint="eastAsia" w:ascii="宋体" w:hAnsi="宋体"/>
                <w:bCs/>
                <w:color w:val="auto"/>
                <w:kern w:val="2"/>
                <w:szCs w:val="24"/>
                <w:highlight w:val="none"/>
                <w:lang w:val="en-US" w:eastAsia="zh-CN"/>
              </w:rPr>
              <w:t>磋商</w:t>
            </w:r>
            <w:r>
              <w:rPr>
                <w:rFonts w:hint="eastAsia" w:ascii="宋体" w:hAnsi="宋体"/>
                <w:bCs/>
                <w:color w:val="auto"/>
                <w:kern w:val="2"/>
                <w:szCs w:val="24"/>
                <w:highlight w:val="none"/>
              </w:rPr>
              <w:t>文件有关内容存在质疑，可以以邮件形式提出向采购（发包）人、代理机构在线提出。质疑文件须按《政府采购质疑和投诉办法》（财政部令第94号）规定的要求制作《质疑函》范本，质疑文件不可匿名，须以附件形式加盖质疑人签章后提交。</w:t>
            </w:r>
          </w:p>
          <w:p>
            <w:pPr>
              <w:pStyle w:val="101"/>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highlight w:val="none"/>
              </w:rPr>
            </w:pPr>
            <w:r>
              <w:rPr>
                <w:rFonts w:hint="eastAsia" w:ascii="宋体" w:hAnsi="宋体"/>
                <w:bCs/>
                <w:color w:val="auto"/>
                <w:kern w:val="2"/>
                <w:szCs w:val="24"/>
                <w:highlight w:val="none"/>
              </w:rPr>
              <w:t>2、请各潜在供应商在响应截止时间前，务必登录</w:t>
            </w:r>
            <w:r>
              <w:rPr>
                <w:rFonts w:hint="eastAsia" w:ascii="宋体" w:hAnsi="宋体"/>
                <w:bCs/>
                <w:color w:val="auto"/>
                <w:kern w:val="2"/>
                <w:szCs w:val="24"/>
                <w:highlight w:val="none"/>
                <w:lang w:eastAsia="zh-CN"/>
              </w:rPr>
              <w:t>霍山永达工程咨询有限公司</w:t>
            </w:r>
            <w:r>
              <w:rPr>
                <w:rFonts w:hint="eastAsia" w:ascii="宋体" w:hAnsi="宋体"/>
                <w:bCs/>
                <w:color w:val="auto"/>
                <w:kern w:val="2"/>
                <w:szCs w:val="24"/>
                <w:highlight w:val="none"/>
              </w:rPr>
              <w:t>（https://www.etrading.cn/），查看是否发布有关项目更正公告。更正公告为</w:t>
            </w:r>
            <w:r>
              <w:rPr>
                <w:rFonts w:hint="eastAsia" w:ascii="宋体" w:hAnsi="宋体"/>
                <w:bCs/>
                <w:color w:val="auto"/>
                <w:kern w:val="2"/>
                <w:szCs w:val="24"/>
                <w:highlight w:val="none"/>
                <w:lang w:val="en-US" w:eastAsia="zh-CN"/>
              </w:rPr>
              <w:t>磋商</w:t>
            </w:r>
            <w:r>
              <w:rPr>
                <w:rFonts w:hint="eastAsia" w:ascii="宋体" w:hAnsi="宋体"/>
                <w:bCs/>
                <w:color w:val="auto"/>
                <w:kern w:val="2"/>
                <w:szCs w:val="24"/>
                <w:highlight w:val="none"/>
              </w:rPr>
              <w:t>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15</w:t>
            </w:r>
          </w:p>
        </w:tc>
        <w:tc>
          <w:tcPr>
            <w:tcW w:w="1720" w:type="dxa"/>
            <w:vAlign w:val="center"/>
          </w:tcPr>
          <w:p>
            <w:pPr>
              <w:pStyle w:val="101"/>
              <w:pBdr>
                <w:bottom w:val="none" w:color="auto" w:sz="0" w:space="0"/>
              </w:pBdr>
              <w:tabs>
                <w:tab w:val="clear" w:pos="4153"/>
                <w:tab w:val="clear" w:pos="8306"/>
              </w:tabs>
              <w:adjustRightInd/>
              <w:spacing w:line="440" w:lineRule="exact"/>
              <w:textAlignment w:val="auto"/>
              <w:rPr>
                <w:rFonts w:hint="eastAsia" w:ascii="宋体" w:hAnsi="宋体" w:eastAsia="宋体"/>
                <w:bCs/>
                <w:color w:val="auto"/>
                <w:kern w:val="2"/>
                <w:szCs w:val="24"/>
                <w:highlight w:val="none"/>
                <w:lang w:val="en-US" w:eastAsia="zh-CN"/>
              </w:rPr>
            </w:pPr>
            <w:r>
              <w:rPr>
                <w:rFonts w:hint="eastAsia" w:ascii="宋体" w:hAnsi="宋体"/>
                <w:bCs/>
                <w:color w:val="auto"/>
                <w:kern w:val="2"/>
                <w:szCs w:val="24"/>
                <w:highlight w:val="none"/>
              </w:rPr>
              <w:t>响应文件份数及要求</w:t>
            </w:r>
          </w:p>
        </w:tc>
        <w:tc>
          <w:tcPr>
            <w:tcW w:w="7227" w:type="dxa"/>
            <w:vAlign w:val="center"/>
          </w:tcPr>
          <w:p>
            <w:pPr>
              <w:pStyle w:val="101"/>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正本：1份；副本：2份</w:t>
            </w:r>
          </w:p>
          <w:p>
            <w:pPr>
              <w:pStyle w:val="101"/>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w:t>
            </w:r>
          </w:p>
          <w:p>
            <w:pPr>
              <w:pStyle w:val="101"/>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1、响应文件正本/副本需要分别装订（胶装）。</w:t>
            </w:r>
          </w:p>
          <w:p>
            <w:pPr>
              <w:pStyle w:val="101"/>
              <w:pBdr>
                <w:bottom w:val="none" w:color="auto" w:sz="0" w:space="0"/>
              </w:pBdr>
              <w:tabs>
                <w:tab w:val="clear" w:pos="4153"/>
                <w:tab w:val="clear" w:pos="8306"/>
              </w:tabs>
              <w:adjustRightInd/>
              <w:spacing w:line="440" w:lineRule="exact"/>
              <w:jc w:val="left"/>
              <w:textAlignment w:val="auto"/>
              <w:rPr>
                <w:rFonts w:ascii="宋体" w:hAnsi="宋体"/>
                <w:color w:val="auto"/>
                <w:szCs w:val="24"/>
                <w:highlight w:val="none"/>
              </w:rPr>
            </w:pPr>
            <w:r>
              <w:rPr>
                <w:rFonts w:hint="eastAsia" w:ascii="宋体" w:hAnsi="宋体" w:eastAsia="宋体" w:cs="宋体"/>
                <w:color w:val="auto"/>
                <w:sz w:val="24"/>
                <w:szCs w:val="24"/>
                <w:highlight w:val="none"/>
                <w:lang w:val="en-US" w:eastAsia="zh-CN"/>
              </w:rPr>
              <w:t>2、如果响应文件没有按规定装订、分装、标记和密封，采购人和代理机构不承担提前开封的责任。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16</w:t>
            </w:r>
          </w:p>
        </w:tc>
        <w:tc>
          <w:tcPr>
            <w:tcW w:w="1720"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递交响应文件注意事项</w:t>
            </w:r>
          </w:p>
        </w:tc>
        <w:tc>
          <w:tcPr>
            <w:tcW w:w="7227" w:type="dxa"/>
            <w:vAlign w:val="center"/>
          </w:tcPr>
          <w:p>
            <w:pPr>
              <w:pStyle w:val="101"/>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lang w:val="en-US" w:eastAsia="zh-CN"/>
              </w:rPr>
              <w:t>纸质版</w:t>
            </w:r>
            <w:r>
              <w:rPr>
                <w:rFonts w:hint="eastAsia" w:ascii="宋体" w:hAnsi="宋体"/>
                <w:bCs/>
                <w:color w:val="auto"/>
                <w:kern w:val="2"/>
                <w:szCs w:val="24"/>
                <w:highlight w:val="none"/>
              </w:rPr>
              <w:t>投标文件必须在投标截止时间前递交。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hint="eastAsia" w:ascii="宋体" w:hAnsi="宋体" w:eastAsia="宋体"/>
                <w:b/>
                <w:color w:val="auto"/>
                <w:kern w:val="2"/>
                <w:szCs w:val="24"/>
                <w:highlight w:val="none"/>
                <w:lang w:val="en-US" w:eastAsia="zh-CN"/>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eastAsia="zh-CN"/>
              </w:rPr>
              <w:t>7</w:t>
            </w:r>
          </w:p>
        </w:tc>
        <w:tc>
          <w:tcPr>
            <w:tcW w:w="1720"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备注一</w:t>
            </w:r>
          </w:p>
        </w:tc>
        <w:tc>
          <w:tcPr>
            <w:tcW w:w="7227" w:type="dxa"/>
            <w:vAlign w:val="center"/>
          </w:tcPr>
          <w:p>
            <w:pPr>
              <w:pStyle w:val="101"/>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highlight w:val="none"/>
              </w:rPr>
            </w:pPr>
            <w:r>
              <w:rPr>
                <w:rFonts w:hint="eastAsia" w:ascii="宋体" w:hAnsi="宋体"/>
                <w:bCs/>
                <w:color w:val="auto"/>
                <w:kern w:val="2"/>
                <w:szCs w:val="24"/>
                <w:highlight w:val="none"/>
              </w:rPr>
              <w:t>1、存在以下不良信用记录情形之一的，不得推荐为成交候选供应商,</w:t>
            </w:r>
          </w:p>
          <w:p>
            <w:pPr>
              <w:pStyle w:val="101"/>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highlight w:val="none"/>
              </w:rPr>
            </w:pPr>
            <w:r>
              <w:rPr>
                <w:rFonts w:hint="eastAsia" w:ascii="宋体" w:hAnsi="宋体"/>
                <w:bCs/>
                <w:color w:val="auto"/>
                <w:kern w:val="2"/>
                <w:szCs w:val="24"/>
                <w:highlight w:val="none"/>
              </w:rPr>
              <w:t>（1）供应商被人民法院列入失信被执行人的；</w:t>
            </w:r>
          </w:p>
          <w:p>
            <w:pPr>
              <w:pStyle w:val="101"/>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highlight w:val="none"/>
              </w:rPr>
            </w:pPr>
            <w:r>
              <w:rPr>
                <w:rFonts w:hint="eastAsia" w:ascii="宋体" w:hAnsi="宋体"/>
                <w:bCs/>
                <w:color w:val="auto"/>
                <w:kern w:val="2"/>
                <w:szCs w:val="24"/>
                <w:highlight w:val="none"/>
              </w:rPr>
              <w:t>（2）供应商被市场监督管理部门列入企业经营异常名录的；</w:t>
            </w:r>
          </w:p>
          <w:p>
            <w:pPr>
              <w:pStyle w:val="101"/>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highlight w:val="none"/>
              </w:rPr>
            </w:pPr>
            <w:r>
              <w:rPr>
                <w:rFonts w:hint="eastAsia" w:ascii="宋体" w:hAnsi="宋体"/>
                <w:bCs/>
                <w:color w:val="auto"/>
                <w:kern w:val="2"/>
                <w:szCs w:val="24"/>
                <w:highlight w:val="none"/>
              </w:rPr>
              <w:t>（3）供应商被税务部门列入重大税收违法案件当事人名单的；</w:t>
            </w:r>
          </w:p>
          <w:p>
            <w:pPr>
              <w:pStyle w:val="101"/>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highlight w:val="none"/>
              </w:rPr>
            </w:pPr>
            <w:r>
              <w:rPr>
                <w:rFonts w:hint="eastAsia" w:ascii="宋体" w:hAnsi="宋体"/>
                <w:bCs/>
                <w:color w:val="auto"/>
                <w:kern w:val="2"/>
                <w:szCs w:val="24"/>
                <w:highlight w:val="none"/>
              </w:rPr>
              <w:t>（4）供应商被政府采购监管部门列入政府采购严重违法失信行为记录名单的。</w:t>
            </w:r>
          </w:p>
          <w:p>
            <w:pPr>
              <w:pStyle w:val="101"/>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highlight w:val="none"/>
              </w:rPr>
            </w:pPr>
            <w:r>
              <w:rPr>
                <w:rFonts w:hint="eastAsia" w:ascii="宋体" w:hAnsi="宋体"/>
                <w:bCs/>
                <w:color w:val="auto"/>
                <w:kern w:val="2"/>
                <w:szCs w:val="24"/>
                <w:highlight w:val="none"/>
              </w:rPr>
              <w:t>2、联合体供应商，联合体任何一方存在上述不良信用记录的，视同联合体存在不良信用记录。</w:t>
            </w:r>
          </w:p>
          <w:p>
            <w:pPr>
              <w:pStyle w:val="101"/>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highlight w:val="none"/>
              </w:rPr>
            </w:pPr>
            <w:r>
              <w:rPr>
                <w:rFonts w:hint="eastAsia" w:ascii="宋体" w:hAnsi="宋体"/>
                <w:bCs/>
                <w:color w:val="auto"/>
                <w:kern w:val="2"/>
                <w:szCs w:val="24"/>
                <w:highlight w:val="none"/>
              </w:rPr>
              <w:t>3、不良信用记录查询渠道如下：</w:t>
            </w:r>
          </w:p>
          <w:p>
            <w:pPr>
              <w:pStyle w:val="101"/>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highlight w:val="none"/>
              </w:rPr>
            </w:pPr>
            <w:r>
              <w:rPr>
                <w:rFonts w:hint="eastAsia" w:ascii="宋体" w:hAnsi="宋体"/>
                <w:bCs/>
                <w:color w:val="auto"/>
                <w:kern w:val="2"/>
                <w:szCs w:val="24"/>
                <w:highlight w:val="none"/>
              </w:rPr>
              <w:t>（1）失信被执行人：信用中国官网</w:t>
            </w:r>
          </w:p>
          <w:p>
            <w:pPr>
              <w:pStyle w:val="101"/>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highlight w:val="none"/>
              </w:rPr>
            </w:pPr>
            <w:r>
              <w:rPr>
                <w:rFonts w:hint="eastAsia" w:ascii="宋体" w:hAnsi="宋体"/>
                <w:bCs/>
                <w:color w:val="auto"/>
                <w:kern w:val="2"/>
                <w:szCs w:val="24"/>
                <w:highlight w:val="none"/>
              </w:rPr>
              <w:t>（2）企业经营异常名录：信用中国官网</w:t>
            </w:r>
          </w:p>
          <w:p>
            <w:pPr>
              <w:pStyle w:val="101"/>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highlight w:val="none"/>
              </w:rPr>
            </w:pPr>
            <w:r>
              <w:rPr>
                <w:rFonts w:hint="eastAsia" w:ascii="宋体" w:hAnsi="宋体"/>
                <w:bCs/>
                <w:color w:val="auto"/>
                <w:kern w:val="2"/>
                <w:szCs w:val="24"/>
                <w:highlight w:val="none"/>
              </w:rPr>
              <w:t>（3）重大税收违法案件当事人名单：信用中国官网</w:t>
            </w:r>
          </w:p>
          <w:p>
            <w:pPr>
              <w:pStyle w:val="101"/>
              <w:pBdr>
                <w:bottom w:val="none" w:color="auto" w:sz="0" w:space="0"/>
              </w:pBdr>
              <w:tabs>
                <w:tab w:val="clear" w:pos="4153"/>
                <w:tab w:val="clear" w:pos="8306"/>
              </w:tabs>
              <w:adjustRightInd/>
              <w:spacing w:line="440" w:lineRule="exact"/>
              <w:jc w:val="both"/>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（4）政府采购严重违法失信行为记录名单：中国政府采购官网</w:t>
            </w:r>
          </w:p>
          <w:p>
            <w:pPr>
              <w:pStyle w:val="101"/>
              <w:pBdr>
                <w:bottom w:val="none" w:color="auto" w:sz="0" w:space="0"/>
              </w:pBdr>
              <w:tabs>
                <w:tab w:val="clear" w:pos="4153"/>
                <w:tab w:val="clear" w:pos="8306"/>
              </w:tabs>
              <w:adjustRightInd/>
              <w:spacing w:line="440" w:lineRule="exact"/>
              <w:jc w:val="both"/>
              <w:textAlignment w:val="auto"/>
              <w:rPr>
                <w:rFonts w:hint="eastAsia" w:ascii="宋体" w:hAnsi="宋体"/>
                <w:bCs/>
                <w:color w:val="auto"/>
                <w:kern w:val="2"/>
                <w:szCs w:val="24"/>
                <w:highlight w:val="none"/>
              </w:rPr>
            </w:pPr>
            <w:r>
              <w:rPr>
                <w:rFonts w:hint="eastAsia" w:ascii="宋体" w:hAnsi="宋体" w:eastAsia="宋体" w:cs="宋体"/>
                <w:b/>
                <w:bCs w:val="0"/>
                <w:color w:val="auto"/>
                <w:kern w:val="2"/>
                <w:szCs w:val="24"/>
                <w:highlight w:val="none"/>
              </w:rPr>
              <w:t>投标时，供应商应当</w:t>
            </w:r>
            <w:r>
              <w:rPr>
                <w:rFonts w:hint="eastAsia" w:ascii="宋体" w:hAnsi="宋体" w:eastAsia="宋体" w:cs="宋体"/>
                <w:b/>
                <w:bCs w:val="0"/>
                <w:color w:val="auto"/>
                <w:kern w:val="2"/>
                <w:szCs w:val="24"/>
                <w:highlight w:val="none"/>
                <w:lang w:val="en-US" w:eastAsia="zh-CN"/>
              </w:rPr>
              <w:t>通过以上查询渠道进行查询，如实提供无不良信用记录声明并加盖供应商单位公章。</w:t>
            </w:r>
            <w:r>
              <w:rPr>
                <w:rFonts w:hint="eastAsia" w:ascii="宋体" w:hAnsi="宋体" w:eastAsia="宋体" w:cs="宋体"/>
                <w:bCs/>
                <w:color w:val="auto"/>
                <w:kern w:val="2"/>
                <w:szCs w:val="24"/>
                <w:highlight w:val="none"/>
              </w:rPr>
              <w:t>联合体投标的，所有联合体成员均须加盖公章。如有虚假，采购人将取消其成交资格并上报</w:t>
            </w:r>
            <w:r>
              <w:rPr>
                <w:rFonts w:hint="eastAsia" w:ascii="宋体" w:hAnsi="宋体" w:eastAsia="宋体" w:cs="宋体"/>
                <w:bCs/>
                <w:color w:val="auto"/>
                <w:kern w:val="2"/>
                <w:szCs w:val="24"/>
                <w:highlight w:val="none"/>
                <w:lang w:val="en-US" w:eastAsia="zh-CN"/>
              </w:rPr>
              <w:t>监督部门</w:t>
            </w:r>
            <w:r>
              <w:rPr>
                <w:rFonts w:hint="eastAsia" w:ascii="宋体" w:hAnsi="宋体" w:eastAsia="宋体" w:cs="宋体"/>
                <w:bCs/>
                <w:color w:val="auto"/>
                <w:kern w:val="2"/>
                <w:szCs w:val="24"/>
                <w:highlight w:val="none"/>
              </w:rPr>
              <w:t>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hint="eastAsia" w:ascii="宋体" w:hAnsi="宋体" w:eastAsia="宋体"/>
                <w:b/>
                <w:color w:val="auto"/>
                <w:kern w:val="2"/>
                <w:szCs w:val="24"/>
                <w:highlight w:val="none"/>
                <w:lang w:val="en-US" w:eastAsia="zh-CN"/>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eastAsia="zh-CN"/>
              </w:rPr>
              <w:t>8</w:t>
            </w:r>
          </w:p>
        </w:tc>
        <w:tc>
          <w:tcPr>
            <w:tcW w:w="1720" w:type="dxa"/>
            <w:vAlign w:val="center"/>
          </w:tcPr>
          <w:p>
            <w:pPr>
              <w:pStyle w:val="101"/>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备注二</w:t>
            </w:r>
          </w:p>
        </w:tc>
        <w:tc>
          <w:tcPr>
            <w:tcW w:w="7227" w:type="dxa"/>
            <w:vAlign w:val="center"/>
          </w:tcPr>
          <w:p>
            <w:pPr>
              <w:pStyle w:val="101"/>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特别提醒：供应商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19</w:t>
            </w:r>
          </w:p>
        </w:tc>
        <w:tc>
          <w:tcPr>
            <w:tcW w:w="1720" w:type="dxa"/>
            <w:vAlign w:val="center"/>
          </w:tcPr>
          <w:p>
            <w:pPr>
              <w:pStyle w:val="101"/>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重要提醒</w:t>
            </w:r>
          </w:p>
        </w:tc>
        <w:tc>
          <w:tcPr>
            <w:tcW w:w="7227" w:type="dxa"/>
            <w:vAlign w:val="center"/>
          </w:tcPr>
          <w:p>
            <w:pPr>
              <w:pStyle w:val="101"/>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highlight w:val="none"/>
              </w:rPr>
            </w:pPr>
            <w:r>
              <w:rPr>
                <w:rFonts w:hint="eastAsia" w:ascii="宋体" w:hAnsi="宋体"/>
                <w:bCs/>
                <w:color w:val="auto"/>
                <w:kern w:val="2"/>
                <w:szCs w:val="24"/>
                <w:highlight w:val="none"/>
                <w:lang w:eastAsia="zh-CN"/>
              </w:rPr>
              <w:t>供应商</w:t>
            </w:r>
            <w:r>
              <w:rPr>
                <w:rFonts w:hint="eastAsia" w:ascii="宋体" w:hAnsi="宋体"/>
                <w:bCs/>
                <w:color w:val="auto"/>
                <w:kern w:val="2"/>
                <w:szCs w:val="24"/>
                <w:highlight w:val="none"/>
              </w:rPr>
              <w:t>在制作</w:t>
            </w:r>
            <w:r>
              <w:rPr>
                <w:rFonts w:hint="eastAsia" w:ascii="宋体" w:hAnsi="宋体"/>
                <w:bCs/>
                <w:color w:val="auto"/>
                <w:kern w:val="2"/>
                <w:szCs w:val="24"/>
                <w:highlight w:val="none"/>
                <w:lang w:eastAsia="zh-CN"/>
              </w:rPr>
              <w:t>响应</w:t>
            </w:r>
            <w:r>
              <w:rPr>
                <w:rFonts w:hint="eastAsia" w:ascii="宋体" w:hAnsi="宋体"/>
                <w:bCs/>
                <w:color w:val="auto"/>
                <w:kern w:val="2"/>
                <w:szCs w:val="24"/>
                <w:highlight w:val="none"/>
              </w:rPr>
              <w:t>文件时，须将</w:t>
            </w:r>
            <w:r>
              <w:rPr>
                <w:rFonts w:hint="eastAsia" w:ascii="宋体" w:hAnsi="宋体"/>
                <w:bCs/>
                <w:color w:val="auto"/>
                <w:kern w:val="2"/>
                <w:szCs w:val="24"/>
                <w:highlight w:val="none"/>
                <w:lang w:eastAsia="zh-CN"/>
              </w:rPr>
              <w:t>磋商</w:t>
            </w:r>
            <w:r>
              <w:rPr>
                <w:rFonts w:hint="eastAsia" w:ascii="宋体" w:hAnsi="宋体"/>
                <w:bCs/>
                <w:color w:val="auto"/>
                <w:kern w:val="2"/>
                <w:szCs w:val="24"/>
                <w:highlight w:val="none"/>
              </w:rPr>
              <w:t>文件要求的资质资格、社保缴费证明、奖项、业绩、荣誉等相关资料原件扫描件编入</w:t>
            </w:r>
            <w:r>
              <w:rPr>
                <w:rFonts w:hint="eastAsia" w:ascii="宋体" w:hAnsi="宋体"/>
                <w:bCs/>
                <w:color w:val="auto"/>
                <w:kern w:val="2"/>
                <w:szCs w:val="24"/>
                <w:highlight w:val="none"/>
                <w:lang w:eastAsia="zh-CN"/>
              </w:rPr>
              <w:t>响应</w:t>
            </w:r>
            <w:r>
              <w:rPr>
                <w:rFonts w:hint="eastAsia" w:ascii="宋体" w:hAnsi="宋体"/>
                <w:bCs/>
                <w:color w:val="auto"/>
                <w:kern w:val="2"/>
                <w:szCs w:val="24"/>
                <w:highlight w:val="none"/>
              </w:rPr>
              <w:t>文件中，评标委员会在评审时以</w:t>
            </w:r>
            <w:r>
              <w:rPr>
                <w:rFonts w:hint="eastAsia" w:ascii="宋体" w:hAnsi="宋体"/>
                <w:bCs/>
                <w:color w:val="auto"/>
                <w:kern w:val="2"/>
                <w:szCs w:val="24"/>
                <w:highlight w:val="none"/>
                <w:lang w:eastAsia="zh-CN"/>
              </w:rPr>
              <w:t>磋商</w:t>
            </w:r>
            <w:r>
              <w:rPr>
                <w:rFonts w:hint="eastAsia" w:ascii="宋体" w:hAnsi="宋体"/>
                <w:bCs/>
                <w:color w:val="auto"/>
                <w:kern w:val="2"/>
                <w:szCs w:val="24"/>
                <w:highlight w:val="none"/>
              </w:rPr>
              <w:t>文件编入的信息原件扫描件为评审依据。完税证明、银行授信文件、预授信文件（意向函或授信承诺函）等涉及企业秘密的资料，由</w:t>
            </w:r>
            <w:r>
              <w:rPr>
                <w:rFonts w:hint="eastAsia" w:ascii="宋体" w:hAnsi="宋体"/>
                <w:bCs/>
                <w:color w:val="auto"/>
                <w:kern w:val="2"/>
                <w:szCs w:val="24"/>
                <w:highlight w:val="none"/>
                <w:lang w:eastAsia="zh-CN"/>
              </w:rPr>
              <w:t>供应商</w:t>
            </w:r>
            <w:r>
              <w:rPr>
                <w:rFonts w:hint="eastAsia" w:ascii="宋体" w:hAnsi="宋体"/>
                <w:bCs/>
                <w:color w:val="auto"/>
                <w:kern w:val="2"/>
                <w:szCs w:val="24"/>
                <w:highlight w:val="none"/>
              </w:rPr>
              <w:t>将其原件的扫描件直接编入</w:t>
            </w:r>
            <w:r>
              <w:rPr>
                <w:rFonts w:hint="eastAsia" w:ascii="宋体" w:hAnsi="宋体"/>
                <w:bCs/>
                <w:color w:val="auto"/>
                <w:kern w:val="2"/>
                <w:szCs w:val="24"/>
                <w:highlight w:val="none"/>
                <w:lang w:eastAsia="zh-CN"/>
              </w:rPr>
              <w:t>响应</w:t>
            </w:r>
            <w:r>
              <w:rPr>
                <w:rFonts w:hint="eastAsia" w:ascii="宋体" w:hAnsi="宋体"/>
                <w:bCs/>
                <w:color w:val="auto"/>
                <w:kern w:val="2"/>
                <w:szCs w:val="24"/>
                <w:highlight w:val="none"/>
              </w:rPr>
              <w:t>文件。编入</w:t>
            </w:r>
            <w:r>
              <w:rPr>
                <w:rFonts w:hint="eastAsia" w:ascii="宋体" w:hAnsi="宋体"/>
                <w:bCs/>
                <w:color w:val="auto"/>
                <w:kern w:val="2"/>
                <w:szCs w:val="24"/>
                <w:highlight w:val="none"/>
                <w:lang w:eastAsia="zh-CN"/>
              </w:rPr>
              <w:t>响应</w:t>
            </w:r>
            <w:r>
              <w:rPr>
                <w:rFonts w:hint="eastAsia" w:ascii="宋体" w:hAnsi="宋体"/>
                <w:bCs/>
                <w:color w:val="auto"/>
                <w:kern w:val="2"/>
                <w:szCs w:val="24"/>
                <w:highlight w:val="none"/>
              </w:rPr>
              <w:t>文件的各种证书、证照、证明、文件、业绩、奖项、荣誉以及完税证明、银行授信文件等涉及企业秘密的资料的扫描件的原件，其真实性、准确性、完整性均由投标人负责，编入</w:t>
            </w:r>
            <w:r>
              <w:rPr>
                <w:rFonts w:hint="eastAsia" w:ascii="宋体" w:hAnsi="宋体"/>
                <w:bCs/>
                <w:color w:val="auto"/>
                <w:kern w:val="2"/>
                <w:szCs w:val="24"/>
                <w:highlight w:val="none"/>
                <w:lang w:eastAsia="zh-CN"/>
              </w:rPr>
              <w:t>响应</w:t>
            </w:r>
            <w:r>
              <w:rPr>
                <w:rFonts w:hint="eastAsia" w:ascii="宋体" w:hAnsi="宋体"/>
                <w:bCs/>
                <w:color w:val="auto"/>
                <w:kern w:val="2"/>
                <w:szCs w:val="24"/>
                <w:highlight w:val="none"/>
              </w:rPr>
              <w:t>文件的原件扫描件必须与原件一致，否则按投标无效或废标处理。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hint="eastAsia"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rPr>
              <w:t>2</w:t>
            </w:r>
            <w:r>
              <w:rPr>
                <w:rFonts w:hint="eastAsia" w:ascii="宋体" w:hAnsi="宋体"/>
                <w:b/>
                <w:color w:val="auto"/>
                <w:kern w:val="2"/>
                <w:szCs w:val="24"/>
                <w:highlight w:val="none"/>
                <w:lang w:val="en-US" w:eastAsia="zh-CN"/>
              </w:rPr>
              <w:t>0</w:t>
            </w:r>
          </w:p>
        </w:tc>
        <w:tc>
          <w:tcPr>
            <w:tcW w:w="1720" w:type="dxa"/>
            <w:vAlign w:val="center"/>
          </w:tcPr>
          <w:p>
            <w:pPr>
              <w:pStyle w:val="101"/>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lang w:val="en-US"/>
              </w:rPr>
            </w:pPr>
            <w:r>
              <w:rPr>
                <w:rFonts w:hint="eastAsia" w:ascii="宋体" w:hAnsi="宋体"/>
                <w:bCs/>
                <w:color w:val="auto"/>
                <w:kern w:val="2"/>
                <w:szCs w:val="24"/>
                <w:highlight w:val="none"/>
                <w:lang w:val="en-US"/>
              </w:rPr>
              <w:t>注意事项</w:t>
            </w:r>
          </w:p>
        </w:tc>
        <w:tc>
          <w:tcPr>
            <w:tcW w:w="7227" w:type="dxa"/>
            <w:vAlign w:val="center"/>
          </w:tcPr>
          <w:p>
            <w:pPr>
              <w:pStyle w:val="101"/>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1、违约责任：若发现供应商属于出借资质或挂靠以及以各种理由推脱无法履约的（包含项目班子成员无法到岗、因工程质量问题无法验收以及工程延期等因素），采购人将供应商违约事实形成证据，除支付违约金外，采购人有权无条件终止合同，同时给予企业或项目班子成员记不良行为记录等处理。情节严重的将提请执法机关查处，直至追究刑事责任，并依法并向社会公开曝光。</w:t>
            </w:r>
          </w:p>
          <w:p>
            <w:pPr>
              <w:pStyle w:val="101"/>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color w:val="auto"/>
                <w:sz w:val="24"/>
                <w:szCs w:val="24"/>
                <w:highlight w:val="none"/>
                <w:lang w:val="zh-CN" w:eastAsia="zh-CN"/>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人员到岗履职要求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供应商一旦中标，响应文件所报本项目的项目负责人在整个项目施工期间</w:t>
            </w:r>
            <w:r>
              <w:rPr>
                <w:rFonts w:hint="eastAsia" w:ascii="宋体" w:hAnsi="宋体" w:cs="宋体"/>
                <w:color w:val="auto"/>
                <w:sz w:val="24"/>
                <w:szCs w:val="24"/>
                <w:highlight w:val="none"/>
                <w:lang w:val="en-US" w:eastAsia="zh-CN"/>
              </w:rPr>
              <w:t>按招标人（采购人）要求</w:t>
            </w:r>
            <w:r>
              <w:rPr>
                <w:rFonts w:hint="eastAsia" w:ascii="宋体" w:hAnsi="宋体" w:eastAsia="宋体" w:cs="宋体"/>
                <w:color w:val="auto"/>
                <w:sz w:val="24"/>
                <w:szCs w:val="24"/>
                <w:highlight w:val="none"/>
                <w:lang w:val="zh-CN" w:eastAsia="zh-CN"/>
              </w:rPr>
              <w:t>在岗在位，未能按照</w:t>
            </w:r>
            <w:r>
              <w:rPr>
                <w:rFonts w:hint="eastAsia" w:ascii="宋体" w:hAnsi="宋体" w:cs="宋体"/>
                <w:color w:val="auto"/>
                <w:sz w:val="24"/>
                <w:szCs w:val="24"/>
                <w:highlight w:val="none"/>
                <w:lang w:val="en-US" w:eastAsia="zh-CN"/>
              </w:rPr>
              <w:t>按招标人（采购人）要求</w:t>
            </w:r>
            <w:r>
              <w:rPr>
                <w:rFonts w:hint="eastAsia" w:ascii="宋体" w:hAnsi="宋体" w:eastAsia="宋体" w:cs="宋体"/>
                <w:color w:val="auto"/>
                <w:sz w:val="24"/>
                <w:szCs w:val="24"/>
                <w:highlight w:val="none"/>
                <w:lang w:val="zh-CN" w:eastAsia="zh-CN"/>
              </w:rPr>
              <w:t>到岗尽职的，招标人（</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）将视情况的严重程度对其作出相应处理，给予警告、责令整改、直至终止合同。对于终止合同的，招标人（</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eastAsia="zh-CN"/>
              </w:rPr>
              <w:t>人）可以停止支付合同款项，扣留任何未付的合同进度款，以补偿建设单位受到的损失。</w:t>
            </w:r>
          </w:p>
          <w:p>
            <w:pPr>
              <w:pStyle w:val="101"/>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成交供应商不得擅自更换投标时所报项目负责人，因病且长期（至少在六个月及其以上）不能履行职责确需更换的（短期即六个月以内因病不能履行岗位职责的，由成交供应商临时指定不低于该生病人员资质、资历和技术水平的人员代为行使职责，康复后应立即返岗履职），须凭县级及以上医院出具的盖有医院公章的证明、病历原件提前14天通知招标人（</w:t>
            </w:r>
            <w:r>
              <w:rPr>
                <w:rFonts w:hint="eastAsia" w:ascii="宋体" w:hAnsi="宋体" w:cs="宋体"/>
                <w:color w:val="auto"/>
                <w:sz w:val="24"/>
                <w:szCs w:val="24"/>
                <w:highlight w:val="none"/>
                <w:lang w:val="zh-CN" w:eastAsia="zh-CN"/>
              </w:rPr>
              <w:t>采购人</w:t>
            </w:r>
            <w:r>
              <w:rPr>
                <w:rFonts w:hint="eastAsia" w:ascii="宋体" w:hAnsi="宋体" w:eastAsia="宋体" w:cs="宋体"/>
                <w:color w:val="auto"/>
                <w:sz w:val="24"/>
                <w:szCs w:val="24"/>
                <w:highlight w:val="none"/>
                <w:lang w:val="zh-CN" w:eastAsia="zh-CN"/>
              </w:rPr>
              <w:t>）并取得招标人（</w:t>
            </w:r>
            <w:r>
              <w:rPr>
                <w:rFonts w:hint="eastAsia" w:ascii="宋体" w:hAnsi="宋体" w:cs="宋体"/>
                <w:color w:val="auto"/>
                <w:sz w:val="24"/>
                <w:szCs w:val="24"/>
                <w:highlight w:val="none"/>
                <w:lang w:val="zh-CN" w:eastAsia="zh-CN"/>
              </w:rPr>
              <w:t>采购人</w:t>
            </w:r>
            <w:r>
              <w:rPr>
                <w:rFonts w:hint="eastAsia" w:ascii="宋体" w:hAnsi="宋体" w:eastAsia="宋体" w:cs="宋体"/>
                <w:color w:val="auto"/>
                <w:sz w:val="24"/>
                <w:szCs w:val="24"/>
                <w:highlight w:val="none"/>
                <w:lang w:val="zh-CN" w:eastAsia="zh-CN"/>
              </w:rPr>
              <w:t>）同意；更换后的人员不得低于供应商投标时所报人员资质、资历和技术水平。</w:t>
            </w:r>
          </w:p>
          <w:p>
            <w:pPr>
              <w:pStyle w:val="101"/>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成交供应商更换项目负责人，即使征得了</w:t>
            </w:r>
            <w:r>
              <w:rPr>
                <w:rFonts w:hint="eastAsia" w:ascii="宋体" w:hAnsi="宋体" w:cs="宋体"/>
                <w:color w:val="auto"/>
                <w:sz w:val="24"/>
                <w:szCs w:val="24"/>
                <w:highlight w:val="none"/>
                <w:lang w:val="zh-CN" w:eastAsia="zh-CN"/>
              </w:rPr>
              <w:t>采购人</w:t>
            </w:r>
            <w:r>
              <w:rPr>
                <w:rFonts w:hint="eastAsia" w:ascii="宋体" w:hAnsi="宋体" w:eastAsia="宋体" w:cs="宋体"/>
                <w:color w:val="auto"/>
                <w:sz w:val="24"/>
                <w:szCs w:val="24"/>
                <w:highlight w:val="none"/>
                <w:lang w:val="zh-CN" w:eastAsia="zh-CN"/>
              </w:rPr>
              <w:t>同意，该行为仍视为成交供应商（承包人）违约（属于去世或突发性事故、灾难致残、病危或因癌症等原因已失去履行岗位职责能力的除外），若更换项目负责人的，按</w:t>
            </w:r>
            <w:r>
              <w:rPr>
                <w:rFonts w:hint="eastAsia" w:ascii="宋体" w:hAnsi="宋体" w:eastAsia="宋体" w:cs="宋体"/>
                <w:color w:val="auto"/>
                <w:sz w:val="24"/>
                <w:szCs w:val="24"/>
                <w:highlight w:val="none"/>
                <w:lang w:val="en-US" w:eastAsia="zh-CN"/>
              </w:rPr>
              <w:t>2万元每次</w:t>
            </w:r>
            <w:r>
              <w:rPr>
                <w:rFonts w:hint="eastAsia" w:ascii="宋体" w:hAnsi="宋体" w:eastAsia="宋体" w:cs="宋体"/>
                <w:color w:val="auto"/>
                <w:sz w:val="24"/>
                <w:szCs w:val="24"/>
                <w:highlight w:val="none"/>
                <w:lang w:val="zh-CN" w:eastAsia="zh-CN"/>
              </w:rPr>
              <w:t>支付违约金。招标人（采购人）认为供应商有不能胜任工作的项目班子成员的，可要求供应商（承包人）更换和调整，直到满意为止。</w:t>
            </w:r>
          </w:p>
          <w:p>
            <w:pPr>
              <w:pStyle w:val="101"/>
              <w:pBdr>
                <w:bottom w:val="none" w:color="auto" w:sz="0" w:space="0"/>
              </w:pBdr>
              <w:tabs>
                <w:tab w:val="clear" w:pos="4153"/>
                <w:tab w:val="clear" w:pos="8306"/>
              </w:tabs>
              <w:adjustRightInd/>
              <w:spacing w:line="440" w:lineRule="exact"/>
              <w:jc w:val="both"/>
              <w:textAlignment w:val="auto"/>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hAnsi="宋体" w:eastAsia="宋体" w:cs="宋体"/>
                <w:b/>
                <w:bCs/>
                <w:color w:val="auto"/>
                <w:sz w:val="24"/>
                <w:szCs w:val="24"/>
                <w:highlight w:val="none"/>
                <w:lang w:val="en-US" w:eastAsia="zh-CN"/>
              </w:rPr>
              <w:t>响应</w:t>
            </w:r>
            <w:r>
              <w:rPr>
                <w:rFonts w:hint="eastAsia" w:hAnsi="宋体" w:eastAsia="宋体" w:cs="宋体"/>
                <w:b/>
                <w:bCs/>
                <w:color w:val="auto"/>
                <w:sz w:val="24"/>
                <w:szCs w:val="24"/>
                <w:highlight w:val="none"/>
              </w:rPr>
              <w:t>文件格式中标明需签字或盖章的位置均应按要求签字或盖章。委托代理人</w:t>
            </w:r>
            <w:r>
              <w:rPr>
                <w:rFonts w:hint="eastAsia" w:hAnsi="宋体" w:eastAsia="宋体" w:cs="宋体"/>
                <w:b/>
                <w:bCs/>
                <w:color w:val="auto"/>
                <w:sz w:val="24"/>
                <w:szCs w:val="24"/>
                <w:highlight w:val="none"/>
                <w:lang w:val="en-US" w:eastAsia="zh-CN"/>
              </w:rPr>
              <w:t>签字</w:t>
            </w:r>
            <w:r>
              <w:rPr>
                <w:rFonts w:hint="eastAsia" w:hAnsi="宋体" w:eastAsia="宋体" w:cs="宋体"/>
                <w:b/>
                <w:bCs/>
                <w:color w:val="auto"/>
                <w:sz w:val="24"/>
                <w:szCs w:val="24"/>
                <w:highlight w:val="none"/>
              </w:rPr>
              <w:t>的，在</w:t>
            </w:r>
            <w:r>
              <w:rPr>
                <w:rFonts w:hint="eastAsia" w:hAnsi="宋体" w:eastAsia="宋体" w:cs="宋体"/>
                <w:b/>
                <w:bCs/>
                <w:color w:val="auto"/>
                <w:sz w:val="24"/>
                <w:szCs w:val="24"/>
                <w:highlight w:val="none"/>
                <w:lang w:val="en-US" w:eastAsia="zh-CN"/>
              </w:rPr>
              <w:t>响应</w:t>
            </w:r>
            <w:r>
              <w:rPr>
                <w:rFonts w:hint="eastAsia" w:hAnsi="宋体" w:eastAsia="宋体" w:cs="宋体"/>
                <w:b/>
                <w:bCs/>
                <w:color w:val="auto"/>
                <w:sz w:val="24"/>
                <w:szCs w:val="24"/>
                <w:highlight w:val="none"/>
              </w:rPr>
              <w:t>文件中须同时提交授权委托书；授权委托书</w:t>
            </w:r>
            <w:r>
              <w:rPr>
                <w:rFonts w:hint="eastAsia" w:hAnsi="宋体" w:eastAsia="宋体" w:cs="宋体"/>
                <w:b/>
                <w:bCs/>
                <w:color w:val="auto"/>
                <w:spacing w:val="-2"/>
                <w:sz w:val="24"/>
                <w:szCs w:val="24"/>
                <w:highlight w:val="none"/>
              </w:rPr>
              <w:t>应符合</w:t>
            </w:r>
            <w:r>
              <w:rPr>
                <w:rFonts w:hint="eastAsia" w:hAnsi="宋体" w:eastAsia="宋体" w:cs="宋体"/>
                <w:b/>
                <w:bCs/>
                <w:color w:val="auto"/>
                <w:spacing w:val="-2"/>
                <w:sz w:val="24"/>
                <w:szCs w:val="24"/>
                <w:highlight w:val="none"/>
                <w:lang w:val="en-US" w:eastAsia="zh-CN"/>
              </w:rPr>
              <w:t>响应</w:t>
            </w:r>
            <w:r>
              <w:rPr>
                <w:rFonts w:hint="eastAsia" w:hAnsi="宋体" w:eastAsia="宋体" w:cs="宋体"/>
                <w:b/>
                <w:bCs/>
                <w:color w:val="auto"/>
                <w:spacing w:val="-2"/>
                <w:sz w:val="24"/>
                <w:szCs w:val="24"/>
                <w:highlight w:val="none"/>
              </w:rPr>
              <w:t>文件格式要求，否则无效。</w:t>
            </w:r>
          </w:p>
          <w:p>
            <w:pPr>
              <w:pStyle w:val="101"/>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ascii="宋体" w:hAnsi="宋体" w:eastAsia="宋体" w:cs="宋体"/>
                <w:color w:val="auto"/>
                <w:sz w:val="24"/>
                <w:szCs w:val="24"/>
                <w:highlight w:val="none"/>
              </w:rPr>
              <w:t>、在项目</w:t>
            </w:r>
            <w:r>
              <w:rPr>
                <w:rFonts w:hint="eastAsia" w:ascii="宋体" w:hAnsi="宋体" w:cs="宋体"/>
                <w:color w:val="auto"/>
                <w:sz w:val="24"/>
                <w:szCs w:val="24"/>
                <w:highlight w:val="none"/>
                <w:lang w:eastAsia="zh-CN"/>
              </w:rPr>
              <w:t>磋商</w:t>
            </w:r>
            <w:r>
              <w:rPr>
                <w:rFonts w:ascii="宋体" w:hAnsi="宋体" w:eastAsia="宋体" w:cs="宋体"/>
                <w:color w:val="auto"/>
                <w:sz w:val="24"/>
                <w:szCs w:val="24"/>
                <w:highlight w:val="none"/>
              </w:rPr>
              <w:t>过程中，若供应商最终报价与公布的最高投标限价（控制价）或项目概算相比降幅过小，或供应商最终报价明显缺乏竞争性的，</w:t>
            </w:r>
            <w:r>
              <w:rPr>
                <w:rFonts w:hint="eastAsia" w:ascii="宋体" w:hAnsi="宋体" w:cs="宋体"/>
                <w:color w:val="auto"/>
                <w:sz w:val="24"/>
                <w:szCs w:val="24"/>
                <w:highlight w:val="none"/>
                <w:lang w:eastAsia="zh-CN"/>
              </w:rPr>
              <w:t>磋商</w:t>
            </w:r>
            <w:r>
              <w:rPr>
                <w:rFonts w:ascii="宋体" w:hAnsi="宋体" w:eastAsia="宋体" w:cs="宋体"/>
                <w:color w:val="auto"/>
                <w:sz w:val="24"/>
                <w:szCs w:val="24"/>
                <w:highlight w:val="none"/>
              </w:rPr>
              <w:t>小组可以否决其报价。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hint="default" w:ascii="宋体" w:hAnsi="宋体"/>
                <w:b/>
                <w:color w:val="auto"/>
                <w:kern w:val="2"/>
                <w:szCs w:val="24"/>
                <w:highlight w:val="none"/>
                <w:lang w:val="en-US"/>
              </w:rPr>
            </w:pPr>
            <w:r>
              <w:rPr>
                <w:rFonts w:hint="eastAsia" w:ascii="宋体" w:hAnsi="宋体"/>
                <w:b/>
                <w:color w:val="auto"/>
                <w:kern w:val="2"/>
                <w:szCs w:val="24"/>
                <w:highlight w:val="none"/>
                <w:lang w:val="en-US" w:eastAsia="zh-CN"/>
              </w:rPr>
              <w:t>21</w:t>
            </w:r>
          </w:p>
        </w:tc>
        <w:tc>
          <w:tcPr>
            <w:tcW w:w="1720" w:type="dxa"/>
            <w:vAlign w:val="center"/>
          </w:tcPr>
          <w:p>
            <w:pPr>
              <w:adjustRightInd w:val="0"/>
              <w:snapToGrid w:val="0"/>
              <w:spacing w:line="32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业绩要求</w:t>
            </w:r>
          </w:p>
        </w:tc>
        <w:tc>
          <w:tcPr>
            <w:tcW w:w="7227" w:type="dxa"/>
            <w:vAlign w:val="center"/>
          </w:tcPr>
          <w:p>
            <w:pPr>
              <w:spacing w:before="1" w:line="354" w:lineRule="auto"/>
              <w:ind w:left="78" w:right="150" w:hanging="59"/>
              <w:rPr>
                <w:rFonts w:ascii="宋体" w:hAnsi="宋体" w:eastAsia="宋体" w:cs="宋体"/>
                <w:spacing w:val="-8"/>
                <w:sz w:val="24"/>
                <w:szCs w:val="24"/>
                <w:highlight w:val="none"/>
              </w:rPr>
            </w:pPr>
            <w:r>
              <w:rPr>
                <w:rFonts w:ascii="宋体" w:hAnsi="宋体" w:eastAsia="宋体" w:cs="宋体"/>
                <w:spacing w:val="-8"/>
                <w:sz w:val="24"/>
                <w:szCs w:val="24"/>
                <w:highlight w:val="none"/>
              </w:rPr>
              <w:t>资格审查业绩和加分业绩证明材料为：</w:t>
            </w:r>
          </w:p>
          <w:p>
            <w:pPr>
              <w:spacing w:before="1" w:line="354" w:lineRule="auto"/>
              <w:ind w:left="78" w:right="150" w:hanging="59"/>
              <w:rPr>
                <w:rFonts w:ascii="宋体" w:hAnsi="宋体" w:eastAsia="宋体" w:cs="宋体"/>
                <w:spacing w:val="-8"/>
                <w:sz w:val="24"/>
                <w:szCs w:val="24"/>
                <w:highlight w:val="none"/>
              </w:rPr>
            </w:pPr>
            <w:r>
              <w:rPr>
                <w:rFonts w:hint="eastAsia" w:ascii="宋体" w:hAnsi="宋体" w:eastAsia="宋体" w:cs="宋体"/>
                <w:spacing w:val="-8"/>
                <w:sz w:val="24"/>
                <w:szCs w:val="24"/>
                <w:highlight w:val="none"/>
                <w:lang w:val="en-US" w:eastAsia="zh-CN"/>
              </w:rPr>
              <w:t>1、</w:t>
            </w:r>
            <w:r>
              <w:rPr>
                <w:rFonts w:ascii="宋体" w:hAnsi="宋体" w:eastAsia="宋体" w:cs="宋体"/>
                <w:spacing w:val="-8"/>
                <w:sz w:val="24"/>
                <w:szCs w:val="24"/>
                <w:highlight w:val="none"/>
              </w:rPr>
              <w:t>同时提供检测合同及发包人出具的项目完工业绩证明材料原件扫描件。时间以发包人出具的项目完工证明材料载明的完工日期为准。若上述材料体现不了完工日期的须另行提供业主单位出具的证明材料。</w:t>
            </w:r>
          </w:p>
          <w:p>
            <w:pPr>
              <w:spacing w:before="1" w:line="354" w:lineRule="auto"/>
              <w:ind w:left="78" w:right="150" w:hanging="59"/>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lang w:val="en-US" w:eastAsia="zh-CN"/>
              </w:rPr>
              <w:t>2、本项目公路工程检测业绩是指完成过单项合同金额</w:t>
            </w:r>
            <w:r>
              <w:rPr>
                <w:rFonts w:hint="eastAsia" w:ascii="宋体" w:hAnsi="宋体" w:cs="宋体"/>
                <w:spacing w:val="-8"/>
                <w:sz w:val="24"/>
                <w:szCs w:val="24"/>
                <w:highlight w:val="none"/>
                <w:lang w:val="en-US" w:eastAsia="zh-CN"/>
              </w:rPr>
              <w:t>10</w:t>
            </w:r>
            <w:r>
              <w:rPr>
                <w:rFonts w:hint="eastAsia" w:ascii="宋体" w:hAnsi="宋体" w:eastAsia="宋体" w:cs="宋体"/>
                <w:spacing w:val="-8"/>
                <w:sz w:val="24"/>
                <w:szCs w:val="24"/>
                <w:highlight w:val="none"/>
                <w:lang w:val="en-US" w:eastAsia="zh-CN"/>
              </w:rPr>
              <w:t>万元及以上的三级及以上公路路基路面工程新建（或改建或扩建或改造）检测业绩，不包括大中修，养护，维修及其他工程检测业绩。</w:t>
            </w:r>
          </w:p>
          <w:p>
            <w:pPr>
              <w:pStyle w:val="101"/>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lang w:val="en-US" w:eastAsia="zh-CN"/>
              </w:rPr>
              <w:t>3、业绩金额以合同金额为准，时间以交工验收建设单位签章落款时间为准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rPr>
              <w:t>含</w:t>
            </w:r>
            <w:r>
              <w:rPr>
                <w:rFonts w:hint="eastAsia" w:ascii="宋体" w:hAnsi="宋体" w:eastAsia="宋体" w:cs="宋体"/>
                <w:color w:val="auto"/>
                <w:sz w:val="24"/>
                <w:szCs w:val="24"/>
                <w:highlight w:val="none"/>
                <w:lang w:val="en-US" w:eastAsia="zh-CN"/>
              </w:rPr>
              <w:t>交工检测、第三方检测、</w:t>
            </w:r>
            <w:r>
              <w:rPr>
                <w:rFonts w:hint="eastAsia" w:ascii="宋体" w:hAnsi="宋体" w:eastAsia="宋体" w:cs="宋体"/>
                <w:color w:val="auto"/>
                <w:sz w:val="24"/>
                <w:szCs w:val="24"/>
                <w:highlight w:val="none"/>
              </w:rPr>
              <w:t>业主中心试验室)</w:t>
            </w:r>
            <w:r>
              <w:rPr>
                <w:rFonts w:hint="eastAsia" w:ascii="宋体" w:hAnsi="宋体" w:eastAsia="宋体" w:cs="宋体"/>
                <w:spacing w:val="-8"/>
                <w:sz w:val="24"/>
                <w:szCs w:val="24"/>
                <w:highlight w:val="none"/>
                <w:lang w:val="en-US" w:eastAsia="zh-CN"/>
              </w:rPr>
              <w:t>业绩</w:t>
            </w:r>
            <w:r>
              <w:rPr>
                <w:rFonts w:hint="eastAsia" w:ascii="宋体" w:hAnsi="宋体" w:cs="宋体"/>
                <w:spacing w:val="-8"/>
                <w:sz w:val="24"/>
                <w:szCs w:val="24"/>
                <w:highlight w:val="none"/>
                <w:lang w:val="en-US" w:eastAsia="zh-CN"/>
              </w:rPr>
              <w:t>，(施工单位单位及监理单位自检业绩除外)</w:t>
            </w:r>
            <w:r>
              <w:rPr>
                <w:rFonts w:hint="eastAsia" w:ascii="宋体" w:hAnsi="宋体" w:eastAsia="宋体" w:cs="宋体"/>
                <w:spacing w:val="-8"/>
                <w:sz w:val="24"/>
                <w:szCs w:val="24"/>
                <w:highlight w:val="none"/>
                <w:lang w:val="en-US" w:eastAsia="zh-CN"/>
              </w:rPr>
              <w:t xml:space="preserve">。业绩证明材料中须能够体现相关业绩要求。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autoSpaceDE w:val="0"/>
              <w:adjustRightInd w:val="0"/>
              <w:snapToGrid w:val="0"/>
              <w:spacing w:line="400" w:lineRule="exact"/>
              <w:jc w:val="center"/>
              <w:rPr>
                <w:rFonts w:hint="default" w:ascii="宋体" w:hAnsi="宋体" w:eastAsia="宋体"/>
                <w:b/>
                <w:color w:val="auto"/>
                <w:kern w:val="2"/>
                <w:szCs w:val="24"/>
                <w:highlight w:val="none"/>
                <w:lang w:val="en-US" w:eastAsia="zh-CN"/>
              </w:rPr>
            </w:pPr>
            <w:r>
              <w:rPr>
                <w:rFonts w:hint="eastAsia" w:ascii="宋体" w:hAnsi="宋体" w:eastAsia="宋体" w:cs="Times New Roman"/>
                <w:b/>
                <w:color w:val="auto"/>
                <w:kern w:val="2"/>
                <w:sz w:val="24"/>
                <w:szCs w:val="24"/>
                <w:highlight w:val="none"/>
                <w:lang w:val="en-US" w:eastAsia="zh-CN" w:bidi="ar-SA"/>
              </w:rPr>
              <w:t>2</w:t>
            </w:r>
            <w:r>
              <w:rPr>
                <w:rFonts w:hint="eastAsia" w:ascii="宋体" w:hAnsi="宋体" w:cs="Times New Roman"/>
                <w:b/>
                <w:color w:val="auto"/>
                <w:kern w:val="2"/>
                <w:sz w:val="24"/>
                <w:szCs w:val="24"/>
                <w:highlight w:val="none"/>
                <w:lang w:val="en-US" w:eastAsia="zh-CN" w:bidi="ar-SA"/>
              </w:rPr>
              <w:t>2</w:t>
            </w:r>
          </w:p>
        </w:tc>
        <w:tc>
          <w:tcPr>
            <w:tcW w:w="1720" w:type="dxa"/>
            <w:vAlign w:val="center"/>
          </w:tcPr>
          <w:p>
            <w:pPr>
              <w:adjustRightInd w:val="0"/>
              <w:snapToGrid w:val="0"/>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磋商保证金</w:t>
            </w:r>
          </w:p>
        </w:tc>
        <w:tc>
          <w:tcPr>
            <w:tcW w:w="7227" w:type="dxa"/>
            <w:vAlign w:val="center"/>
          </w:tcPr>
          <w:p>
            <w:pPr>
              <w:adjustRightInd w:val="0"/>
              <w:snapToGrid w:val="0"/>
              <w:spacing w:line="320" w:lineRule="exact"/>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hint="default" w:ascii="宋体" w:hAnsi="宋体"/>
                <w:b/>
                <w:color w:val="auto"/>
                <w:kern w:val="2"/>
                <w:szCs w:val="24"/>
                <w:highlight w:val="none"/>
                <w:lang w:val="en-US" w:eastAsia="zh-CN"/>
              </w:rPr>
            </w:pPr>
            <w:r>
              <w:rPr>
                <w:rFonts w:hint="eastAsia" w:ascii="宋体" w:hAnsi="宋体"/>
                <w:b/>
                <w:color w:val="auto"/>
                <w:kern w:val="2"/>
                <w:szCs w:val="24"/>
                <w:highlight w:val="none"/>
                <w:lang w:val="en-US" w:eastAsia="zh-CN"/>
              </w:rPr>
              <w:t>23</w:t>
            </w:r>
          </w:p>
        </w:tc>
        <w:tc>
          <w:tcPr>
            <w:tcW w:w="1720" w:type="dxa"/>
            <w:vAlign w:val="center"/>
          </w:tcPr>
          <w:p>
            <w:pPr>
              <w:pStyle w:val="101"/>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工程地点</w:t>
            </w:r>
          </w:p>
        </w:tc>
        <w:tc>
          <w:tcPr>
            <w:tcW w:w="7227" w:type="dxa"/>
            <w:vAlign w:val="center"/>
          </w:tcPr>
          <w:p>
            <w:pPr>
              <w:pStyle w:val="101"/>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安徽省霍山县境内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adjustRightInd w:val="0"/>
              <w:snapToGrid w:val="0"/>
              <w:spacing w:line="380" w:lineRule="exact"/>
              <w:jc w:val="center"/>
              <w:rPr>
                <w:rFonts w:hint="default" w:ascii="宋体" w:hAnsi="宋体"/>
                <w:b/>
                <w:color w:val="auto"/>
                <w:kern w:val="2"/>
                <w:szCs w:val="24"/>
                <w:highlight w:val="none"/>
                <w:lang w:val="en-US" w:eastAsia="zh-CN"/>
              </w:rPr>
            </w:pPr>
            <w:r>
              <w:rPr>
                <w:rFonts w:hint="eastAsia" w:ascii="宋体" w:hAnsi="宋体" w:eastAsia="宋体" w:cs="Times New Roman"/>
                <w:b/>
                <w:color w:val="auto"/>
                <w:kern w:val="2"/>
                <w:sz w:val="24"/>
                <w:szCs w:val="24"/>
                <w:highlight w:val="none"/>
                <w:lang w:val="en-US" w:eastAsia="zh-CN" w:bidi="ar-SA"/>
              </w:rPr>
              <w:t>2</w:t>
            </w:r>
            <w:r>
              <w:rPr>
                <w:rFonts w:hint="eastAsia" w:ascii="宋体" w:hAnsi="宋体" w:cs="Times New Roman"/>
                <w:b/>
                <w:color w:val="auto"/>
                <w:kern w:val="2"/>
                <w:sz w:val="24"/>
                <w:szCs w:val="24"/>
                <w:highlight w:val="none"/>
                <w:lang w:val="en-US" w:eastAsia="zh-CN" w:bidi="ar-SA"/>
              </w:rPr>
              <w:t>4</w:t>
            </w:r>
          </w:p>
        </w:tc>
        <w:tc>
          <w:tcPr>
            <w:tcW w:w="1720" w:type="dxa"/>
            <w:vAlign w:val="center"/>
          </w:tcPr>
          <w:p>
            <w:pPr>
              <w:adjustRightInd w:val="0"/>
              <w:snapToGrid w:val="0"/>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质量要求</w:t>
            </w:r>
          </w:p>
        </w:tc>
        <w:tc>
          <w:tcPr>
            <w:tcW w:w="7227" w:type="dxa"/>
            <w:vAlign w:val="center"/>
          </w:tcPr>
          <w:p>
            <w:pPr>
              <w:adjustRightInd w:val="0"/>
              <w:snapToGrid w:val="0"/>
              <w:spacing w:line="320" w:lineRule="exact"/>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 xml:space="preserve">质量标准：合格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hint="default" w:ascii="宋体" w:hAnsi="宋体"/>
                <w:b/>
                <w:color w:val="auto"/>
                <w:kern w:val="2"/>
                <w:szCs w:val="24"/>
                <w:highlight w:val="none"/>
                <w:lang w:val="en-US" w:eastAsia="zh-CN"/>
              </w:rPr>
            </w:pPr>
            <w:r>
              <w:rPr>
                <w:rFonts w:hint="eastAsia" w:ascii="宋体" w:hAnsi="宋体"/>
                <w:b/>
                <w:color w:val="auto"/>
                <w:kern w:val="2"/>
                <w:szCs w:val="24"/>
                <w:highlight w:val="none"/>
                <w:lang w:val="en-US" w:eastAsia="zh-CN"/>
              </w:rPr>
              <w:t>25</w:t>
            </w:r>
          </w:p>
        </w:tc>
        <w:tc>
          <w:tcPr>
            <w:tcW w:w="1720" w:type="dxa"/>
            <w:vAlign w:val="center"/>
          </w:tcPr>
          <w:p>
            <w:pPr>
              <w:pStyle w:val="101"/>
              <w:pBdr>
                <w:bottom w:val="none" w:color="auto" w:sz="0" w:space="0"/>
              </w:pBdr>
              <w:tabs>
                <w:tab w:val="clear" w:pos="4153"/>
                <w:tab w:val="clear" w:pos="8306"/>
              </w:tabs>
              <w:adjustRightInd/>
              <w:spacing w:line="440" w:lineRule="exact"/>
              <w:jc w:val="center"/>
              <w:textAlignment w:val="auto"/>
              <w:rPr>
                <w:rFonts w:hint="eastAsia" w:ascii="宋体" w:hAnsi="宋体"/>
                <w:bCs/>
                <w:color w:val="auto"/>
                <w:kern w:val="2"/>
                <w:szCs w:val="24"/>
                <w:highlight w:val="none"/>
                <w:lang w:val="en-US" w:eastAsia="zh-CN"/>
              </w:rPr>
            </w:pPr>
            <w:r>
              <w:rPr>
                <w:rFonts w:hint="eastAsia" w:ascii="宋体" w:hAnsi="宋体"/>
                <w:bCs/>
                <w:color w:val="auto"/>
                <w:kern w:val="2"/>
                <w:szCs w:val="24"/>
                <w:highlight w:val="none"/>
                <w:lang w:val="en-US" w:eastAsia="zh-CN"/>
              </w:rPr>
              <w:t>最高限价</w:t>
            </w:r>
          </w:p>
        </w:tc>
        <w:tc>
          <w:tcPr>
            <w:tcW w:w="7227" w:type="dxa"/>
            <w:vAlign w:val="center"/>
          </w:tcPr>
          <w:p>
            <w:pPr>
              <w:pStyle w:val="101"/>
              <w:pBdr>
                <w:bottom w:val="none" w:color="auto" w:sz="0" w:space="0"/>
              </w:pBdr>
              <w:tabs>
                <w:tab w:val="clear" w:pos="4153"/>
                <w:tab w:val="clear" w:pos="8306"/>
              </w:tabs>
              <w:adjustRightInd/>
              <w:spacing w:line="440" w:lineRule="exact"/>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壹拾叁万元整（¥130000.00元）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hint="default" w:ascii="宋体" w:hAnsi="宋体"/>
                <w:b/>
                <w:color w:val="auto"/>
                <w:kern w:val="2"/>
                <w:szCs w:val="24"/>
                <w:highlight w:val="none"/>
                <w:lang w:val="en-US" w:eastAsia="zh-CN"/>
              </w:rPr>
            </w:pPr>
            <w:r>
              <w:rPr>
                <w:rFonts w:hint="eastAsia" w:ascii="宋体" w:hAnsi="宋体"/>
                <w:b/>
                <w:color w:val="auto"/>
                <w:kern w:val="2"/>
                <w:szCs w:val="24"/>
                <w:highlight w:val="none"/>
                <w:lang w:val="en-US" w:eastAsia="zh-CN"/>
              </w:rPr>
              <w:t>26</w:t>
            </w:r>
          </w:p>
        </w:tc>
        <w:tc>
          <w:tcPr>
            <w:tcW w:w="1720" w:type="dxa"/>
            <w:vAlign w:val="center"/>
          </w:tcPr>
          <w:p>
            <w:pPr>
              <w:pStyle w:val="101"/>
              <w:pBdr>
                <w:bottom w:val="none" w:color="auto" w:sz="0" w:space="0"/>
              </w:pBdr>
              <w:tabs>
                <w:tab w:val="clear" w:pos="4153"/>
                <w:tab w:val="clear" w:pos="8306"/>
              </w:tabs>
              <w:adjustRightInd/>
              <w:spacing w:line="440" w:lineRule="exact"/>
              <w:jc w:val="center"/>
              <w:textAlignment w:val="auto"/>
              <w:rPr>
                <w:rFonts w:hint="default" w:ascii="宋体" w:hAnsi="宋体"/>
                <w:bCs/>
                <w:color w:val="auto"/>
                <w:kern w:val="2"/>
                <w:szCs w:val="24"/>
                <w:highlight w:val="none"/>
                <w:lang w:val="en-US" w:eastAsia="zh-CN"/>
              </w:rPr>
            </w:pPr>
            <w:r>
              <w:rPr>
                <w:rFonts w:hint="eastAsia" w:ascii="宋体" w:hAnsi="宋体"/>
                <w:bCs/>
                <w:color w:val="auto"/>
                <w:kern w:val="2"/>
                <w:szCs w:val="24"/>
                <w:highlight w:val="none"/>
                <w:lang w:val="en-US" w:eastAsia="zh-CN"/>
              </w:rPr>
              <w:t>其他要求</w:t>
            </w:r>
          </w:p>
        </w:tc>
        <w:tc>
          <w:tcPr>
            <w:tcW w:w="7227" w:type="dxa"/>
            <w:vAlign w:val="center"/>
          </w:tcPr>
          <w:p>
            <w:pPr>
              <w:pStyle w:val="101"/>
              <w:pBdr>
                <w:bottom w:val="none" w:color="auto" w:sz="0" w:space="0"/>
              </w:pBdr>
              <w:tabs>
                <w:tab w:val="clear" w:pos="4153"/>
                <w:tab w:val="clear" w:pos="8306"/>
              </w:tabs>
              <w:adjustRightInd/>
              <w:spacing w:line="440" w:lineRule="exact"/>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w:t>
            </w:r>
            <w:r>
              <w:rPr>
                <w:rFonts w:hint="eastAsia" w:ascii="宋体" w:hAnsi="宋体" w:cs="宋体"/>
                <w:color w:val="auto"/>
                <w:sz w:val="24"/>
                <w:szCs w:val="24"/>
                <w:highlight w:val="none"/>
                <w:lang w:val="en-US" w:eastAsia="zh-CN"/>
              </w:rPr>
              <w:t>需在项目建设地设立具备满足开展基本试验的场所及仪器，包括但不限于外检室、土工室、力学室、标养室、材料室等功能试验室</w:t>
            </w:r>
            <w:r>
              <w:rPr>
                <w:rFonts w:hint="eastAsia" w:ascii="宋体" w:hAnsi="宋体" w:eastAsia="宋体" w:cs="宋体"/>
                <w:color w:val="auto"/>
                <w:sz w:val="24"/>
                <w:szCs w:val="24"/>
                <w:highlight w:val="none"/>
              </w:rPr>
              <w:t>，并配备交通工具。中标后由招标单位现场查验，若未达到标准，业主单位有权取消其中标资格。(提供承诺函，格式自拟)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101"/>
              <w:pBdr>
                <w:bottom w:val="none" w:color="auto" w:sz="0" w:space="0"/>
              </w:pBdr>
              <w:tabs>
                <w:tab w:val="clear" w:pos="4153"/>
                <w:tab w:val="clear" w:pos="8306"/>
              </w:tabs>
              <w:adjustRightInd/>
              <w:spacing w:line="440" w:lineRule="exact"/>
              <w:textAlignment w:val="auto"/>
              <w:rPr>
                <w:rFonts w:hint="default" w:ascii="宋体" w:hAnsi="宋体"/>
                <w:b/>
                <w:color w:val="auto"/>
                <w:kern w:val="2"/>
                <w:szCs w:val="24"/>
                <w:highlight w:val="none"/>
                <w:lang w:val="en-US" w:eastAsia="zh-CN"/>
              </w:rPr>
            </w:pPr>
            <w:r>
              <w:rPr>
                <w:rFonts w:hint="eastAsia" w:ascii="宋体" w:hAnsi="宋体"/>
                <w:b/>
                <w:color w:val="auto"/>
                <w:kern w:val="2"/>
                <w:szCs w:val="24"/>
                <w:highlight w:val="none"/>
                <w:lang w:val="en-US" w:eastAsia="zh-CN"/>
              </w:rPr>
              <w:t>27</w:t>
            </w:r>
          </w:p>
        </w:tc>
        <w:tc>
          <w:tcPr>
            <w:tcW w:w="1720" w:type="dxa"/>
            <w:vAlign w:val="center"/>
          </w:tcPr>
          <w:p>
            <w:pPr>
              <w:pStyle w:val="101"/>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en-US" w:eastAsia="zh-CN"/>
              </w:rPr>
            </w:pPr>
            <w:r>
              <w:rPr>
                <w:rFonts w:hint="eastAsia" w:ascii="宋体" w:hAnsi="宋体"/>
                <w:bCs/>
                <w:color w:val="auto"/>
                <w:kern w:val="2"/>
                <w:szCs w:val="24"/>
                <w:highlight w:val="none"/>
                <w:lang w:val="en-US" w:eastAsia="zh-CN"/>
              </w:rPr>
              <w:t>磋商文件解释权</w:t>
            </w:r>
          </w:p>
        </w:tc>
        <w:tc>
          <w:tcPr>
            <w:tcW w:w="7227" w:type="dxa"/>
            <w:vAlign w:val="center"/>
          </w:tcPr>
          <w:p>
            <w:pPr>
              <w:pStyle w:val="101"/>
              <w:pBdr>
                <w:bottom w:val="none" w:color="auto" w:sz="0" w:space="0"/>
              </w:pBdr>
              <w:tabs>
                <w:tab w:val="clear" w:pos="4153"/>
                <w:tab w:val="clear" w:pos="8306"/>
              </w:tabs>
              <w:adjustRightInd/>
              <w:spacing w:line="440" w:lineRule="exact"/>
              <w:jc w:val="both"/>
              <w:textAlignment w:val="auto"/>
              <w:rPr>
                <w:rFonts w:hint="eastAsia" w:ascii="宋体" w:hAnsi="宋体" w:eastAsia="宋体" w:cs="Times New Roman"/>
                <w:bCs/>
                <w:color w:val="auto"/>
                <w:sz w:val="24"/>
                <w:highlight w:val="none"/>
                <w:lang w:eastAsia="zh-CN"/>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磋商</w:t>
            </w:r>
            <w:r>
              <w:rPr>
                <w:rFonts w:ascii="宋体" w:hAnsi="宋体" w:eastAsia="宋体" w:cs="宋体"/>
                <w:color w:val="auto"/>
                <w:sz w:val="24"/>
                <w:szCs w:val="24"/>
                <w:highlight w:val="none"/>
              </w:rPr>
              <w:t>文件的解释权归采购人。</w:t>
            </w:r>
          </w:p>
        </w:tc>
      </w:tr>
    </w:tbl>
    <w:p>
      <w:pPr>
        <w:pStyle w:val="4"/>
        <w:spacing w:before="20" w:after="20"/>
        <w:jc w:val="both"/>
        <w:rPr>
          <w:rFonts w:ascii="宋体" w:hAnsi="宋体" w:eastAsia="宋体" w:cs="宋体"/>
          <w:color w:val="auto"/>
          <w:sz w:val="24"/>
          <w:szCs w:val="24"/>
          <w:highlight w:val="none"/>
        </w:rPr>
      </w:pPr>
    </w:p>
    <w:p>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pStyle w:val="4"/>
        <w:spacing w:before="0" w:after="0" w:line="430" w:lineRule="exact"/>
        <w:ind w:firstLine="241" w:firstLineChars="100"/>
        <w:jc w:val="center"/>
        <w:rPr>
          <w:rFonts w:ascii="宋体" w:hAnsi="宋体" w:eastAsia="宋体" w:cs="宋体"/>
          <w:color w:val="auto"/>
          <w:sz w:val="24"/>
          <w:szCs w:val="24"/>
          <w:highlight w:val="none"/>
        </w:rPr>
      </w:pPr>
      <w:bookmarkStart w:id="59" w:name="_Toc7878"/>
      <w:r>
        <w:rPr>
          <w:rFonts w:hint="eastAsia" w:ascii="宋体" w:hAnsi="宋体" w:eastAsia="宋体" w:cs="宋体"/>
          <w:color w:val="auto"/>
          <w:sz w:val="24"/>
          <w:szCs w:val="24"/>
          <w:highlight w:val="none"/>
        </w:rPr>
        <w:t>（二）供应商资格</w:t>
      </w:r>
      <w:bookmarkEnd w:id="59"/>
    </w:p>
    <w:bookmarkEnd w:id="56"/>
    <w:p>
      <w:pPr>
        <w:pStyle w:val="36"/>
        <w:spacing w:after="0" w:line="430" w:lineRule="exact"/>
        <w:ind w:firstLine="480" w:firstLineChars="200"/>
        <w:jc w:val="center"/>
        <w:rPr>
          <w:color w:val="auto"/>
          <w:highlight w:val="none"/>
        </w:rPr>
      </w:pPr>
      <w:bookmarkStart w:id="60" w:name="_Toc438648662"/>
      <w:bookmarkStart w:id="61" w:name="_Toc216158625"/>
      <w:bookmarkStart w:id="62" w:name="_Toc363199266"/>
      <w:r>
        <w:rPr>
          <w:rFonts w:hint="eastAsia"/>
          <w:color w:val="auto"/>
          <w:highlight w:val="none"/>
        </w:rPr>
        <w:t>见本项目采购公告</w:t>
      </w:r>
    </w:p>
    <w:p>
      <w:pPr>
        <w:pStyle w:val="4"/>
        <w:spacing w:before="0" w:after="0" w:line="430" w:lineRule="exact"/>
        <w:jc w:val="center"/>
        <w:rPr>
          <w:rFonts w:ascii="宋体" w:hAnsi="宋体" w:eastAsia="宋体" w:cs="宋体"/>
          <w:color w:val="auto"/>
          <w:sz w:val="24"/>
          <w:szCs w:val="24"/>
          <w:highlight w:val="none"/>
        </w:rPr>
      </w:pPr>
      <w:bookmarkStart w:id="63" w:name="_Toc27352"/>
      <w:r>
        <w:rPr>
          <w:rFonts w:hint="eastAsia" w:ascii="宋体" w:hAnsi="宋体" w:eastAsia="宋体" w:cs="宋体"/>
          <w:color w:val="auto"/>
          <w:sz w:val="24"/>
          <w:szCs w:val="24"/>
          <w:highlight w:val="none"/>
        </w:rPr>
        <w:t>（三）供应商必须提交的响应文件内容</w:t>
      </w:r>
      <w:bookmarkEnd w:id="60"/>
      <w:bookmarkEnd w:id="61"/>
      <w:bookmarkEnd w:id="62"/>
      <w:bookmarkEnd w:id="63"/>
    </w:p>
    <w:p>
      <w:pPr>
        <w:spacing w:line="43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1、报价单、已标价工程量清单；</w:t>
      </w:r>
    </w:p>
    <w:p>
      <w:pPr>
        <w:spacing w:line="43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2、供应商基本信息；</w:t>
      </w:r>
    </w:p>
    <w:p>
      <w:pPr>
        <w:spacing w:line="43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授权书；</w:t>
      </w:r>
    </w:p>
    <w:p>
      <w:pPr>
        <w:spacing w:line="43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响应函；</w:t>
      </w:r>
    </w:p>
    <w:p>
      <w:pPr>
        <w:spacing w:line="43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5、无重大违法记录声明函、无不良信用记录承诺函；</w:t>
      </w:r>
    </w:p>
    <w:p>
      <w:pPr>
        <w:spacing w:line="43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6、响应情况表；</w:t>
      </w:r>
    </w:p>
    <w:p>
      <w:pPr>
        <w:spacing w:line="43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7、承诺函；</w:t>
      </w:r>
    </w:p>
    <w:p>
      <w:pPr>
        <w:spacing w:line="43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8、</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文件要求和供应商认为需要提供的其它说明和资料。</w:t>
      </w:r>
    </w:p>
    <w:p>
      <w:pPr>
        <w:pStyle w:val="2"/>
        <w:ind w:firstLine="480" w:firstLineChars="200"/>
        <w:rPr>
          <w:color w:val="auto"/>
          <w:highlight w:val="none"/>
        </w:rPr>
      </w:pPr>
      <w:r>
        <w:rPr>
          <w:rFonts w:hint="eastAsia" w:ascii="宋体" w:hAnsi="宋体"/>
          <w:color w:val="auto"/>
          <w:sz w:val="24"/>
          <w:szCs w:val="24"/>
          <w:highlight w:val="none"/>
        </w:rPr>
        <w:t>9、最终报价</w:t>
      </w:r>
      <w:r>
        <w:rPr>
          <w:rFonts w:hint="eastAsia" w:ascii="宋体" w:hAnsi="宋体"/>
          <w:color w:val="auto"/>
          <w:sz w:val="24"/>
          <w:szCs w:val="24"/>
          <w:highlight w:val="none"/>
          <w:lang w:val="en-US" w:eastAsia="zh-CN"/>
        </w:rPr>
        <w:t>书</w:t>
      </w:r>
    </w:p>
    <w:p>
      <w:pPr>
        <w:pStyle w:val="4"/>
        <w:spacing w:before="0" w:after="0" w:line="430" w:lineRule="exact"/>
        <w:jc w:val="center"/>
        <w:rPr>
          <w:rFonts w:hint="eastAsia" w:ascii="宋体" w:hAnsi="宋体" w:eastAsia="宋体" w:cs="宋体"/>
          <w:color w:val="auto"/>
          <w:sz w:val="24"/>
          <w:szCs w:val="24"/>
          <w:highlight w:val="none"/>
        </w:rPr>
      </w:pPr>
      <w:bookmarkStart w:id="64" w:name="_Toc21125"/>
    </w:p>
    <w:p>
      <w:pPr>
        <w:pStyle w:val="4"/>
        <w:spacing w:before="0" w:after="0" w:line="43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（四）响应文件的提交</w:t>
      </w:r>
      <w:bookmarkEnd w:id="64"/>
    </w:p>
    <w:p>
      <w:pPr>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1.响应文件密封</w:t>
      </w:r>
    </w:p>
    <w:p>
      <w:pPr>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1.1响应文件应密封包装，并在封套的封口处加盖供应商单位章或由供应商的法定代表人（单位负责人）或其授权的代理人签字。</w:t>
      </w:r>
    </w:p>
    <w:p>
      <w:pPr>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响应文件封套上应写明的内容见供应商须知前附表。</w:t>
      </w:r>
    </w:p>
    <w:p>
      <w:pPr>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如果未按规定封装或加写标记，采购代理机构将不承担响应文件错放或提前开封的责任，并可能导致响应无效。</w:t>
      </w:r>
    </w:p>
    <w:p>
      <w:pPr>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2.响应文件的提交 </w:t>
      </w:r>
    </w:p>
    <w:p>
      <w:pPr>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参与竞争性</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应提供响应文件，正本1份、副本2份，装订成册（胶装）、</w:t>
      </w:r>
      <w:r>
        <w:rPr>
          <w:rFonts w:hint="eastAsia" w:ascii="宋体" w:hAnsi="宋体" w:eastAsia="宋体" w:cs="宋体"/>
          <w:color w:val="auto"/>
          <w:sz w:val="24"/>
          <w:szCs w:val="24"/>
          <w:highlight w:val="none"/>
          <w:lang w:val="en-US" w:eastAsia="zh-CN"/>
        </w:rPr>
        <w:t>分别</w:t>
      </w:r>
      <w:r>
        <w:rPr>
          <w:rFonts w:hint="eastAsia" w:ascii="宋体" w:hAnsi="宋体" w:eastAsia="宋体" w:cs="宋体"/>
          <w:color w:val="auto"/>
          <w:sz w:val="24"/>
          <w:szCs w:val="24"/>
          <w:highlight w:val="none"/>
        </w:rPr>
        <w:t>密封提交；并在其封面上清楚地标明“正本”或“副本”字样，正本与副本内容应一致；若正本与副本不一致，以正本为准。</w:t>
      </w:r>
    </w:p>
    <w:p>
      <w:pPr>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供应商递交响应文件的地点：见供应商须知前附表。</w:t>
      </w:r>
    </w:p>
    <w:p>
      <w:pPr>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除供应商须知前附表另有规定外，供应商所递交的响应文件不予退还。</w:t>
      </w:r>
    </w:p>
    <w:p>
      <w:pPr>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2.4逾期送达的或者未送达指定地点的响应文件，采购人将予以拒收。</w:t>
      </w:r>
    </w:p>
    <w:p>
      <w:pPr>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3.响应文件的修改和撤回</w:t>
      </w:r>
    </w:p>
    <w:p>
      <w:pPr>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3.2供应商的修改书或撤回通知书，应按规定进行编制、密封、标记和提交，且标明“修改”或“撤回”字样。</w:t>
      </w:r>
    </w:p>
    <w:p>
      <w:pPr>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3.3提交响应文件截止时间后不得修改响应文件。但属于</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在评审中发现的计算错误并进行核实的修改、按照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文件的变动情况和</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的要求重新提交响应文件的，不在此列。</w:t>
      </w:r>
    </w:p>
    <w:p>
      <w:pPr>
        <w:pStyle w:val="4"/>
        <w:numPr>
          <w:ilvl w:val="0"/>
          <w:numId w:val="2"/>
        </w:numPr>
        <w:spacing w:before="0" w:after="0" w:line="4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磋商程序</w:t>
      </w:r>
    </w:p>
    <w:p>
      <w:pPr>
        <w:tabs>
          <w:tab w:val="left" w:pos="900"/>
        </w:tabs>
        <w:spacing w:line="500" w:lineRule="exact"/>
        <w:jc w:val="left"/>
        <w:rPr>
          <w:rFonts w:ascii="宋体" w:cs="Arial"/>
          <w:color w:val="auto"/>
          <w:sz w:val="24"/>
          <w:szCs w:val="24"/>
          <w:highlight w:val="none"/>
        </w:rPr>
      </w:pPr>
      <w:r>
        <w:rPr>
          <w:rFonts w:hint="eastAsia" w:ascii="宋体" w:cs="Arial"/>
          <w:color w:val="auto"/>
          <w:sz w:val="24"/>
          <w:szCs w:val="24"/>
          <w:highlight w:val="none"/>
        </w:rPr>
        <w:t>1、磋商人员是按规定组成的三人或三人以上的磋商小组。</w:t>
      </w:r>
    </w:p>
    <w:p>
      <w:pPr>
        <w:tabs>
          <w:tab w:val="left" w:pos="900"/>
        </w:tabs>
        <w:spacing w:line="500" w:lineRule="exact"/>
        <w:jc w:val="left"/>
        <w:rPr>
          <w:rFonts w:ascii="宋体" w:cs="Arial"/>
          <w:color w:val="auto"/>
          <w:sz w:val="24"/>
          <w:szCs w:val="24"/>
          <w:highlight w:val="none"/>
        </w:rPr>
      </w:pPr>
      <w:r>
        <w:rPr>
          <w:rFonts w:hint="eastAsia" w:ascii="宋体" w:cs="Arial"/>
          <w:color w:val="auto"/>
          <w:sz w:val="24"/>
          <w:szCs w:val="24"/>
          <w:highlight w:val="none"/>
        </w:rPr>
        <w:t>2、在掌握了供应商的基本情况后，磋商小组将按磋商签到顺序，与供应商分别进行磋商。</w:t>
      </w:r>
    </w:p>
    <w:p>
      <w:pPr>
        <w:tabs>
          <w:tab w:val="left" w:pos="900"/>
        </w:tabs>
        <w:spacing w:line="500" w:lineRule="exact"/>
        <w:jc w:val="left"/>
        <w:rPr>
          <w:rFonts w:ascii="宋体" w:cs="Arial"/>
          <w:color w:val="auto"/>
          <w:sz w:val="24"/>
          <w:szCs w:val="24"/>
          <w:highlight w:val="none"/>
        </w:rPr>
      </w:pPr>
      <w:r>
        <w:rPr>
          <w:rFonts w:hint="eastAsia" w:ascii="宋体" w:cs="Arial"/>
          <w:color w:val="auto"/>
          <w:sz w:val="24"/>
          <w:szCs w:val="24"/>
          <w:highlight w:val="none"/>
        </w:rPr>
        <w:t>3、磋商是</w:t>
      </w:r>
      <w:r>
        <w:rPr>
          <w:rFonts w:ascii="宋体" w:cs="Arial"/>
          <w:color w:val="auto"/>
          <w:sz w:val="24"/>
          <w:szCs w:val="24"/>
          <w:highlight w:val="none"/>
        </w:rPr>
        <w:t>分别</w:t>
      </w:r>
      <w:r>
        <w:rPr>
          <w:rFonts w:hint="eastAsia" w:ascii="宋体" w:cs="Arial"/>
          <w:color w:val="auto"/>
          <w:sz w:val="24"/>
          <w:szCs w:val="24"/>
          <w:highlight w:val="none"/>
        </w:rPr>
        <w:t>单独进行的。供应商不得与其他参与磋商的供应商相互串通；磋商小组也不得将与某一供应商的磋商情况向其他供应商及其关系人透露。</w:t>
      </w:r>
    </w:p>
    <w:p>
      <w:pPr>
        <w:tabs>
          <w:tab w:val="left" w:pos="900"/>
        </w:tabs>
        <w:spacing w:line="500" w:lineRule="exact"/>
        <w:jc w:val="left"/>
        <w:rPr>
          <w:rFonts w:ascii="宋体" w:cs="Arial"/>
          <w:color w:val="auto"/>
          <w:sz w:val="24"/>
          <w:szCs w:val="24"/>
          <w:highlight w:val="none"/>
        </w:rPr>
      </w:pPr>
      <w:r>
        <w:rPr>
          <w:rFonts w:hint="eastAsia" w:ascii="宋体" w:cs="Arial"/>
          <w:color w:val="auto"/>
          <w:sz w:val="24"/>
          <w:szCs w:val="24"/>
          <w:highlight w:val="none"/>
        </w:rPr>
        <w:t>4、磋商采用一轮磋商、两轮报价的方式进行。但最终采取多少轮磋商，由磋商小组视情况而定。</w:t>
      </w:r>
    </w:p>
    <w:p>
      <w:pPr>
        <w:tabs>
          <w:tab w:val="left" w:pos="900"/>
        </w:tabs>
        <w:spacing w:line="430" w:lineRule="exact"/>
        <w:rPr>
          <w:rFonts w:hint="eastAsia" w:ascii="宋体" w:hAnsi="宋体"/>
          <w:b/>
          <w:bCs/>
          <w:color w:val="auto"/>
          <w:sz w:val="24"/>
          <w:szCs w:val="24"/>
          <w:highlight w:val="none"/>
        </w:rPr>
      </w:pPr>
      <w:r>
        <w:rPr>
          <w:rFonts w:hint="eastAsia" w:ascii="宋体" w:cs="Arial"/>
          <w:color w:val="auto"/>
          <w:sz w:val="24"/>
          <w:szCs w:val="24"/>
          <w:highlight w:val="none"/>
        </w:rPr>
        <w:t>5、磋商结束后，磋商小组将要求所有符合条件的供应商在规定的时间内进行最后的报价。供应商应在磋商小组发出二轮报价指令后30分钟内现场完成报价</w:t>
      </w:r>
      <w:r>
        <w:rPr>
          <w:rFonts w:hint="eastAsia" w:ascii="宋体" w:hAnsi="宋体"/>
          <w:color w:val="auto"/>
          <w:sz w:val="24"/>
          <w:szCs w:val="24"/>
          <w:highlight w:val="none"/>
        </w:rPr>
        <w:t>，</w:t>
      </w:r>
      <w:r>
        <w:rPr>
          <w:rFonts w:hint="eastAsia" w:ascii="宋体" w:hAnsi="宋体"/>
          <w:b/>
          <w:bCs/>
          <w:color w:val="auto"/>
          <w:sz w:val="24"/>
          <w:szCs w:val="24"/>
          <w:highlight w:val="none"/>
        </w:rPr>
        <w:t>若供应商未在</w:t>
      </w:r>
      <w:r>
        <w:rPr>
          <w:rFonts w:hint="eastAsia" w:ascii="宋体" w:hAnsi="宋体"/>
          <w:b/>
          <w:bCs/>
          <w:color w:val="auto"/>
          <w:sz w:val="24"/>
          <w:szCs w:val="24"/>
          <w:highlight w:val="none"/>
          <w:lang w:eastAsia="zh-CN"/>
        </w:rPr>
        <w:t>磋商</w:t>
      </w:r>
      <w:r>
        <w:rPr>
          <w:rFonts w:hint="eastAsia" w:ascii="宋体" w:hAnsi="宋体"/>
          <w:b/>
          <w:bCs/>
          <w:color w:val="auto"/>
          <w:sz w:val="24"/>
          <w:szCs w:val="24"/>
          <w:highlight w:val="none"/>
        </w:rPr>
        <w:t>小组规定的时间内提交最后的报价，则其前一轮报价即为该供应商最后的报价（后一轮报价不得高于前一轮报价，否则，报价无效）。</w:t>
      </w:r>
    </w:p>
    <w:p>
      <w:pPr>
        <w:tabs>
          <w:tab w:val="left" w:pos="900"/>
        </w:tabs>
        <w:spacing w:line="430" w:lineRule="exact"/>
        <w:ind w:left="479" w:leftChars="228" w:firstLine="0" w:firstLineChars="0"/>
        <w:rPr>
          <w:rFonts w:hint="eastAsia" w:ascii="宋体" w:hAnsi="宋体" w:eastAsia="宋体" w:cs="宋体"/>
          <w:color w:val="auto"/>
          <w:sz w:val="24"/>
          <w:szCs w:val="24"/>
          <w:highlight w:val="none"/>
          <w:lang w:eastAsia="zh-CN"/>
        </w:rPr>
      </w:pPr>
      <w:bookmarkStart w:id="65" w:name="_Toc16969"/>
      <w:r>
        <w:rPr>
          <w:rFonts w:hint="eastAsia" w:ascii="宋体" w:hAnsi="宋体" w:cs="宋体"/>
          <w:color w:val="auto"/>
          <w:sz w:val="24"/>
          <w:szCs w:val="24"/>
          <w:highlight w:val="none"/>
          <w:lang w:eastAsia="zh-CN"/>
        </w:rPr>
        <w:t>磋商</w:t>
      </w:r>
      <w:r>
        <w:rPr>
          <w:rFonts w:ascii="宋体" w:hAnsi="宋体" w:eastAsia="宋体" w:cs="宋体"/>
          <w:color w:val="auto"/>
          <w:sz w:val="24"/>
          <w:szCs w:val="24"/>
          <w:highlight w:val="none"/>
        </w:rPr>
        <w:t>小组按以下步骤对各供应商最终报价依序进行评审：</w:t>
      </w:r>
    </w:p>
    <w:p>
      <w:pPr>
        <w:keepNext w:val="0"/>
        <w:keepLines w:val="0"/>
        <w:pageBreakBefore w:val="0"/>
        <w:widowControl w:val="0"/>
        <w:tabs>
          <w:tab w:val="left" w:pos="900"/>
        </w:tabs>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第一步，认定有效报价。各供应商的所有报价不得超过最高限价，且最终报价不得高上一轮报价，否则报价无效；</w:t>
      </w:r>
    </w:p>
    <w:p>
      <w:pPr>
        <w:keepNext w:val="0"/>
        <w:keepLines w:val="0"/>
        <w:pageBreakBefore w:val="0"/>
        <w:widowControl w:val="0"/>
        <w:tabs>
          <w:tab w:val="left" w:pos="900"/>
        </w:tabs>
        <w:kinsoku/>
        <w:wordWrap/>
        <w:overflowPunct/>
        <w:topLinePunct w:val="0"/>
        <w:autoSpaceDE/>
        <w:autoSpaceDN/>
        <w:bidi w:val="0"/>
        <w:adjustRightInd/>
        <w:snapToGrid/>
        <w:spacing w:line="430" w:lineRule="exact"/>
        <w:ind w:firstLine="480" w:firstLineChars="200"/>
        <w:jc w:val="lef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第二步，认定低于成本价的投标报价。</w:t>
      </w:r>
    </w:p>
    <w:p>
      <w:pPr>
        <w:keepNext w:val="0"/>
        <w:keepLines w:val="0"/>
        <w:pageBreakBefore w:val="0"/>
        <w:widowControl w:val="0"/>
        <w:tabs>
          <w:tab w:val="left" w:pos="900"/>
        </w:tabs>
        <w:kinsoku/>
        <w:wordWrap/>
        <w:overflowPunct/>
        <w:topLinePunct w:val="0"/>
        <w:autoSpaceDE/>
        <w:autoSpaceDN/>
        <w:bidi w:val="0"/>
        <w:adjustRightInd/>
        <w:snapToGrid/>
        <w:spacing w:line="430" w:lineRule="exact"/>
        <w:ind w:firstLine="480" w:firstLineChars="200"/>
        <w:jc w:val="lef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第三步，特殊情况处理。若上述评审均合格的前三名供应商中，排序第一的供应商有两家或两家以上时，则由采购人按照公开、公平、公正的原则，于开标当天在开标现场在监督人员监督下公开确定成交供应商。具体的公开确定方式由采购人决定。</w:t>
      </w:r>
    </w:p>
    <w:p>
      <w:pPr>
        <w:tabs>
          <w:tab w:val="left" w:pos="900"/>
        </w:tabs>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、供应商必须在规定的时间内将自己在</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中作出的澄清、变动以及最终的报价，经法定代表人或被授权代表签字后，提交给</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小组。</w:t>
      </w:r>
    </w:p>
    <w:p>
      <w:pPr>
        <w:pStyle w:val="4"/>
        <w:spacing w:before="0" w:after="0" w:line="43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（六）评审及异常情况处理</w:t>
      </w:r>
      <w:bookmarkEnd w:id="65"/>
    </w:p>
    <w:bookmarkEnd w:id="57"/>
    <w:bookmarkEnd w:id="58"/>
    <w:p>
      <w:pPr>
        <w:spacing w:line="430" w:lineRule="exact"/>
        <w:ind w:firstLine="480" w:firstLineChars="200"/>
        <w:rPr>
          <w:rFonts w:hint="eastAsia" w:ascii="宋体" w:hAnsi="宋体" w:eastAsia="宋体" w:cs="Times New Roman"/>
          <w:color w:val="auto"/>
          <w:sz w:val="24"/>
          <w:szCs w:val="24"/>
          <w:highlight w:val="none"/>
        </w:rPr>
      </w:pPr>
      <w:bookmarkStart w:id="66" w:name="_Toc18914"/>
      <w:r>
        <w:rPr>
          <w:rFonts w:hint="eastAsia" w:ascii="宋体" w:hAnsi="宋体" w:eastAsia="宋体" w:cs="Times New Roman"/>
          <w:color w:val="auto"/>
          <w:sz w:val="24"/>
          <w:szCs w:val="24"/>
          <w:highlight w:val="none"/>
        </w:rPr>
        <w:t>1、磋商小组将遵循公平、公正的原则，对供应商最终提交的确认价进行综合评审，根据得分由高到低顺序推荐不少于2名成交候选供应商。</w:t>
      </w:r>
    </w:p>
    <w:p>
      <w:pPr>
        <w:spacing w:line="43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2、磋商时出现以下情况之一的，将予以废标：</w:t>
      </w:r>
    </w:p>
    <w:p>
      <w:pPr>
        <w:spacing w:line="43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（1）符合专业条件的供应商或者对采购文件作实质性响应的供应商不足二家的；</w:t>
      </w:r>
    </w:p>
    <w:p>
      <w:pPr>
        <w:spacing w:line="43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（2）供应商的报价均超过了采购预算，经过多轮磋商仍不能降到预算内、且采购人不能支付的；</w:t>
      </w:r>
    </w:p>
    <w:p>
      <w:pPr>
        <w:spacing w:line="43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（3）经过磋商，供应商所提供的服务仍无法满足磋商文件实质性要求、影响工作的；</w:t>
      </w:r>
    </w:p>
    <w:p>
      <w:pPr>
        <w:spacing w:line="43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（4）出现影响采购公正的违法、违规行为的；</w:t>
      </w:r>
    </w:p>
    <w:p>
      <w:pPr>
        <w:spacing w:line="43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（5）因重大变故，采购任务取消的。</w:t>
      </w:r>
    </w:p>
    <w:p>
      <w:pPr>
        <w:spacing w:line="43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3、若废标条款符合第一款情形，经监督管理部门批准后，现场可以转为其他采购方式。</w:t>
      </w:r>
    </w:p>
    <w:p>
      <w:pPr>
        <w:spacing w:line="43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4、重新组织磋商，采购单位将通过</w:t>
      </w:r>
      <w:r>
        <w:rPr>
          <w:rFonts w:hint="eastAsia" w:ascii="宋体" w:hAnsi="宋体"/>
          <w:color w:val="auto"/>
          <w:sz w:val="24"/>
          <w:szCs w:val="24"/>
          <w:highlight w:val="none"/>
          <w:lang w:val="en-US" w:eastAsia="zh-CN"/>
        </w:rPr>
        <w:t>霍山永达工程咨询有限公司</w:t>
      </w:r>
      <w:r>
        <w:rPr>
          <w:rFonts w:hint="eastAsia" w:ascii="宋体" w:hAnsi="宋体"/>
          <w:color w:val="auto"/>
          <w:sz w:val="24"/>
          <w:szCs w:val="24"/>
          <w:highlight w:val="none"/>
        </w:rPr>
        <w:t>进行公告</w:t>
      </w:r>
      <w:r>
        <w:rPr>
          <w:rFonts w:hint="eastAsia" w:ascii="宋体" w:hAnsi="宋体" w:eastAsia="宋体" w:cs="Times New Roman"/>
          <w:color w:val="auto"/>
          <w:sz w:val="24"/>
          <w:szCs w:val="24"/>
          <w:highlight w:val="none"/>
        </w:rPr>
        <w:t>。</w:t>
      </w:r>
    </w:p>
    <w:p>
      <w:pPr>
        <w:pStyle w:val="4"/>
        <w:spacing w:before="0" w:after="0" w:line="4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（七）报价响应及答疑</w:t>
      </w:r>
      <w:bookmarkEnd w:id="66"/>
    </w:p>
    <w:p>
      <w:pPr>
        <w:spacing w:line="500" w:lineRule="exact"/>
        <w:ind w:firstLine="480" w:firstLineChars="200"/>
        <w:rPr>
          <w:rFonts w:ascii="宋体"/>
          <w:color w:val="auto"/>
          <w:sz w:val="24"/>
          <w:szCs w:val="24"/>
          <w:highlight w:val="none"/>
        </w:rPr>
      </w:pPr>
      <w:r>
        <w:rPr>
          <w:rFonts w:hint="eastAsia" w:ascii="宋体"/>
          <w:color w:val="auto"/>
          <w:sz w:val="24"/>
          <w:szCs w:val="24"/>
          <w:highlight w:val="none"/>
        </w:rPr>
        <w:t>1、响应报价应含有所投服务各环节所发生的一切费用。响应报价为供应商在响应文件中提出的各项支付金额的总和。只有总价而没有分项报价的响应文件无效。</w:t>
      </w:r>
      <w:r>
        <w:rPr>
          <w:rFonts w:hint="eastAsia" w:ascii="宋体" w:hAnsi="宋体"/>
          <w:color w:val="auto"/>
          <w:sz w:val="24"/>
          <w:szCs w:val="24"/>
          <w:highlight w:val="none"/>
        </w:rPr>
        <w:t>响应报价应包括国家规定的增值税税金，除供应商须知前附表另有规定外，增值税税金按一般计税方法计算。</w:t>
      </w:r>
    </w:p>
    <w:p>
      <w:pPr>
        <w:spacing w:line="500" w:lineRule="exact"/>
        <w:ind w:firstLine="480" w:firstLineChars="200"/>
        <w:rPr>
          <w:rFonts w:ascii="宋体"/>
          <w:color w:val="auto"/>
          <w:sz w:val="24"/>
          <w:szCs w:val="24"/>
          <w:highlight w:val="none"/>
        </w:rPr>
      </w:pPr>
      <w:r>
        <w:rPr>
          <w:rFonts w:hint="eastAsia" w:ascii="宋体"/>
          <w:color w:val="auto"/>
          <w:sz w:val="24"/>
          <w:szCs w:val="24"/>
          <w:highlight w:val="none"/>
        </w:rPr>
        <w:t>2、如有需要，供应商应自行对服务现场和周围环境进行勘察，以获取编制响应文件和签署合同所需的资料。勘察现场所发生的费用由供应商自行承担。采购人向供应商提供的有关服务现场的资料和数据，是采购人现有的能使供应商利用的资料。采购人对供应商由此而做出的推论、理解和结论概不负责。供应商因自身原因未到服务现场实地踏勘的，成交后签订合同时和履约过程中，不得以不完全了解现场情况为由，提出任何形式的增加合同外服务费用或索赔的要求。</w:t>
      </w:r>
    </w:p>
    <w:p>
      <w:pPr>
        <w:spacing w:line="500" w:lineRule="exact"/>
        <w:ind w:firstLine="480" w:firstLineChars="200"/>
        <w:rPr>
          <w:rFonts w:ascii="宋体"/>
          <w:color w:val="auto"/>
          <w:sz w:val="24"/>
          <w:szCs w:val="24"/>
          <w:highlight w:val="none"/>
        </w:rPr>
      </w:pPr>
      <w:r>
        <w:rPr>
          <w:rFonts w:hint="eastAsia" w:ascii="宋体"/>
          <w:color w:val="auto"/>
          <w:sz w:val="24"/>
          <w:szCs w:val="24"/>
          <w:highlight w:val="none"/>
        </w:rPr>
        <w:t>3、供应商如果对磋商文件的其他任何内容有相关疑问，可</w:t>
      </w:r>
      <w:r>
        <w:rPr>
          <w:rFonts w:hint="eastAsia" w:ascii="宋体"/>
          <w:color w:val="auto"/>
          <w:sz w:val="24"/>
          <w:highlight w:val="none"/>
        </w:rPr>
        <w:t>以网上形式</w:t>
      </w:r>
      <w:r>
        <w:rPr>
          <w:rFonts w:hint="eastAsia" w:ascii="宋体"/>
          <w:color w:val="auto"/>
          <w:sz w:val="24"/>
          <w:highlight w:val="none"/>
          <w:lang w:eastAsia="zh-CN"/>
        </w:rPr>
        <w:t>在</w:t>
      </w:r>
      <w:r>
        <w:rPr>
          <w:rFonts w:hint="eastAsia" w:ascii="宋体" w:hAnsi="宋体"/>
          <w:color w:val="auto"/>
          <w:sz w:val="24"/>
          <w:szCs w:val="24"/>
          <w:highlight w:val="none"/>
          <w:lang w:val="en-US" w:eastAsia="zh-CN"/>
        </w:rPr>
        <w:t>霍山永达工程咨询有限公司</w:t>
      </w:r>
      <w:r>
        <w:rPr>
          <w:rFonts w:hint="eastAsia" w:ascii="宋体"/>
          <w:color w:val="auto"/>
          <w:sz w:val="24"/>
          <w:highlight w:val="none"/>
        </w:rPr>
        <w:t>提出（疑问文件以文档形式提供，如WORD文档等）。</w:t>
      </w:r>
    </w:p>
    <w:p>
      <w:pPr>
        <w:spacing w:line="500" w:lineRule="exact"/>
        <w:ind w:firstLine="480" w:firstLineChars="200"/>
        <w:rPr>
          <w:rFonts w:ascii="宋体"/>
          <w:color w:val="auto"/>
          <w:sz w:val="24"/>
          <w:szCs w:val="24"/>
          <w:highlight w:val="none"/>
        </w:rPr>
      </w:pPr>
      <w:r>
        <w:rPr>
          <w:rFonts w:hint="eastAsia" w:ascii="宋体"/>
          <w:color w:val="auto"/>
          <w:sz w:val="24"/>
          <w:szCs w:val="24"/>
          <w:highlight w:val="none"/>
        </w:rPr>
        <w:t>请供应商及时通过“答疑文件下载”及网站答疑公告栏目查看答疑文件。</w:t>
      </w:r>
    </w:p>
    <w:p>
      <w:pPr>
        <w:spacing w:line="430" w:lineRule="exact"/>
        <w:ind w:firstLine="480" w:firstLineChars="200"/>
        <w:rPr>
          <w:rFonts w:ascii="宋体" w:hAnsi="宋体" w:cs="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ascii="宋体" w:hAnsi="宋体" w:cs="宋体"/>
          <w:color w:val="auto"/>
          <w:sz w:val="24"/>
          <w:szCs w:val="24"/>
          <w:highlight w:val="none"/>
        </w:rPr>
        <w:t>本项目采用固定总价形式报价，供应商应仔细阅读</w:t>
      </w:r>
      <w:r>
        <w:rPr>
          <w:rFonts w:hint="eastAsia" w:ascii="宋体" w:hAnsi="宋体" w:cs="宋体"/>
          <w:color w:val="auto"/>
          <w:sz w:val="24"/>
          <w:szCs w:val="24"/>
          <w:highlight w:val="none"/>
          <w:lang w:val="en-US" w:eastAsia="zh-CN"/>
        </w:rPr>
        <w:t>磋商</w:t>
      </w:r>
      <w:r>
        <w:rPr>
          <w:rFonts w:ascii="宋体" w:hAnsi="宋体" w:cs="宋体"/>
          <w:color w:val="auto"/>
          <w:sz w:val="24"/>
          <w:szCs w:val="24"/>
          <w:highlight w:val="none"/>
        </w:rPr>
        <w:t>文件，了解拟</w:t>
      </w:r>
      <w:r>
        <w:rPr>
          <w:rFonts w:hint="eastAsia" w:ascii="宋体" w:hAnsi="宋体" w:cs="宋体"/>
          <w:color w:val="auto"/>
          <w:sz w:val="24"/>
          <w:szCs w:val="24"/>
          <w:highlight w:val="none"/>
          <w:lang w:val="en-US" w:eastAsia="zh-CN"/>
        </w:rPr>
        <w:t>响应</w:t>
      </w:r>
      <w:r>
        <w:rPr>
          <w:rFonts w:ascii="宋体" w:hAnsi="宋体" w:cs="宋体"/>
          <w:color w:val="auto"/>
          <w:sz w:val="24"/>
          <w:szCs w:val="24"/>
          <w:highlight w:val="none"/>
        </w:rPr>
        <w:t>项目的全部工程内容。供应商的响应报价应是</w:t>
      </w:r>
      <w:r>
        <w:rPr>
          <w:rFonts w:hint="eastAsia" w:ascii="宋体" w:hAnsi="宋体" w:cs="宋体"/>
          <w:color w:val="auto"/>
          <w:sz w:val="24"/>
          <w:szCs w:val="24"/>
          <w:highlight w:val="none"/>
          <w:lang w:eastAsia="zh-CN"/>
        </w:rPr>
        <w:t>磋商文件</w:t>
      </w:r>
      <w:r>
        <w:rPr>
          <w:rFonts w:ascii="宋体" w:hAnsi="宋体" w:cs="宋体"/>
          <w:color w:val="auto"/>
          <w:sz w:val="24"/>
          <w:szCs w:val="24"/>
          <w:highlight w:val="none"/>
        </w:rPr>
        <w:t>所确定的</w:t>
      </w:r>
      <w:r>
        <w:rPr>
          <w:rFonts w:hint="eastAsia" w:ascii="宋体" w:hAnsi="宋体" w:cs="宋体"/>
          <w:color w:val="auto"/>
          <w:sz w:val="24"/>
          <w:szCs w:val="24"/>
          <w:highlight w:val="none"/>
          <w:lang w:val="en-US" w:eastAsia="zh-CN"/>
        </w:rPr>
        <w:t>采购需求</w:t>
      </w:r>
      <w:r>
        <w:rPr>
          <w:rFonts w:ascii="宋体" w:hAnsi="宋体" w:cs="宋体"/>
          <w:color w:val="auto"/>
          <w:sz w:val="24"/>
          <w:szCs w:val="24"/>
          <w:highlight w:val="none"/>
        </w:rPr>
        <w:t>内全部</w:t>
      </w:r>
      <w:r>
        <w:rPr>
          <w:rFonts w:hint="eastAsia" w:ascii="宋体" w:hAnsi="宋体" w:cs="宋体"/>
          <w:color w:val="auto"/>
          <w:sz w:val="24"/>
          <w:szCs w:val="24"/>
          <w:highlight w:val="none"/>
          <w:lang w:eastAsia="zh-CN"/>
        </w:rPr>
        <w:t>工作</w:t>
      </w:r>
      <w:r>
        <w:rPr>
          <w:rFonts w:ascii="宋体" w:hAnsi="宋体" w:cs="宋体"/>
          <w:color w:val="auto"/>
          <w:sz w:val="24"/>
          <w:szCs w:val="24"/>
          <w:highlight w:val="none"/>
        </w:rPr>
        <w:t>内容的价格体现，但其报价不得低于供应商个别成本价。同时要考虑</w:t>
      </w:r>
      <w:r>
        <w:rPr>
          <w:rFonts w:hint="eastAsia" w:ascii="宋体" w:hAnsi="宋体" w:cs="宋体"/>
          <w:color w:val="auto"/>
          <w:sz w:val="24"/>
          <w:szCs w:val="24"/>
          <w:highlight w:val="none"/>
          <w:lang w:eastAsia="zh-CN"/>
        </w:rPr>
        <w:t>服务</w:t>
      </w:r>
      <w:r>
        <w:rPr>
          <w:rFonts w:ascii="宋体" w:hAnsi="宋体" w:cs="宋体"/>
          <w:color w:val="auto"/>
          <w:sz w:val="24"/>
          <w:szCs w:val="24"/>
          <w:highlight w:val="none"/>
        </w:rPr>
        <w:t>过程中的风险费用</w:t>
      </w:r>
      <w:r>
        <w:rPr>
          <w:rFonts w:hint="eastAsia" w:ascii="宋体" w:hAnsi="宋体" w:cs="宋体"/>
          <w:color w:val="auto"/>
          <w:sz w:val="24"/>
          <w:szCs w:val="24"/>
          <w:highlight w:val="none"/>
        </w:rPr>
        <w:t>，</w:t>
      </w:r>
      <w:r>
        <w:rPr>
          <w:rFonts w:ascii="宋体" w:hAnsi="宋体" w:cs="宋体"/>
          <w:color w:val="auto"/>
          <w:sz w:val="24"/>
          <w:szCs w:val="24"/>
          <w:highlight w:val="none"/>
        </w:rPr>
        <w:t>任何响应优惠都体现在报价内。采购人不要求供应商采用总价优惠或以总价百分比优惠的方式进行响应报价，其优惠应直接体现在各项响应报价的综合单价中。供应商在响应文件递交截止时间前修改报价单中响应总报价，应同时修改响应文件“</w:t>
      </w:r>
      <w:r>
        <w:rPr>
          <w:rFonts w:hint="eastAsia" w:ascii="宋体" w:hAnsi="宋体" w:cs="宋体"/>
          <w:color w:val="auto"/>
          <w:sz w:val="24"/>
          <w:szCs w:val="24"/>
          <w:highlight w:val="none"/>
          <w:lang w:eastAsia="zh-CN"/>
        </w:rPr>
        <w:t>报价单”</w:t>
      </w:r>
      <w:r>
        <w:rPr>
          <w:rFonts w:ascii="宋体" w:hAnsi="宋体" w:cs="宋体"/>
          <w:color w:val="auto"/>
          <w:sz w:val="24"/>
          <w:szCs w:val="24"/>
          <w:highlight w:val="none"/>
        </w:rPr>
        <w:t>。</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、采购人设有最高限价的，供应商的响应报价不得超过最高限价。</w:t>
      </w:r>
    </w:p>
    <w:p>
      <w:pPr>
        <w:spacing w:line="430" w:lineRule="exact"/>
        <w:ind w:firstLine="480" w:firstLineChars="200"/>
        <w:rPr>
          <w:rFonts w:ascii="宋体" w:hAnsi="宋体" w:cs="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、供应商应确保其所提供的响应资料的真实性、有效性及合法性，否则，由此引起的任何责任由其自行承担。</w:t>
      </w:r>
    </w:p>
    <w:p>
      <w:pPr>
        <w:pStyle w:val="4"/>
        <w:spacing w:before="0" w:after="0" w:line="430" w:lineRule="exact"/>
        <w:jc w:val="center"/>
        <w:rPr>
          <w:rFonts w:ascii="宋体" w:hAnsi="宋体" w:eastAsia="宋体" w:cs="宋体"/>
          <w:color w:val="auto"/>
          <w:sz w:val="24"/>
          <w:szCs w:val="24"/>
          <w:highlight w:val="none"/>
        </w:rPr>
      </w:pPr>
      <w:bookmarkStart w:id="67" w:name="_Toc8394"/>
      <w:r>
        <w:rPr>
          <w:rFonts w:hint="eastAsia" w:ascii="宋体" w:hAnsi="宋体" w:eastAsia="宋体" w:cs="宋体"/>
          <w:color w:val="auto"/>
          <w:sz w:val="24"/>
          <w:szCs w:val="24"/>
          <w:highlight w:val="none"/>
        </w:rPr>
        <w:t>（八）合同的签订</w:t>
      </w:r>
      <w:bookmarkEnd w:id="67"/>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1、采购人授权</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小组确认成交人。</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2、质疑期</w:t>
      </w:r>
      <w:r>
        <w:rPr>
          <w:rFonts w:ascii="宋体" w:hAnsi="宋体"/>
          <w:color w:val="auto"/>
          <w:sz w:val="24"/>
          <w:szCs w:val="24"/>
          <w:highlight w:val="none"/>
        </w:rPr>
        <w:t>内如未接到供应商的质疑和投诉</w:t>
      </w:r>
      <w:r>
        <w:rPr>
          <w:rFonts w:hint="eastAsia" w:ascii="宋体" w:hAnsi="宋体"/>
          <w:color w:val="auto"/>
          <w:sz w:val="24"/>
          <w:szCs w:val="24"/>
          <w:highlight w:val="none"/>
        </w:rPr>
        <w:t>，将向成交供应商发出成交通知书。</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3、成交供应商在成交通知书发出</w:t>
      </w:r>
      <w:r>
        <w:rPr>
          <w:rFonts w:ascii="宋体" w:hAnsi="宋体"/>
          <w:color w:val="auto"/>
          <w:sz w:val="24"/>
          <w:szCs w:val="24"/>
          <w:highlight w:val="none"/>
        </w:rPr>
        <w:t>后</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个工作</w:t>
      </w:r>
      <w:r>
        <w:rPr>
          <w:rFonts w:ascii="宋体" w:hAnsi="宋体"/>
          <w:color w:val="auto"/>
          <w:sz w:val="24"/>
          <w:szCs w:val="24"/>
          <w:highlight w:val="none"/>
        </w:rPr>
        <w:t>日内与</w:t>
      </w:r>
      <w:r>
        <w:rPr>
          <w:rFonts w:hint="eastAsia" w:ascii="宋体" w:hAnsi="宋体"/>
          <w:color w:val="auto"/>
          <w:sz w:val="24"/>
          <w:szCs w:val="24"/>
          <w:highlight w:val="none"/>
        </w:rPr>
        <w:t>采购单位</w:t>
      </w:r>
      <w:r>
        <w:rPr>
          <w:rFonts w:ascii="宋体" w:hAnsi="宋体"/>
          <w:color w:val="auto"/>
          <w:sz w:val="24"/>
          <w:szCs w:val="24"/>
          <w:highlight w:val="none"/>
        </w:rPr>
        <w:t>签订合同。</w:t>
      </w:r>
      <w:r>
        <w:rPr>
          <w:rFonts w:hint="eastAsia" w:ascii="宋体" w:hAnsi="宋体"/>
          <w:color w:val="auto"/>
          <w:sz w:val="24"/>
          <w:szCs w:val="24"/>
          <w:highlight w:val="none"/>
        </w:rPr>
        <w:t>采购文件、成交供应商的响应文件及澄清文件等，均作为合同的附件。</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ascii="宋体" w:hAnsi="宋体"/>
          <w:color w:val="auto"/>
          <w:sz w:val="24"/>
          <w:szCs w:val="24"/>
          <w:highlight w:val="none"/>
        </w:rPr>
        <w:t>采购</w:t>
      </w:r>
      <w:r>
        <w:rPr>
          <w:rFonts w:hint="eastAsia" w:ascii="宋体" w:hAnsi="宋体"/>
          <w:color w:val="auto"/>
          <w:sz w:val="24"/>
          <w:szCs w:val="24"/>
          <w:highlight w:val="none"/>
        </w:rPr>
        <w:t>单位</w:t>
      </w:r>
      <w:r>
        <w:rPr>
          <w:rFonts w:ascii="宋体" w:hAnsi="宋体"/>
          <w:color w:val="auto"/>
          <w:sz w:val="24"/>
          <w:szCs w:val="24"/>
          <w:highlight w:val="none"/>
        </w:rPr>
        <w:t>在签订合同时，可以在不改变合同其他条款的前提下变更采购数量，但变更的金额不得超过成交总价的10%。</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成交供应商因不可抗力或者自身原因不能在规定的时间内与采购人签订采购合同，采购人可以与排在成交供应商后第一位的候选供应商签订采购合同，以此类推</w:t>
      </w:r>
      <w:r>
        <w:rPr>
          <w:rFonts w:hint="eastAsia" w:ascii="宋体" w:hAnsi="宋体"/>
          <w:color w:val="auto"/>
          <w:sz w:val="24"/>
          <w:szCs w:val="24"/>
          <w:highlight w:val="none"/>
        </w:rPr>
        <w:t>或重新组织采购</w:t>
      </w:r>
      <w:r>
        <w:rPr>
          <w:rFonts w:ascii="宋体" w:hAnsi="宋体"/>
          <w:color w:val="auto"/>
          <w:sz w:val="24"/>
          <w:szCs w:val="24"/>
          <w:highlight w:val="none"/>
        </w:rPr>
        <w:t>。</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6、成交供应商无正当理由不与采购人订立合同的处罚依据：</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（1）《中华人民共和国政府采购法实施条例》</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第七十二条供应商有下列情形之一的，依照政府采购法第七十七条第一款的规定追究法律责任：……</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（二）中标或者成交后无正当理由拒不与采购人签订政府采购合同；……</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（2）《中华人民共和国政府采购法》</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（3）《政府采购非招标采购方式管理办法》（财政部令第74号）</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第二十条 ……</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有下列情形之一的，保证金不予退还：……</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（三）除因不可抗力或</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文件、询价通知书认可的情形以外，成交供应商不与采购人签订合同的；……</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（二）成交后无正当理由不与采购人签订合同的；……</w:t>
      </w:r>
    </w:p>
    <w:p>
      <w:pPr>
        <w:pStyle w:val="4"/>
        <w:spacing w:before="0" w:after="0" w:line="430" w:lineRule="exact"/>
        <w:jc w:val="center"/>
        <w:rPr>
          <w:rFonts w:ascii="宋体" w:hAnsi="宋体" w:eastAsia="宋体" w:cs="宋体"/>
          <w:color w:val="auto"/>
          <w:sz w:val="24"/>
          <w:szCs w:val="24"/>
          <w:highlight w:val="none"/>
        </w:rPr>
      </w:pPr>
      <w:bookmarkStart w:id="68" w:name="_Toc30371"/>
      <w:r>
        <w:rPr>
          <w:rFonts w:hint="eastAsia" w:ascii="宋体" w:hAnsi="宋体" w:eastAsia="宋体" w:cs="宋体"/>
          <w:color w:val="auto"/>
          <w:sz w:val="24"/>
          <w:szCs w:val="24"/>
          <w:highlight w:val="none"/>
        </w:rPr>
        <w:t>（九）澄清及变更</w:t>
      </w:r>
      <w:bookmarkEnd w:id="68"/>
    </w:p>
    <w:p>
      <w:pPr>
        <w:spacing w:line="430" w:lineRule="exact"/>
        <w:ind w:firstLine="480" w:firstLineChars="200"/>
        <w:rPr>
          <w:color w:val="auto"/>
          <w:highlight w:val="none"/>
        </w:rPr>
      </w:pP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文件如有澄清及变更，将以网上公告形式发布，请供应商及时关注。</w:t>
      </w:r>
    </w:p>
    <w:p>
      <w:pPr>
        <w:pStyle w:val="4"/>
        <w:spacing w:before="0" w:after="0" w:line="430" w:lineRule="exact"/>
        <w:jc w:val="center"/>
        <w:rPr>
          <w:rFonts w:ascii="宋体" w:hAnsi="宋体" w:eastAsia="宋体" w:cs="宋体"/>
          <w:color w:val="auto"/>
          <w:sz w:val="24"/>
          <w:szCs w:val="24"/>
          <w:highlight w:val="none"/>
        </w:rPr>
      </w:pPr>
      <w:bookmarkStart w:id="69" w:name="_Toc24748"/>
      <w:r>
        <w:rPr>
          <w:rFonts w:hint="eastAsia" w:ascii="宋体" w:hAnsi="宋体" w:eastAsia="宋体" w:cs="宋体"/>
          <w:color w:val="auto"/>
          <w:sz w:val="24"/>
          <w:szCs w:val="24"/>
          <w:highlight w:val="none"/>
        </w:rPr>
        <w:t>（十）质疑</w:t>
      </w:r>
      <w:bookmarkEnd w:id="69"/>
    </w:p>
    <w:p>
      <w:pPr>
        <w:spacing w:line="430" w:lineRule="exact"/>
        <w:ind w:firstLine="480" w:firstLineChars="200"/>
        <w:rPr>
          <w:rFonts w:ascii="宋体" w:hAnsi="宋体"/>
          <w:bCs/>
          <w:color w:val="auto"/>
          <w:sz w:val="24"/>
          <w:highlight w:val="none"/>
        </w:rPr>
      </w:pPr>
      <w:bookmarkStart w:id="70" w:name="_Toc216158630"/>
      <w:r>
        <w:rPr>
          <w:rFonts w:hint="eastAsia" w:ascii="宋体" w:hAnsi="宋体"/>
          <w:bCs/>
          <w:color w:val="auto"/>
          <w:sz w:val="24"/>
          <w:highlight w:val="none"/>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2、质疑应在规定时限内提出： </w:t>
      </w:r>
    </w:p>
    <w:p>
      <w:pPr>
        <w:spacing w:line="430" w:lineRule="exact"/>
        <w:ind w:firstLine="480" w:firstLineChars="200"/>
        <w:rPr>
          <w:rFonts w:ascii="宋体" w:hAnsi="宋体"/>
          <w:bCs/>
          <w:color w:val="auto"/>
          <w:sz w:val="24"/>
          <w:highlight w:val="none"/>
        </w:rPr>
      </w:pPr>
      <w:r>
        <w:rPr>
          <w:rFonts w:hint="eastAsia" w:ascii="宋体" w:hAnsi="宋体"/>
          <w:bCs/>
          <w:color w:val="auto"/>
          <w:sz w:val="24"/>
          <w:highlight w:val="none"/>
        </w:rPr>
        <w:t>对政府采购成交结果的质疑，应在成交结果公布之日起七个工作日内提出。</w:t>
      </w:r>
    </w:p>
    <w:p>
      <w:pPr>
        <w:spacing w:line="430" w:lineRule="exact"/>
        <w:ind w:firstLine="480" w:firstLineChars="200"/>
        <w:rPr>
          <w:rFonts w:ascii="宋体" w:hAnsi="宋体"/>
          <w:bCs/>
          <w:color w:val="auto"/>
          <w:sz w:val="24"/>
          <w:highlight w:val="none"/>
        </w:rPr>
      </w:pPr>
      <w:r>
        <w:rPr>
          <w:rFonts w:hint="eastAsia" w:ascii="宋体" w:hAnsi="宋体"/>
          <w:bCs/>
          <w:color w:val="auto"/>
          <w:sz w:val="24"/>
          <w:highlight w:val="none"/>
        </w:rPr>
        <w:t>3、质疑应以书面形式实名提出，书面质疑材料应当包括以下内容：</w:t>
      </w:r>
    </w:p>
    <w:p>
      <w:pPr>
        <w:spacing w:line="430" w:lineRule="exact"/>
        <w:ind w:firstLine="480" w:firstLineChars="200"/>
        <w:rPr>
          <w:rFonts w:ascii="宋体" w:hAnsi="宋体"/>
          <w:bCs/>
          <w:color w:val="auto"/>
          <w:sz w:val="24"/>
          <w:highlight w:val="none"/>
        </w:rPr>
      </w:pPr>
      <w:r>
        <w:rPr>
          <w:rFonts w:hint="eastAsia" w:ascii="宋体" w:hAnsi="宋体"/>
          <w:bCs/>
          <w:color w:val="auto"/>
          <w:sz w:val="24"/>
          <w:highlight w:val="none"/>
        </w:rPr>
        <w:t>3.1质疑人的名称、地址、有效联系方式；</w:t>
      </w:r>
    </w:p>
    <w:p>
      <w:pPr>
        <w:spacing w:line="430" w:lineRule="exact"/>
        <w:ind w:firstLine="480" w:firstLineChars="200"/>
        <w:rPr>
          <w:rFonts w:ascii="宋体" w:hAnsi="宋体"/>
          <w:bCs/>
          <w:color w:val="auto"/>
          <w:sz w:val="24"/>
          <w:highlight w:val="none"/>
        </w:rPr>
      </w:pPr>
      <w:r>
        <w:rPr>
          <w:rFonts w:hint="eastAsia" w:ascii="宋体" w:hAnsi="宋体"/>
          <w:bCs/>
          <w:color w:val="auto"/>
          <w:sz w:val="24"/>
          <w:highlight w:val="none"/>
        </w:rPr>
        <w:t>3.2项目名称、项目编号、包别号（如有）；</w:t>
      </w:r>
    </w:p>
    <w:p>
      <w:pPr>
        <w:spacing w:line="430" w:lineRule="exact"/>
        <w:ind w:firstLine="480" w:firstLineChars="200"/>
        <w:rPr>
          <w:rFonts w:ascii="宋体" w:hAnsi="宋体"/>
          <w:bCs/>
          <w:color w:val="auto"/>
          <w:sz w:val="24"/>
          <w:highlight w:val="none"/>
        </w:rPr>
      </w:pPr>
      <w:r>
        <w:rPr>
          <w:rFonts w:hint="eastAsia" w:ascii="宋体" w:hAnsi="宋体"/>
          <w:bCs/>
          <w:color w:val="auto"/>
          <w:sz w:val="24"/>
          <w:highlight w:val="none"/>
        </w:rPr>
        <w:t>3.3被质疑人名称；</w:t>
      </w:r>
    </w:p>
    <w:p>
      <w:pPr>
        <w:spacing w:line="430" w:lineRule="exact"/>
        <w:ind w:firstLine="480" w:firstLineChars="200"/>
        <w:rPr>
          <w:rFonts w:ascii="宋体" w:hAnsi="宋体"/>
          <w:bCs/>
          <w:color w:val="auto"/>
          <w:sz w:val="24"/>
          <w:highlight w:val="none"/>
        </w:rPr>
      </w:pPr>
      <w:r>
        <w:rPr>
          <w:rFonts w:hint="eastAsia" w:ascii="宋体" w:hAnsi="宋体"/>
          <w:bCs/>
          <w:color w:val="auto"/>
          <w:sz w:val="24"/>
          <w:highlight w:val="none"/>
        </w:rPr>
        <w:t>3.4具体的质疑事项、基本事实及必要的证明材料；</w:t>
      </w:r>
    </w:p>
    <w:p>
      <w:pPr>
        <w:spacing w:line="430" w:lineRule="exact"/>
        <w:ind w:firstLine="480" w:firstLineChars="200"/>
        <w:rPr>
          <w:rFonts w:ascii="宋体" w:hAnsi="宋体"/>
          <w:bCs/>
          <w:color w:val="auto"/>
          <w:sz w:val="24"/>
          <w:highlight w:val="none"/>
        </w:rPr>
      </w:pPr>
      <w:r>
        <w:rPr>
          <w:rFonts w:hint="eastAsia" w:ascii="宋体" w:hAnsi="宋体"/>
          <w:bCs/>
          <w:color w:val="auto"/>
          <w:sz w:val="24"/>
          <w:highlight w:val="none"/>
        </w:rPr>
        <w:t>3.5明确的请求及主张；</w:t>
      </w:r>
    </w:p>
    <w:p>
      <w:pPr>
        <w:spacing w:line="430" w:lineRule="exact"/>
        <w:ind w:firstLine="480" w:firstLineChars="200"/>
        <w:rPr>
          <w:rFonts w:ascii="宋体" w:hAnsi="宋体"/>
          <w:bCs/>
          <w:color w:val="auto"/>
          <w:sz w:val="24"/>
          <w:highlight w:val="none"/>
        </w:rPr>
      </w:pPr>
      <w:r>
        <w:rPr>
          <w:rFonts w:hint="eastAsia" w:ascii="宋体" w:hAnsi="宋体"/>
          <w:bCs/>
          <w:color w:val="auto"/>
          <w:sz w:val="24"/>
          <w:highlight w:val="none"/>
        </w:rPr>
        <w:t>3.6提起质疑的日期。</w:t>
      </w:r>
    </w:p>
    <w:p>
      <w:pPr>
        <w:spacing w:line="4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质疑人为法人或者其他组织的，应当由法定代表人或其委托代理人（需有委托授权书）签字并加盖公章。</w:t>
      </w:r>
    </w:p>
    <w:p>
      <w:pPr>
        <w:spacing w:line="4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质疑人需要修改、补充质疑材料的，应当在质疑期内提交修改或补充材料。</w:t>
      </w:r>
    </w:p>
    <w:p>
      <w:pPr>
        <w:spacing w:line="43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4、有下列情形之一的，不予受理：</w:t>
      </w:r>
    </w:p>
    <w:p>
      <w:pPr>
        <w:spacing w:line="4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4.1提起质疑的主体不是参与该政府采购项目活动的供应商；</w:t>
      </w:r>
    </w:p>
    <w:p>
      <w:pPr>
        <w:spacing w:line="4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4.2提起质疑的时间超过规定时限的；</w:t>
      </w:r>
    </w:p>
    <w:p>
      <w:pPr>
        <w:spacing w:line="4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4.3质疑材料不完整的；</w:t>
      </w:r>
    </w:p>
    <w:p>
      <w:pPr>
        <w:spacing w:line="4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4.4质疑事项含有主观猜测等内容且未提供有效线索、难以查证的；</w:t>
      </w:r>
    </w:p>
    <w:p>
      <w:pPr>
        <w:spacing w:line="4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4.5对其他</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供应商的响应文件详细内容质疑，无法提供合法来源渠道的；</w:t>
      </w:r>
    </w:p>
    <w:p>
      <w:pPr>
        <w:spacing w:line="430" w:lineRule="exact"/>
        <w:ind w:firstLine="480" w:firstLineChars="200"/>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4.6质疑事项已进入投诉处理、行政复议或行政诉讼程序的。</w:t>
      </w:r>
    </w:p>
    <w:p>
      <w:pPr>
        <w:spacing w:line="430" w:lineRule="exact"/>
        <w:ind w:firstLine="480" w:firstLineChars="200"/>
        <w:rPr>
          <w:rFonts w:ascii="宋体" w:hAnsi="宋体"/>
          <w:bCs/>
          <w:color w:val="auto"/>
          <w:sz w:val="24"/>
          <w:highlight w:val="none"/>
        </w:rPr>
      </w:pPr>
      <w:r>
        <w:rPr>
          <w:rFonts w:hint="eastAsia" w:ascii="宋体" w:hAnsi="宋体"/>
          <w:bCs/>
          <w:color w:val="auto"/>
          <w:sz w:val="24"/>
          <w:highlight w:val="none"/>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color w:val="auto"/>
          <w:sz w:val="24"/>
          <w:highlight w:val="none"/>
        </w:rPr>
      </w:pPr>
      <w:r>
        <w:rPr>
          <w:rFonts w:hint="eastAsia" w:ascii="宋体" w:hAnsi="宋体"/>
          <w:bCs/>
          <w:color w:val="auto"/>
          <w:sz w:val="24"/>
          <w:highlight w:val="none"/>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color w:val="auto"/>
          <w:sz w:val="24"/>
          <w:highlight w:val="none"/>
        </w:rPr>
      </w:pPr>
      <w:r>
        <w:rPr>
          <w:rFonts w:hint="eastAsia" w:ascii="宋体" w:hAnsi="宋体"/>
          <w:bCs/>
          <w:color w:val="auto"/>
          <w:sz w:val="24"/>
          <w:highlight w:val="none"/>
        </w:rPr>
        <w:t>质疑人对质疑答复不满意或采购人及采购代理机构未在规定时间内做出答复的，可以在规定期限内向</w:t>
      </w:r>
      <w:r>
        <w:rPr>
          <w:rFonts w:hint="eastAsia" w:ascii="宋体" w:hAnsi="宋体"/>
          <w:bCs/>
          <w:color w:val="auto"/>
          <w:sz w:val="24"/>
          <w:highlight w:val="none"/>
          <w:lang w:val="en-US" w:eastAsia="zh-CN"/>
        </w:rPr>
        <w:t>监管部门</w:t>
      </w:r>
      <w:r>
        <w:rPr>
          <w:rFonts w:hint="eastAsia" w:ascii="宋体" w:hAnsi="宋体"/>
          <w:bCs/>
          <w:color w:val="auto"/>
          <w:sz w:val="24"/>
          <w:highlight w:val="none"/>
        </w:rPr>
        <w:t>提起投诉。</w:t>
      </w:r>
    </w:p>
    <w:p>
      <w:pPr>
        <w:spacing w:line="500" w:lineRule="exact"/>
        <w:ind w:firstLine="480" w:firstLineChars="200"/>
        <w:rPr>
          <w:rFonts w:ascii="宋体"/>
          <w:bCs/>
          <w:color w:val="auto"/>
          <w:sz w:val="24"/>
          <w:highlight w:val="none"/>
        </w:rPr>
      </w:pPr>
      <w:r>
        <w:rPr>
          <w:rFonts w:hint="eastAsia" w:ascii="宋体"/>
          <w:bCs/>
          <w:color w:val="auto"/>
          <w:sz w:val="24"/>
          <w:highlight w:val="none"/>
        </w:rPr>
        <w:t>质疑人应在答复期满后十五个工作日内</w:t>
      </w:r>
      <w:r>
        <w:rPr>
          <w:rFonts w:hint="eastAsia" w:ascii="宋体"/>
          <w:bCs/>
          <w:color w:val="auto"/>
          <w:sz w:val="24"/>
          <w:highlight w:val="none"/>
          <w:lang w:eastAsia="zh-CN"/>
        </w:rPr>
        <w:t>向监督部门</w:t>
      </w:r>
      <w:r>
        <w:rPr>
          <w:rFonts w:hint="eastAsia" w:ascii="宋体"/>
          <w:bCs/>
          <w:color w:val="auto"/>
          <w:sz w:val="24"/>
          <w:highlight w:val="none"/>
        </w:rPr>
        <w:t>提起投诉。</w:t>
      </w:r>
    </w:p>
    <w:p>
      <w:pPr>
        <w:spacing w:line="430" w:lineRule="exact"/>
        <w:ind w:firstLine="480" w:firstLineChars="200"/>
        <w:rPr>
          <w:rFonts w:ascii="宋体" w:hAnsi="宋体"/>
          <w:bCs/>
          <w:color w:val="auto"/>
          <w:sz w:val="24"/>
          <w:highlight w:val="none"/>
        </w:rPr>
      </w:pPr>
      <w:r>
        <w:rPr>
          <w:rFonts w:hint="eastAsia" w:ascii="宋体" w:hAnsi="宋体"/>
          <w:bCs/>
          <w:color w:val="auto"/>
          <w:sz w:val="24"/>
          <w:highlight w:val="none"/>
        </w:rPr>
        <w:t>7、质疑人有下列情形之一的，属于虚假、恶意质疑，将报</w:t>
      </w:r>
      <w:r>
        <w:rPr>
          <w:rFonts w:hint="eastAsia" w:ascii="宋体" w:hAnsi="宋体"/>
          <w:bCs/>
          <w:color w:val="auto"/>
          <w:sz w:val="24"/>
          <w:highlight w:val="none"/>
          <w:lang w:val="en-US" w:eastAsia="zh-CN"/>
        </w:rPr>
        <w:t>监管部门</w:t>
      </w:r>
      <w:r>
        <w:rPr>
          <w:rFonts w:hint="eastAsia" w:ascii="宋体" w:hAnsi="宋体"/>
          <w:bCs/>
          <w:color w:val="auto"/>
          <w:sz w:val="24"/>
          <w:highlight w:val="none"/>
        </w:rPr>
        <w:t>予以处理。</w:t>
      </w:r>
    </w:p>
    <w:p>
      <w:pPr>
        <w:spacing w:line="430" w:lineRule="exact"/>
        <w:ind w:firstLine="480" w:firstLineChars="200"/>
        <w:rPr>
          <w:rFonts w:ascii="宋体" w:hAnsi="宋体"/>
          <w:bCs/>
          <w:color w:val="auto"/>
          <w:sz w:val="24"/>
          <w:highlight w:val="none"/>
        </w:rPr>
      </w:pPr>
      <w:r>
        <w:rPr>
          <w:rFonts w:hint="eastAsia" w:ascii="宋体" w:hAnsi="宋体"/>
          <w:bCs/>
          <w:color w:val="auto"/>
          <w:sz w:val="24"/>
          <w:highlight w:val="none"/>
        </w:rPr>
        <w:t>7.1一年内三次以上质疑均查无实据的；</w:t>
      </w:r>
    </w:p>
    <w:p>
      <w:pPr>
        <w:spacing w:line="430" w:lineRule="exact"/>
        <w:ind w:firstLine="480" w:firstLineChars="200"/>
        <w:rPr>
          <w:rFonts w:ascii="宋体" w:hAnsi="宋体"/>
          <w:color w:val="auto"/>
          <w:sz w:val="24"/>
          <w:highlight w:val="none"/>
        </w:rPr>
      </w:pPr>
      <w:r>
        <w:rPr>
          <w:rFonts w:hint="eastAsia" w:ascii="宋体" w:hAnsi="宋体"/>
          <w:bCs/>
          <w:color w:val="auto"/>
          <w:sz w:val="24"/>
          <w:highlight w:val="none"/>
        </w:rPr>
        <w:t>7.2捏造事实恶意诬陷他人、有意提供虚假质疑材料的</w:t>
      </w:r>
      <w:r>
        <w:rPr>
          <w:rFonts w:hint="eastAsia" w:ascii="宋体" w:hAnsi="宋体"/>
          <w:color w:val="auto"/>
          <w:sz w:val="24"/>
          <w:highlight w:val="none"/>
        </w:rPr>
        <w:t>或者通过非法手段获取材料的。</w:t>
      </w:r>
    </w:p>
    <w:p>
      <w:pPr>
        <w:rPr>
          <w:rFonts w:hint="eastAsia" w:ascii="宋体" w:hAnsi="宋体" w:eastAsia="宋体" w:cs="宋体"/>
          <w:color w:val="auto"/>
          <w:sz w:val="28"/>
          <w:szCs w:val="28"/>
          <w:highlight w:val="none"/>
        </w:rPr>
      </w:pPr>
      <w:bookmarkStart w:id="71" w:name="_Toc5573"/>
      <w:r>
        <w:rPr>
          <w:rFonts w:hint="eastAsia" w:ascii="宋体" w:hAnsi="宋体" w:eastAsia="宋体" w:cs="宋体"/>
          <w:color w:val="auto"/>
          <w:sz w:val="28"/>
          <w:szCs w:val="28"/>
          <w:highlight w:val="none"/>
        </w:rPr>
        <w:br w:type="page"/>
      </w:r>
    </w:p>
    <w:p>
      <w:pPr>
        <w:pStyle w:val="4"/>
        <w:spacing w:before="0" w:after="0" w:line="56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二、采购合同</w:t>
      </w:r>
      <w:bookmarkEnd w:id="71"/>
    </w:p>
    <w:bookmarkEnd w:id="70"/>
    <w:p>
      <w:pPr>
        <w:rPr>
          <w:rFonts w:hint="eastAsia" w:ascii="宋体" w:hAnsi="宋体" w:eastAsia="宋体" w:cs="宋体"/>
          <w:color w:val="auto"/>
          <w:kern w:val="1"/>
          <w:sz w:val="28"/>
          <w:szCs w:val="28"/>
          <w:highlight w:val="none"/>
          <w:u w:val="single"/>
        </w:rPr>
      </w:pPr>
      <w:bookmarkStart w:id="72" w:name="_Toc18672"/>
      <w:bookmarkStart w:id="73" w:name="_Toc363199273"/>
      <w:r>
        <w:rPr>
          <w:rFonts w:hint="eastAsia" w:ascii="宋体" w:hAnsi="宋体" w:eastAsia="宋体" w:cs="宋体"/>
          <w:b/>
          <w:color w:val="auto"/>
          <w:kern w:val="1"/>
          <w:sz w:val="28"/>
          <w:szCs w:val="28"/>
          <w:highlight w:val="none"/>
          <w:lang w:val="zh-CN"/>
        </w:rPr>
        <w:t>合同编号：</w:t>
      </w:r>
      <w:r>
        <w:rPr>
          <w:rFonts w:hint="eastAsia" w:ascii="宋体" w:hAnsi="宋体" w:eastAsia="宋体" w:cs="宋体"/>
          <w:b/>
          <w:color w:val="auto"/>
          <w:kern w:val="1"/>
          <w:sz w:val="28"/>
          <w:szCs w:val="28"/>
          <w:highlight w:val="none"/>
          <w:u w:val="single"/>
        </w:rPr>
        <w:t xml:space="preserve">             </w:t>
      </w:r>
    </w:p>
    <w:p>
      <w:pPr>
        <w:rPr>
          <w:rFonts w:hint="eastAsia" w:ascii="宋体" w:hAnsi="宋体" w:eastAsia="宋体" w:cs="宋体"/>
          <w:color w:val="auto"/>
          <w:kern w:val="1"/>
          <w:szCs w:val="21"/>
          <w:highlight w:val="none"/>
          <w:lang w:val="zh-CN"/>
        </w:rPr>
      </w:pPr>
    </w:p>
    <w:p>
      <w:pPr>
        <w:rPr>
          <w:rFonts w:hint="eastAsia" w:ascii="宋体" w:hAnsi="宋体" w:eastAsia="宋体" w:cs="宋体"/>
          <w:color w:val="auto"/>
          <w:kern w:val="1"/>
          <w:szCs w:val="21"/>
          <w:highlight w:val="none"/>
          <w:lang w:val="zh-CN"/>
        </w:rPr>
      </w:pPr>
    </w:p>
    <w:p>
      <w:pPr>
        <w:rPr>
          <w:rFonts w:hint="eastAsia" w:ascii="宋体" w:hAnsi="宋体" w:eastAsia="宋体" w:cs="宋体"/>
          <w:color w:val="auto"/>
          <w:kern w:val="1"/>
          <w:szCs w:val="21"/>
          <w:highlight w:val="none"/>
          <w:lang w:val="zh-CN"/>
        </w:rPr>
      </w:pPr>
    </w:p>
    <w:p>
      <w:pPr>
        <w:rPr>
          <w:rFonts w:hint="eastAsia" w:ascii="宋体" w:hAnsi="宋体" w:eastAsia="宋体" w:cs="宋体"/>
          <w:color w:val="auto"/>
          <w:kern w:val="1"/>
          <w:szCs w:val="21"/>
          <w:highlight w:val="none"/>
          <w:lang w:val="zh-CN"/>
        </w:rPr>
      </w:pPr>
    </w:p>
    <w:p>
      <w:pPr>
        <w:rPr>
          <w:rFonts w:hint="eastAsia" w:ascii="宋体" w:hAnsi="宋体" w:eastAsia="宋体" w:cs="宋体"/>
          <w:color w:val="auto"/>
          <w:kern w:val="1"/>
          <w:szCs w:val="21"/>
          <w:highlight w:val="none"/>
          <w:lang w:val="zh-CN"/>
        </w:rPr>
      </w:pPr>
    </w:p>
    <w:p>
      <w:pPr>
        <w:rPr>
          <w:rFonts w:hint="eastAsia" w:ascii="宋体" w:hAnsi="宋体" w:eastAsia="宋体" w:cs="宋体"/>
          <w:color w:val="auto"/>
          <w:kern w:val="1"/>
          <w:szCs w:val="21"/>
          <w:highlight w:val="none"/>
          <w:lang w:val="zh-CN"/>
        </w:rPr>
      </w:pPr>
    </w:p>
    <w:p>
      <w:pPr>
        <w:rPr>
          <w:rFonts w:hint="eastAsia" w:ascii="宋体" w:hAnsi="宋体" w:eastAsia="宋体" w:cs="宋体"/>
          <w:color w:val="auto"/>
          <w:kern w:val="1"/>
          <w:szCs w:val="21"/>
          <w:highlight w:val="none"/>
          <w:lang w:val="zh-CN"/>
        </w:rPr>
      </w:pPr>
    </w:p>
    <w:p>
      <w:pPr>
        <w:rPr>
          <w:rFonts w:hint="eastAsia" w:ascii="宋体" w:hAnsi="宋体" w:eastAsia="宋体" w:cs="宋体"/>
          <w:color w:val="auto"/>
          <w:kern w:val="1"/>
          <w:szCs w:val="21"/>
          <w:highlight w:val="none"/>
          <w:lang w:val="zh-CN"/>
        </w:rPr>
      </w:pPr>
    </w:p>
    <w:p>
      <w:pPr>
        <w:rPr>
          <w:rFonts w:hint="eastAsia" w:ascii="宋体" w:hAnsi="宋体" w:eastAsia="宋体" w:cs="宋体"/>
          <w:color w:val="auto"/>
          <w:kern w:val="1"/>
          <w:szCs w:val="21"/>
          <w:highlight w:val="none"/>
          <w:lang w:val="zh-CN"/>
        </w:rPr>
      </w:pPr>
    </w:p>
    <w:p>
      <w:pPr>
        <w:jc w:val="center"/>
        <w:rPr>
          <w:rFonts w:hint="eastAsia" w:ascii="宋体" w:hAnsi="宋体" w:eastAsia="宋体" w:cs="宋体"/>
          <w:color w:val="auto"/>
          <w:kern w:val="1"/>
          <w:szCs w:val="21"/>
          <w:highlight w:val="none"/>
          <w:lang w:val="zh-CN"/>
        </w:rPr>
      </w:pPr>
      <w:r>
        <w:rPr>
          <w:rFonts w:hint="eastAsia" w:ascii="宋体" w:hAnsi="宋体" w:eastAsia="宋体" w:cs="宋体"/>
          <w:b/>
          <w:bCs/>
          <w:color w:val="auto"/>
          <w:kern w:val="1"/>
          <w:sz w:val="36"/>
          <w:szCs w:val="36"/>
          <w:highlight w:val="none"/>
          <w:lang w:val="zh-CN"/>
        </w:rPr>
        <w:t>工程质量全过程检验检测技术服务合同</w:t>
      </w:r>
    </w:p>
    <w:p>
      <w:pPr>
        <w:rPr>
          <w:rFonts w:hint="eastAsia" w:ascii="宋体" w:hAnsi="宋体" w:eastAsia="宋体" w:cs="宋体"/>
          <w:color w:val="auto"/>
          <w:kern w:val="1"/>
          <w:szCs w:val="21"/>
          <w:highlight w:val="none"/>
          <w:lang w:val="zh-CN"/>
        </w:rPr>
      </w:pPr>
    </w:p>
    <w:p>
      <w:pPr>
        <w:rPr>
          <w:rFonts w:hint="eastAsia" w:ascii="宋体" w:hAnsi="宋体" w:eastAsia="宋体" w:cs="宋体"/>
          <w:color w:val="auto"/>
          <w:kern w:val="1"/>
          <w:szCs w:val="21"/>
          <w:highlight w:val="none"/>
          <w:lang w:val="zh-CN"/>
        </w:rPr>
      </w:pPr>
    </w:p>
    <w:p>
      <w:pPr>
        <w:rPr>
          <w:rFonts w:hint="eastAsia" w:ascii="宋体" w:hAnsi="宋体" w:eastAsia="宋体" w:cs="宋体"/>
          <w:color w:val="auto"/>
          <w:kern w:val="1"/>
          <w:szCs w:val="21"/>
          <w:highlight w:val="none"/>
          <w:lang w:val="zh-CN"/>
        </w:rPr>
      </w:pPr>
    </w:p>
    <w:p>
      <w:pPr>
        <w:rPr>
          <w:rFonts w:hint="eastAsia" w:ascii="宋体" w:hAnsi="宋体" w:eastAsia="宋体" w:cs="宋体"/>
          <w:color w:val="auto"/>
          <w:kern w:val="1"/>
          <w:szCs w:val="21"/>
          <w:highlight w:val="none"/>
          <w:lang w:val="zh-CN"/>
        </w:rPr>
      </w:pPr>
    </w:p>
    <w:p>
      <w:pPr>
        <w:rPr>
          <w:rFonts w:hint="eastAsia" w:ascii="宋体" w:hAnsi="宋体" w:eastAsia="宋体" w:cs="宋体"/>
          <w:color w:val="auto"/>
          <w:kern w:val="1"/>
          <w:szCs w:val="21"/>
          <w:highlight w:val="none"/>
          <w:lang w:val="zh-CN"/>
        </w:rPr>
      </w:pPr>
    </w:p>
    <w:p>
      <w:pPr>
        <w:rPr>
          <w:rFonts w:hint="eastAsia" w:ascii="宋体" w:hAnsi="宋体" w:eastAsia="宋体" w:cs="宋体"/>
          <w:color w:val="auto"/>
          <w:kern w:val="1"/>
          <w:szCs w:val="21"/>
          <w:highlight w:val="none"/>
          <w:u w:val="single"/>
          <w:lang w:val="zh-CN"/>
        </w:rPr>
      </w:pPr>
    </w:p>
    <w:p>
      <w:pPr>
        <w:spacing w:line="500" w:lineRule="exact"/>
        <w:ind w:left="1790" w:leftChars="504" w:hanging="732" w:hangingChars="347"/>
        <w:rPr>
          <w:rFonts w:hint="eastAsia" w:ascii="宋体" w:hAnsi="宋体" w:eastAsia="宋体" w:cs="宋体"/>
          <w:color w:val="auto"/>
          <w:kern w:val="1"/>
          <w:szCs w:val="21"/>
          <w:highlight w:val="none"/>
          <w:u w:val="single"/>
          <w:lang w:val="zh-CN"/>
        </w:rPr>
      </w:pPr>
      <w:r>
        <w:rPr>
          <w:rFonts w:hint="eastAsia" w:ascii="宋体" w:hAnsi="宋体" w:eastAsia="宋体" w:cs="宋体"/>
          <w:b/>
          <w:color w:val="auto"/>
          <w:kern w:val="1"/>
          <w:szCs w:val="21"/>
          <w:highlight w:val="none"/>
          <w:lang w:val="zh-CN"/>
        </w:rPr>
        <w:t>项 目 名 称：</w:t>
      </w:r>
      <w:r>
        <w:rPr>
          <w:rFonts w:hint="eastAsia" w:ascii="宋体" w:hAnsi="宋体" w:eastAsia="宋体" w:cs="宋体"/>
          <w:b/>
          <w:color w:val="auto"/>
          <w:kern w:val="1"/>
          <w:szCs w:val="21"/>
          <w:highlight w:val="none"/>
        </w:rPr>
        <w:t xml:space="preserve"> </w:t>
      </w:r>
      <w:r>
        <w:rPr>
          <w:rFonts w:hint="eastAsia" w:ascii="宋体" w:hAnsi="宋体" w:cs="宋体"/>
          <w:color w:val="auto"/>
          <w:kern w:val="1"/>
          <w:szCs w:val="21"/>
          <w:highlight w:val="none"/>
          <w:u w:val="single"/>
          <w:lang w:val="zh-CN"/>
        </w:rPr>
        <w:t>古桥畈村至白云庵村农村道路项目第三方检测及交工检测项目</w:t>
      </w:r>
    </w:p>
    <w:p>
      <w:pPr>
        <w:spacing w:line="500" w:lineRule="exact"/>
        <w:ind w:left="1790" w:leftChars="504" w:hanging="732" w:hangingChars="347"/>
        <w:rPr>
          <w:rFonts w:hint="eastAsia" w:ascii="宋体" w:hAnsi="宋体" w:eastAsia="宋体" w:cs="宋体"/>
          <w:color w:val="auto"/>
          <w:kern w:val="1"/>
          <w:szCs w:val="21"/>
          <w:highlight w:val="none"/>
          <w:u w:val="single"/>
          <w:lang w:val="zh-CN"/>
        </w:rPr>
      </w:pPr>
      <w:r>
        <w:rPr>
          <w:rFonts w:hint="eastAsia" w:ascii="宋体" w:hAnsi="宋体" w:eastAsia="宋体" w:cs="宋体"/>
          <w:b/>
          <w:color w:val="auto"/>
          <w:kern w:val="1"/>
          <w:szCs w:val="21"/>
          <w:highlight w:val="none"/>
          <w:lang w:val="zh-CN"/>
        </w:rPr>
        <w:t>委托方（甲方）：</w:t>
      </w:r>
      <w:r>
        <w:rPr>
          <w:rFonts w:hint="eastAsia" w:ascii="宋体" w:hAnsi="宋体" w:cs="宋体"/>
          <w:color w:val="auto"/>
          <w:kern w:val="1"/>
          <w:szCs w:val="21"/>
          <w:highlight w:val="none"/>
          <w:u w:val="single"/>
          <w:lang w:val="zh-CN"/>
        </w:rPr>
        <w:t>霍山县落儿岭镇人民政府</w:t>
      </w:r>
    </w:p>
    <w:p>
      <w:pPr>
        <w:spacing w:line="700" w:lineRule="exact"/>
        <w:ind w:left="1790" w:leftChars="504" w:hanging="732" w:hangingChars="347"/>
        <w:rPr>
          <w:rFonts w:hint="eastAsia" w:ascii="宋体" w:hAnsi="宋体" w:eastAsia="宋体" w:cs="宋体"/>
          <w:color w:val="auto"/>
          <w:kern w:val="1"/>
          <w:szCs w:val="21"/>
          <w:highlight w:val="none"/>
          <w:lang w:val="zh-CN"/>
        </w:rPr>
      </w:pPr>
      <w:r>
        <w:rPr>
          <w:rFonts w:hint="eastAsia" w:ascii="宋体" w:hAnsi="宋体" w:eastAsia="宋体" w:cs="宋体"/>
          <w:b/>
          <w:color w:val="auto"/>
          <w:kern w:val="1"/>
          <w:szCs w:val="21"/>
          <w:highlight w:val="none"/>
          <w:lang w:val="zh-CN"/>
        </w:rPr>
        <w:t>受托方（乙方）：</w:t>
      </w:r>
      <w:r>
        <w:rPr>
          <w:rFonts w:hint="eastAsia" w:ascii="宋体" w:hAnsi="宋体" w:eastAsia="宋体" w:cs="宋体"/>
          <w:color w:val="auto"/>
          <w:kern w:val="1"/>
          <w:szCs w:val="21"/>
          <w:highlight w:val="none"/>
          <w:u w:val="single"/>
          <w:lang w:val="zh-CN"/>
        </w:rPr>
        <w:t xml:space="preserve">     </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kern w:val="1"/>
          <w:szCs w:val="21"/>
          <w:highlight w:val="none"/>
          <w:u w:val="single"/>
          <w:lang w:val="zh-CN"/>
        </w:rPr>
        <w:t xml:space="preserve">     </w:t>
      </w:r>
      <w:r>
        <w:rPr>
          <w:rFonts w:hint="eastAsia" w:ascii="宋体" w:hAnsi="宋体" w:eastAsia="宋体" w:cs="宋体"/>
          <w:color w:val="auto"/>
          <w:kern w:val="1"/>
          <w:szCs w:val="21"/>
          <w:highlight w:val="none"/>
          <w:lang w:val="zh-CN"/>
        </w:rPr>
        <w:t xml:space="preserve">      </w:t>
      </w:r>
    </w:p>
    <w:p>
      <w:pPr>
        <w:spacing w:line="700" w:lineRule="exact"/>
        <w:ind w:left="1790" w:leftChars="504" w:hanging="732" w:hangingChars="347"/>
        <w:rPr>
          <w:rFonts w:hint="eastAsia" w:ascii="宋体" w:hAnsi="宋体" w:eastAsia="宋体" w:cs="宋体"/>
          <w:color w:val="auto"/>
          <w:kern w:val="1"/>
          <w:szCs w:val="21"/>
          <w:highlight w:val="none"/>
          <w:u w:val="single"/>
          <w:lang w:val="zh-CN"/>
        </w:rPr>
      </w:pPr>
      <w:r>
        <w:rPr>
          <w:rFonts w:hint="eastAsia" w:ascii="宋体" w:hAnsi="宋体" w:eastAsia="宋体" w:cs="宋体"/>
          <w:b/>
          <w:color w:val="auto"/>
          <w:kern w:val="1"/>
          <w:szCs w:val="21"/>
          <w:highlight w:val="none"/>
          <w:lang w:val="zh-CN"/>
        </w:rPr>
        <w:t>签 订 时 间：</w:t>
      </w:r>
      <w:r>
        <w:rPr>
          <w:rFonts w:hint="eastAsia" w:ascii="宋体" w:hAnsi="宋体" w:eastAsia="宋体" w:cs="宋体"/>
          <w:color w:val="auto"/>
          <w:kern w:val="1"/>
          <w:szCs w:val="21"/>
          <w:highlight w:val="none"/>
          <w:u w:val="single"/>
          <w:lang w:val="zh-CN"/>
        </w:rPr>
        <w:t xml:space="preserve">       </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kern w:val="1"/>
          <w:szCs w:val="21"/>
          <w:highlight w:val="none"/>
          <w:u w:val="single"/>
          <w:lang w:val="zh-CN"/>
        </w:rPr>
        <w:t xml:space="preserve">     二</w:t>
      </w:r>
      <w:r>
        <w:rPr>
          <w:rFonts w:hint="eastAsia" w:ascii="宋体" w:hAnsi="宋体" w:eastAsia="宋体" w:cs="宋体"/>
          <w:color w:val="auto"/>
          <w:kern w:val="1"/>
          <w:szCs w:val="21"/>
          <w:highlight w:val="none"/>
          <w:u w:val="single"/>
        </w:rPr>
        <w:t>O</w:t>
      </w:r>
      <w:r>
        <w:rPr>
          <w:rFonts w:hint="eastAsia" w:ascii="宋体" w:hAnsi="宋体" w:eastAsia="宋体" w:cs="宋体"/>
          <w:color w:val="auto"/>
          <w:kern w:val="1"/>
          <w:szCs w:val="21"/>
          <w:highlight w:val="none"/>
          <w:u w:val="single"/>
          <w:lang w:val="zh-CN"/>
        </w:rPr>
        <w:t>二</w:t>
      </w:r>
      <w:r>
        <w:rPr>
          <w:rFonts w:hint="eastAsia" w:ascii="宋体" w:hAnsi="宋体" w:cs="宋体"/>
          <w:color w:val="auto"/>
          <w:kern w:val="1"/>
          <w:szCs w:val="21"/>
          <w:highlight w:val="none"/>
          <w:u w:val="single"/>
          <w:lang w:val="en-US" w:eastAsia="zh-CN"/>
        </w:rPr>
        <w:t>四</w:t>
      </w:r>
      <w:r>
        <w:rPr>
          <w:rFonts w:hint="eastAsia" w:ascii="宋体" w:hAnsi="宋体" w:eastAsia="宋体" w:cs="宋体"/>
          <w:color w:val="auto"/>
          <w:kern w:val="1"/>
          <w:szCs w:val="21"/>
          <w:highlight w:val="none"/>
          <w:u w:val="single"/>
          <w:lang w:val="zh-CN"/>
        </w:rPr>
        <w:t>年</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kern w:val="1"/>
          <w:szCs w:val="21"/>
          <w:highlight w:val="none"/>
          <w:u w:val="single"/>
          <w:lang w:val="zh-CN"/>
        </w:rPr>
        <w:t>月</w:t>
      </w:r>
      <w:r>
        <w:rPr>
          <w:rFonts w:hint="eastAsia" w:ascii="宋体" w:hAnsi="宋体" w:eastAsia="宋体" w:cs="宋体"/>
          <w:color w:val="auto"/>
          <w:kern w:val="1"/>
          <w:szCs w:val="21"/>
          <w:highlight w:val="none"/>
          <w:u w:val="single"/>
        </w:rPr>
        <w:t xml:space="preserve"> 日</w:t>
      </w:r>
      <w:r>
        <w:rPr>
          <w:rFonts w:hint="eastAsia" w:ascii="宋体" w:hAnsi="宋体" w:eastAsia="宋体" w:cs="宋体"/>
          <w:color w:val="auto"/>
          <w:kern w:val="1"/>
          <w:szCs w:val="21"/>
          <w:highlight w:val="none"/>
          <w:u w:val="single"/>
          <w:lang w:val="zh-CN"/>
        </w:rPr>
        <w:t xml:space="preserve">      </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kern w:val="1"/>
          <w:szCs w:val="21"/>
          <w:highlight w:val="none"/>
          <w:u w:val="single"/>
          <w:lang w:val="zh-CN"/>
        </w:rPr>
        <w:t xml:space="preserve">  </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kern w:val="1"/>
          <w:szCs w:val="21"/>
          <w:highlight w:val="none"/>
          <w:u w:val="single"/>
          <w:lang w:val="zh-CN"/>
        </w:rPr>
        <w:t xml:space="preserve">    </w:t>
      </w:r>
    </w:p>
    <w:p>
      <w:pPr>
        <w:spacing w:line="700" w:lineRule="exact"/>
        <w:ind w:left="1790" w:leftChars="504" w:hanging="732" w:hangingChars="347"/>
        <w:rPr>
          <w:rFonts w:hint="eastAsia" w:ascii="宋体" w:hAnsi="宋体" w:eastAsia="宋体" w:cs="宋体"/>
          <w:color w:val="auto"/>
          <w:kern w:val="1"/>
          <w:szCs w:val="21"/>
          <w:highlight w:val="none"/>
          <w:u w:val="single"/>
          <w:lang w:val="zh-CN"/>
        </w:rPr>
      </w:pPr>
      <w:r>
        <w:rPr>
          <w:rFonts w:hint="eastAsia" w:ascii="宋体" w:hAnsi="宋体" w:eastAsia="宋体" w:cs="宋体"/>
          <w:b/>
          <w:color w:val="auto"/>
          <w:kern w:val="1"/>
          <w:szCs w:val="21"/>
          <w:highlight w:val="none"/>
          <w:lang w:val="zh-CN"/>
        </w:rPr>
        <w:t>签 订 地 点：</w:t>
      </w:r>
      <w:r>
        <w:rPr>
          <w:rFonts w:hint="eastAsia" w:ascii="宋体" w:hAnsi="宋体" w:eastAsia="宋体" w:cs="宋体"/>
          <w:color w:val="auto"/>
          <w:kern w:val="1"/>
          <w:szCs w:val="21"/>
          <w:highlight w:val="none"/>
          <w:u w:val="single"/>
          <w:lang w:val="zh-CN"/>
        </w:rPr>
        <w:t xml:space="preserve">           </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kern w:val="1"/>
          <w:szCs w:val="21"/>
          <w:highlight w:val="none"/>
          <w:u w:val="single"/>
          <w:lang w:val="zh-CN"/>
        </w:rPr>
        <w:t xml:space="preserve"> 安徽省六安市</w:t>
      </w:r>
      <w:r>
        <w:rPr>
          <w:rFonts w:hint="eastAsia" w:ascii="宋体" w:hAnsi="宋体" w:cs="宋体"/>
          <w:color w:val="auto"/>
          <w:kern w:val="1"/>
          <w:szCs w:val="21"/>
          <w:highlight w:val="none"/>
          <w:u w:val="single"/>
          <w:lang w:val="en-US" w:eastAsia="zh-CN"/>
        </w:rPr>
        <w:t xml:space="preserve">霍山县    </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kern w:val="1"/>
          <w:szCs w:val="21"/>
          <w:highlight w:val="none"/>
          <w:u w:val="single"/>
          <w:lang w:val="zh-CN"/>
        </w:rPr>
        <w:t xml:space="preserve">          </w:t>
      </w:r>
      <w:r>
        <w:rPr>
          <w:rFonts w:hint="eastAsia" w:ascii="宋体" w:hAnsi="宋体" w:eastAsia="宋体" w:cs="宋体"/>
          <w:color w:val="auto"/>
          <w:kern w:val="1"/>
          <w:szCs w:val="21"/>
          <w:highlight w:val="none"/>
          <w:lang w:val="zh-CN"/>
        </w:rPr>
        <w:t xml:space="preserve"> </w:t>
      </w:r>
    </w:p>
    <w:p>
      <w:pPr>
        <w:spacing w:line="620" w:lineRule="exact"/>
        <w:ind w:left="1790" w:leftChars="504" w:hanging="732" w:hangingChars="347"/>
        <w:jc w:val="left"/>
        <w:rPr>
          <w:rFonts w:hint="eastAsia" w:ascii="宋体" w:hAnsi="宋体" w:eastAsia="宋体" w:cs="宋体"/>
          <w:color w:val="auto"/>
          <w:kern w:val="1"/>
          <w:szCs w:val="21"/>
          <w:highlight w:val="none"/>
          <w:u w:val="single"/>
          <w:lang w:val="zh-CN"/>
        </w:rPr>
      </w:pPr>
      <w:r>
        <w:rPr>
          <w:rFonts w:hint="eastAsia" w:ascii="宋体" w:hAnsi="宋体" w:eastAsia="宋体" w:cs="宋体"/>
          <w:b/>
          <w:color w:val="auto"/>
          <w:kern w:val="1"/>
          <w:szCs w:val="21"/>
          <w:highlight w:val="none"/>
          <w:lang w:val="zh-CN"/>
        </w:rPr>
        <w:t>有 效 期 限：</w:t>
      </w:r>
      <w:r>
        <w:rPr>
          <w:rFonts w:hint="eastAsia" w:ascii="宋体" w:hAnsi="宋体" w:eastAsia="宋体" w:cs="宋体"/>
          <w:b/>
          <w:color w:val="auto"/>
          <w:kern w:val="1"/>
          <w:szCs w:val="21"/>
          <w:highlight w:val="none"/>
          <w:u w:val="single"/>
        </w:rPr>
        <w:t xml:space="preserve">      </w:t>
      </w:r>
      <w:r>
        <w:rPr>
          <w:rFonts w:hint="eastAsia" w:ascii="宋体" w:hAnsi="宋体" w:eastAsia="宋体" w:cs="宋体"/>
          <w:color w:val="auto"/>
          <w:kern w:val="0"/>
          <w:szCs w:val="21"/>
          <w:highlight w:val="none"/>
          <w:u w:val="single"/>
        </w:rPr>
        <w:t>自项目施工开工始至项目</w:t>
      </w:r>
      <w:r>
        <w:rPr>
          <w:rFonts w:hint="eastAsia" w:ascii="宋体" w:hAnsi="宋体" w:cs="宋体"/>
          <w:color w:val="auto"/>
          <w:kern w:val="0"/>
          <w:szCs w:val="21"/>
          <w:highlight w:val="none"/>
          <w:u w:val="single"/>
          <w:lang w:val="en-US" w:eastAsia="zh-CN"/>
        </w:rPr>
        <w:t>交</w:t>
      </w:r>
      <w:r>
        <w:rPr>
          <w:rFonts w:hint="eastAsia" w:ascii="宋体" w:hAnsi="宋体" w:eastAsia="宋体" w:cs="宋体"/>
          <w:color w:val="auto"/>
          <w:kern w:val="0"/>
          <w:szCs w:val="21"/>
          <w:highlight w:val="none"/>
          <w:u w:val="single"/>
        </w:rPr>
        <w:t>工验收止</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1"/>
          <w:szCs w:val="21"/>
          <w:highlight w:val="none"/>
          <w:u w:val="single"/>
          <w:lang w:val="zh-CN"/>
        </w:rPr>
        <w:t xml:space="preserve"> </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kern w:val="1"/>
          <w:szCs w:val="21"/>
          <w:highlight w:val="none"/>
          <w:u w:val="single"/>
          <w:lang w:val="zh-CN"/>
        </w:rPr>
        <w:t xml:space="preserve">  </w:t>
      </w:r>
    </w:p>
    <w:p>
      <w:pPr>
        <w:spacing w:line="620" w:lineRule="exact"/>
        <w:ind w:left="1786" w:leftChars="504" w:hanging="728" w:hangingChars="347"/>
        <w:jc w:val="left"/>
        <w:rPr>
          <w:rFonts w:hint="eastAsia" w:ascii="宋体" w:hAnsi="宋体" w:eastAsia="宋体" w:cs="宋体"/>
          <w:color w:val="auto"/>
          <w:kern w:val="1"/>
          <w:szCs w:val="21"/>
          <w:highlight w:val="none"/>
          <w:u w:val="single"/>
          <w:lang w:val="zh-CN"/>
        </w:rPr>
      </w:pPr>
    </w:p>
    <w:p>
      <w:pPr>
        <w:spacing w:line="620" w:lineRule="exact"/>
        <w:ind w:left="1786" w:leftChars="504" w:hanging="728" w:hangingChars="347"/>
        <w:jc w:val="left"/>
        <w:rPr>
          <w:rFonts w:hint="eastAsia" w:ascii="宋体" w:hAnsi="宋体" w:eastAsia="宋体" w:cs="宋体"/>
          <w:color w:val="auto"/>
          <w:kern w:val="1"/>
          <w:szCs w:val="21"/>
          <w:highlight w:val="none"/>
          <w:u w:val="single"/>
          <w:lang w:val="zh-CN"/>
        </w:rPr>
      </w:pPr>
    </w:p>
    <w:p>
      <w:pPr>
        <w:spacing w:line="620" w:lineRule="exact"/>
        <w:ind w:left="1786" w:leftChars="504" w:hanging="728" w:hangingChars="347"/>
        <w:jc w:val="left"/>
        <w:rPr>
          <w:rFonts w:hint="eastAsia" w:ascii="宋体" w:hAnsi="宋体" w:eastAsia="宋体" w:cs="宋体"/>
          <w:color w:val="auto"/>
          <w:kern w:val="1"/>
          <w:szCs w:val="21"/>
          <w:highlight w:val="none"/>
          <w:u w:val="single"/>
          <w:lang w:val="zh-CN"/>
        </w:rPr>
      </w:pPr>
    </w:p>
    <w:p>
      <w:pPr>
        <w:pStyle w:val="36"/>
        <w:rPr>
          <w:rFonts w:hint="eastAsia"/>
          <w:color w:val="auto"/>
          <w:highlight w:val="none"/>
          <w:lang w:val="zh-CN"/>
        </w:rPr>
      </w:pPr>
    </w:p>
    <w:p>
      <w:pPr>
        <w:spacing w:line="620" w:lineRule="exact"/>
        <w:ind w:left="1786" w:leftChars="504" w:hanging="728" w:hangingChars="347"/>
        <w:jc w:val="left"/>
        <w:rPr>
          <w:rFonts w:hint="eastAsia" w:ascii="宋体" w:hAnsi="宋体" w:eastAsia="宋体" w:cs="宋体"/>
          <w:color w:val="auto"/>
          <w:kern w:val="1"/>
          <w:szCs w:val="21"/>
          <w:highlight w:val="none"/>
          <w:u w:val="single"/>
          <w:lang w:val="zh-CN"/>
        </w:rPr>
      </w:pPr>
    </w:p>
    <w:p>
      <w:pPr>
        <w:spacing w:line="620" w:lineRule="exact"/>
        <w:ind w:left="210" w:leftChars="100" w:firstLine="207" w:firstLineChars="98"/>
        <w:jc w:val="left"/>
        <w:rPr>
          <w:rFonts w:hint="eastAsia" w:ascii="宋体" w:hAnsi="宋体" w:eastAsia="宋体" w:cs="宋体"/>
          <w:color w:val="auto"/>
          <w:kern w:val="1"/>
          <w:szCs w:val="21"/>
          <w:highlight w:val="none"/>
          <w:lang w:val="zh-CN"/>
        </w:rPr>
      </w:pPr>
      <w:r>
        <w:rPr>
          <w:rFonts w:hint="eastAsia" w:ascii="宋体" w:hAnsi="宋体" w:eastAsia="宋体" w:cs="宋体"/>
          <w:b/>
          <w:color w:val="auto"/>
          <w:kern w:val="1"/>
          <w:szCs w:val="21"/>
          <w:highlight w:val="none"/>
          <w:lang w:val="zh-CN"/>
        </w:rPr>
        <w:t>第一条</w:t>
      </w:r>
      <w:r>
        <w:rPr>
          <w:rFonts w:hint="eastAsia" w:ascii="宋体" w:hAnsi="宋体" w:eastAsia="宋体" w:cs="宋体"/>
          <w:color w:val="auto"/>
          <w:kern w:val="1"/>
          <w:szCs w:val="21"/>
          <w:highlight w:val="none"/>
          <w:lang w:val="zh-CN"/>
        </w:rPr>
        <w:t xml:space="preserve">   甲方委托乙方进行技术服务的内容如下：</w:t>
      </w:r>
    </w:p>
    <w:p>
      <w:pPr>
        <w:spacing w:line="620" w:lineRule="exact"/>
        <w:ind w:left="15" w:leftChars="7" w:firstLine="525" w:firstLineChars="250"/>
        <w:rPr>
          <w:rFonts w:hint="eastAsia" w:ascii="宋体" w:hAnsi="宋体" w:eastAsia="宋体" w:cs="宋体"/>
          <w:b/>
          <w:color w:val="auto"/>
          <w:kern w:val="1"/>
          <w:szCs w:val="21"/>
          <w:highlight w:val="none"/>
          <w:u w:val="single"/>
          <w:lang w:val="zh-CN"/>
        </w:rPr>
      </w:pPr>
      <w:r>
        <w:rPr>
          <w:rFonts w:hint="eastAsia" w:ascii="宋体" w:hAnsi="宋体" w:eastAsia="宋体" w:cs="宋体"/>
          <w:color w:val="auto"/>
          <w:kern w:val="1"/>
          <w:szCs w:val="21"/>
          <w:highlight w:val="none"/>
          <w:lang w:val="zh-CN"/>
        </w:rPr>
        <w:t>1、目的和内容：</w:t>
      </w:r>
      <w:r>
        <w:rPr>
          <w:rFonts w:hint="eastAsia" w:ascii="宋体" w:hAnsi="宋体" w:eastAsia="宋体" w:cs="宋体"/>
          <w:b/>
          <w:bCs/>
          <w:color w:val="auto"/>
          <w:kern w:val="1"/>
          <w:szCs w:val="21"/>
          <w:highlight w:val="none"/>
          <w:u w:val="single"/>
          <w:lang w:val="zh-CN"/>
        </w:rPr>
        <w:t>本项目检测费用包括施工过程中第三方检测、主要原材料抽检试验、交工检测等。具体检测要求详见施工图纸及概预算清单。涉及其他行业检测的须满足相应专业检测标准，无相关行业检测资质的可以委托具备相关专业检测资质的单位进行检测(该专业检测单位需得到业主单位认可)，并由具备相关专业检测资质的单位出具有效的检测报告</w:t>
      </w:r>
      <w:r>
        <w:rPr>
          <w:rFonts w:hint="eastAsia" w:ascii="宋体" w:hAnsi="宋体" w:eastAsia="宋体" w:cs="宋体"/>
          <w:b/>
          <w:bCs/>
          <w:color w:val="auto"/>
          <w:kern w:val="1"/>
          <w:szCs w:val="21"/>
          <w:highlight w:val="none"/>
          <w:u w:val="single"/>
          <w:lang w:val="zh-CN" w:eastAsia="zh-CN"/>
        </w:rPr>
        <w:t>。本项目的中标供应商，不得允许其它单位或个人以本单位的名义承揽施工单位、监理单位在本工程项目上的检测任务。</w:t>
      </w:r>
    </w:p>
    <w:p>
      <w:pPr>
        <w:spacing w:line="620" w:lineRule="exact"/>
        <w:ind w:firstLine="525" w:firstLineChars="250"/>
        <w:rPr>
          <w:rFonts w:hint="eastAsia" w:ascii="宋体" w:hAnsi="宋体" w:eastAsia="宋体" w:cs="宋体"/>
          <w:color w:val="auto"/>
          <w:kern w:val="1"/>
          <w:szCs w:val="21"/>
          <w:highlight w:val="none"/>
          <w:u w:val="single"/>
          <w:lang w:val="zh-CN"/>
        </w:rPr>
      </w:pPr>
      <w:r>
        <w:rPr>
          <w:rFonts w:hint="eastAsia" w:ascii="宋体" w:hAnsi="宋体" w:eastAsia="宋体" w:cs="宋体"/>
          <w:color w:val="auto"/>
          <w:kern w:val="1"/>
          <w:szCs w:val="21"/>
          <w:highlight w:val="none"/>
          <w:lang w:val="zh-CN"/>
        </w:rPr>
        <w:t>2、要求：</w:t>
      </w:r>
      <w:r>
        <w:rPr>
          <w:rFonts w:hint="eastAsia" w:ascii="宋体" w:hAnsi="宋体" w:cs="宋体"/>
          <w:b/>
          <w:color w:val="auto"/>
          <w:kern w:val="1"/>
          <w:szCs w:val="21"/>
          <w:highlight w:val="none"/>
          <w:u w:val="single"/>
          <w:lang w:val="en-US" w:eastAsia="zh-CN"/>
        </w:rPr>
        <w:t xml:space="preserve">          </w:t>
      </w:r>
      <w:r>
        <w:rPr>
          <w:rFonts w:hint="eastAsia" w:ascii="宋体" w:hAnsi="宋体" w:eastAsia="宋体" w:cs="宋体"/>
          <w:b/>
          <w:color w:val="auto"/>
          <w:kern w:val="1"/>
          <w:szCs w:val="21"/>
          <w:highlight w:val="none"/>
          <w:lang w:val="zh-CN"/>
        </w:rPr>
        <w:t>。</w:t>
      </w:r>
      <w:r>
        <w:rPr>
          <w:rFonts w:hint="eastAsia" w:ascii="宋体" w:hAnsi="宋体" w:eastAsia="宋体" w:cs="宋体"/>
          <w:color w:val="auto"/>
          <w:kern w:val="1"/>
          <w:szCs w:val="21"/>
          <w:highlight w:val="none"/>
          <w:lang w:val="zh-CN"/>
        </w:rPr>
        <w:t xml:space="preserve"> </w:t>
      </w:r>
    </w:p>
    <w:p>
      <w:pPr>
        <w:spacing w:line="620" w:lineRule="exact"/>
        <w:ind w:firstLine="413" w:firstLineChars="196"/>
        <w:rPr>
          <w:rFonts w:hint="eastAsia" w:ascii="宋体" w:hAnsi="宋体" w:eastAsia="宋体" w:cs="宋体"/>
          <w:color w:val="auto"/>
          <w:kern w:val="1"/>
          <w:szCs w:val="21"/>
          <w:highlight w:val="none"/>
          <w:lang w:val="zh-CN"/>
        </w:rPr>
      </w:pPr>
      <w:r>
        <w:rPr>
          <w:rFonts w:hint="eastAsia" w:ascii="宋体" w:hAnsi="宋体" w:eastAsia="宋体" w:cs="宋体"/>
          <w:b/>
          <w:color w:val="auto"/>
          <w:kern w:val="1"/>
          <w:szCs w:val="21"/>
          <w:highlight w:val="none"/>
          <w:lang w:val="zh-CN"/>
        </w:rPr>
        <w:t>第二条</w:t>
      </w:r>
      <w:r>
        <w:rPr>
          <w:rFonts w:hint="eastAsia" w:ascii="宋体" w:hAnsi="宋体" w:eastAsia="宋体" w:cs="宋体"/>
          <w:color w:val="auto"/>
          <w:kern w:val="1"/>
          <w:szCs w:val="21"/>
          <w:highlight w:val="none"/>
          <w:lang w:val="zh-CN"/>
        </w:rPr>
        <w:t xml:space="preserve"> 乙方应按下列要求完成技术工作：</w:t>
      </w:r>
    </w:p>
    <w:p>
      <w:pPr>
        <w:spacing w:line="620" w:lineRule="exact"/>
        <w:ind w:firstLine="525" w:firstLineChars="250"/>
        <w:rPr>
          <w:rFonts w:hint="eastAsia" w:ascii="宋体" w:hAnsi="宋体" w:eastAsia="宋体" w:cs="宋体"/>
          <w:color w:val="auto"/>
          <w:kern w:val="1"/>
          <w:szCs w:val="21"/>
          <w:highlight w:val="none"/>
          <w:lang w:val="zh-CN"/>
        </w:rPr>
      </w:pPr>
      <w:r>
        <w:rPr>
          <w:rFonts w:hint="eastAsia" w:ascii="宋体" w:hAnsi="宋体" w:eastAsia="宋体" w:cs="宋体"/>
          <w:color w:val="auto"/>
          <w:kern w:val="1"/>
          <w:szCs w:val="21"/>
          <w:highlight w:val="none"/>
          <w:lang w:val="zh-CN"/>
        </w:rPr>
        <w:t>1、技术服务地点：</w:t>
      </w:r>
      <w:r>
        <w:rPr>
          <w:rFonts w:hint="eastAsia" w:ascii="宋体" w:hAnsi="宋体" w:cs="宋体"/>
          <w:b/>
          <w:color w:val="auto"/>
          <w:kern w:val="1"/>
          <w:szCs w:val="21"/>
          <w:highlight w:val="none"/>
          <w:u w:val="single"/>
          <w:lang w:val="en-US" w:eastAsia="zh-CN"/>
        </w:rPr>
        <w:t>安徽省六安市霍山县境内</w:t>
      </w:r>
      <w:r>
        <w:rPr>
          <w:rFonts w:hint="eastAsia" w:ascii="宋体" w:hAnsi="宋体" w:eastAsia="宋体" w:cs="宋体"/>
          <w:b/>
          <w:color w:val="auto"/>
          <w:kern w:val="1"/>
          <w:szCs w:val="21"/>
          <w:highlight w:val="none"/>
          <w:lang w:val="zh-CN"/>
        </w:rPr>
        <w:t>。</w:t>
      </w:r>
      <w:r>
        <w:rPr>
          <w:rFonts w:hint="eastAsia" w:ascii="宋体" w:hAnsi="宋体" w:eastAsia="宋体" w:cs="宋体"/>
          <w:color w:val="auto"/>
          <w:kern w:val="1"/>
          <w:szCs w:val="21"/>
          <w:highlight w:val="none"/>
          <w:lang w:val="zh-CN"/>
        </w:rPr>
        <w:t xml:space="preserve"> </w:t>
      </w:r>
    </w:p>
    <w:p>
      <w:pPr>
        <w:spacing w:line="620" w:lineRule="exact"/>
        <w:ind w:firstLine="525" w:firstLineChars="25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2、项目负责人：</w:t>
      </w:r>
      <w:r>
        <w:rPr>
          <w:rFonts w:hint="eastAsia" w:ascii="宋体" w:hAnsi="宋体" w:eastAsia="宋体" w:cs="宋体"/>
          <w:color w:val="auto"/>
          <w:kern w:val="1"/>
          <w:szCs w:val="21"/>
          <w:highlight w:val="none"/>
          <w:u w:val="single"/>
        </w:rPr>
        <w:t xml:space="preserve">            </w:t>
      </w:r>
      <w:r>
        <w:rPr>
          <w:rFonts w:hint="eastAsia" w:ascii="宋体" w:hAnsi="宋体" w:eastAsia="宋体" w:cs="宋体"/>
          <w:b/>
          <w:color w:val="auto"/>
          <w:kern w:val="1"/>
          <w:szCs w:val="21"/>
          <w:highlight w:val="none"/>
        </w:rPr>
        <w:t>。</w:t>
      </w:r>
    </w:p>
    <w:p>
      <w:pPr>
        <w:spacing w:line="620" w:lineRule="exact"/>
        <w:ind w:firstLine="525" w:firstLineChars="250"/>
        <w:rPr>
          <w:rFonts w:hint="eastAsia" w:ascii="宋体" w:hAnsi="宋体" w:eastAsia="宋体" w:cs="宋体"/>
          <w:b/>
          <w:color w:val="auto"/>
          <w:kern w:val="1"/>
          <w:szCs w:val="21"/>
          <w:highlight w:val="none"/>
          <w:lang w:val="zh-CN"/>
        </w:rPr>
      </w:pPr>
      <w:r>
        <w:rPr>
          <w:rFonts w:hint="eastAsia" w:ascii="宋体" w:hAnsi="宋体" w:eastAsia="宋体" w:cs="宋体"/>
          <w:color w:val="auto"/>
          <w:kern w:val="1"/>
          <w:szCs w:val="21"/>
          <w:highlight w:val="none"/>
        </w:rPr>
        <w:t>3</w:t>
      </w:r>
      <w:r>
        <w:rPr>
          <w:rFonts w:hint="eastAsia" w:ascii="宋体" w:hAnsi="宋体" w:eastAsia="宋体" w:cs="宋体"/>
          <w:color w:val="auto"/>
          <w:kern w:val="1"/>
          <w:szCs w:val="21"/>
          <w:highlight w:val="none"/>
          <w:lang w:val="zh-CN"/>
        </w:rPr>
        <w:t>、技术服务进度、期限：</w:t>
      </w:r>
      <w:r>
        <w:rPr>
          <w:rFonts w:hint="eastAsia" w:ascii="宋体" w:hAnsi="宋体" w:cs="宋体"/>
          <w:b/>
          <w:color w:val="auto"/>
          <w:kern w:val="1"/>
          <w:szCs w:val="21"/>
          <w:highlight w:val="none"/>
          <w:u w:val="single"/>
          <w:lang w:val="en-US" w:eastAsia="zh-CN"/>
        </w:rPr>
        <w:t xml:space="preserve">             </w:t>
      </w:r>
      <w:r>
        <w:rPr>
          <w:rFonts w:hint="eastAsia" w:ascii="宋体" w:hAnsi="宋体" w:eastAsia="宋体" w:cs="宋体"/>
          <w:b/>
          <w:color w:val="auto"/>
          <w:kern w:val="1"/>
          <w:szCs w:val="21"/>
          <w:highlight w:val="none"/>
          <w:lang w:val="zh-CN"/>
        </w:rPr>
        <w:t>。</w:t>
      </w:r>
    </w:p>
    <w:p>
      <w:pPr>
        <w:spacing w:line="620" w:lineRule="exact"/>
        <w:ind w:firstLine="527" w:firstLineChars="250"/>
        <w:rPr>
          <w:rFonts w:hint="default" w:ascii="宋体" w:hAnsi="宋体" w:eastAsia="宋体" w:cs="宋体"/>
          <w:b/>
          <w:color w:val="auto"/>
          <w:kern w:val="1"/>
          <w:szCs w:val="21"/>
          <w:highlight w:val="none"/>
          <w:u w:val="single"/>
          <w:lang w:val="en-US" w:eastAsia="zh-CN"/>
        </w:rPr>
      </w:pPr>
      <w:r>
        <w:rPr>
          <w:rFonts w:hint="eastAsia" w:ascii="宋体" w:hAnsi="宋体" w:eastAsia="宋体" w:cs="宋体"/>
          <w:b/>
          <w:color w:val="auto"/>
          <w:kern w:val="1"/>
          <w:szCs w:val="21"/>
          <w:highlight w:val="none"/>
        </w:rPr>
        <w:t>5、</w:t>
      </w:r>
      <w:r>
        <w:rPr>
          <w:rFonts w:hint="eastAsia" w:ascii="宋体" w:hAnsi="宋体" w:eastAsia="宋体" w:cs="宋体"/>
          <w:color w:val="auto"/>
          <w:kern w:val="1"/>
          <w:szCs w:val="21"/>
          <w:highlight w:val="none"/>
        </w:rPr>
        <w:t>人员及设备要求：</w:t>
      </w:r>
      <w:r>
        <w:rPr>
          <w:rFonts w:hint="eastAsia" w:ascii="宋体" w:hAnsi="宋体" w:cs="宋体"/>
          <w:b/>
          <w:color w:val="auto"/>
          <w:kern w:val="1"/>
          <w:szCs w:val="21"/>
          <w:highlight w:val="none"/>
          <w:u w:val="single"/>
          <w:lang w:val="en-US" w:eastAsia="zh-CN"/>
        </w:rPr>
        <w:t xml:space="preserve">          。</w:t>
      </w:r>
    </w:p>
    <w:p>
      <w:pPr>
        <w:spacing w:line="620" w:lineRule="exact"/>
        <w:ind w:left="15" w:leftChars="7" w:firstLine="525" w:firstLineChars="250"/>
        <w:rPr>
          <w:rFonts w:hint="eastAsia" w:ascii="宋体" w:hAnsi="宋体" w:eastAsia="宋体" w:cs="宋体"/>
          <w:b/>
          <w:color w:val="auto"/>
          <w:kern w:val="1"/>
          <w:szCs w:val="21"/>
          <w:highlight w:val="none"/>
          <w:lang w:val="zh-CN"/>
        </w:rPr>
      </w:pPr>
      <w:r>
        <w:rPr>
          <w:rFonts w:hint="eastAsia" w:ascii="宋体" w:hAnsi="宋体" w:eastAsia="宋体" w:cs="宋体"/>
          <w:color w:val="auto"/>
          <w:kern w:val="1"/>
          <w:szCs w:val="21"/>
          <w:highlight w:val="none"/>
        </w:rPr>
        <w:t>4</w:t>
      </w:r>
      <w:r>
        <w:rPr>
          <w:rFonts w:hint="eastAsia" w:ascii="宋体" w:hAnsi="宋体" w:eastAsia="宋体" w:cs="宋体"/>
          <w:color w:val="auto"/>
          <w:kern w:val="1"/>
          <w:szCs w:val="21"/>
          <w:highlight w:val="none"/>
          <w:lang w:val="zh-CN"/>
        </w:rPr>
        <w:t>、技术服务要求和内容：</w:t>
      </w:r>
      <w:r>
        <w:rPr>
          <w:rFonts w:hint="eastAsia" w:ascii="宋体" w:hAnsi="宋体" w:cs="宋体"/>
          <w:b/>
          <w:color w:val="auto"/>
          <w:kern w:val="1"/>
          <w:szCs w:val="21"/>
          <w:highlight w:val="none"/>
          <w:u w:val="single"/>
          <w:lang w:val="en-US" w:eastAsia="zh-CN"/>
        </w:rPr>
        <w:t xml:space="preserve">            </w:t>
      </w:r>
      <w:r>
        <w:rPr>
          <w:rFonts w:hint="eastAsia" w:ascii="宋体" w:hAnsi="宋体" w:eastAsia="宋体" w:cs="宋体"/>
          <w:b/>
          <w:color w:val="auto"/>
          <w:kern w:val="1"/>
          <w:szCs w:val="21"/>
          <w:highlight w:val="none"/>
        </w:rPr>
        <w:t>。</w:t>
      </w:r>
      <w:r>
        <w:rPr>
          <w:rFonts w:hint="eastAsia" w:ascii="宋体" w:hAnsi="宋体" w:eastAsia="宋体" w:cs="宋体"/>
          <w:b/>
          <w:color w:val="auto"/>
          <w:kern w:val="1"/>
          <w:szCs w:val="21"/>
          <w:highlight w:val="none"/>
          <w:lang w:val="zh-CN"/>
        </w:rPr>
        <w:t xml:space="preserve"> </w:t>
      </w:r>
    </w:p>
    <w:p>
      <w:pPr>
        <w:spacing w:line="620" w:lineRule="exact"/>
        <w:ind w:left="15" w:leftChars="7" w:firstLine="525" w:firstLineChars="250"/>
        <w:rPr>
          <w:rFonts w:hint="eastAsia" w:ascii="宋体" w:hAnsi="宋体" w:eastAsia="宋体" w:cs="宋体"/>
          <w:b/>
          <w:color w:val="auto"/>
          <w:kern w:val="1"/>
          <w:szCs w:val="21"/>
          <w:highlight w:val="none"/>
          <w:u w:val="single"/>
          <w:lang w:val="zh-CN"/>
        </w:rPr>
      </w:pPr>
      <w:r>
        <w:rPr>
          <w:rFonts w:hint="eastAsia" w:ascii="宋体" w:hAnsi="宋体" w:eastAsia="宋体" w:cs="宋体"/>
          <w:color w:val="auto"/>
          <w:kern w:val="1"/>
          <w:szCs w:val="21"/>
          <w:highlight w:val="none"/>
        </w:rPr>
        <w:t>5</w:t>
      </w:r>
      <w:r>
        <w:rPr>
          <w:rFonts w:hint="eastAsia" w:ascii="宋体" w:hAnsi="宋体" w:eastAsia="宋体" w:cs="宋体"/>
          <w:color w:val="auto"/>
          <w:kern w:val="1"/>
          <w:szCs w:val="21"/>
          <w:highlight w:val="none"/>
          <w:lang w:val="zh-CN"/>
        </w:rPr>
        <w:t>、提供技术服务成果形式和成果报告份数：</w:t>
      </w:r>
      <w:r>
        <w:rPr>
          <w:rFonts w:hint="eastAsia" w:ascii="宋体" w:hAnsi="宋体" w:cs="宋体"/>
          <w:b/>
          <w:color w:val="auto"/>
          <w:kern w:val="1"/>
          <w:szCs w:val="21"/>
          <w:highlight w:val="none"/>
          <w:u w:val="single"/>
          <w:lang w:val="en-US" w:eastAsia="zh-CN"/>
        </w:rPr>
        <w:t xml:space="preserve">           </w:t>
      </w:r>
      <w:r>
        <w:rPr>
          <w:rFonts w:hint="eastAsia" w:ascii="宋体" w:hAnsi="宋体" w:eastAsia="宋体" w:cs="宋体"/>
          <w:b/>
          <w:color w:val="auto"/>
          <w:kern w:val="1"/>
          <w:szCs w:val="21"/>
          <w:highlight w:val="none"/>
          <w:u w:val="single"/>
          <w:lang w:val="zh-CN"/>
        </w:rPr>
        <w:t>。</w:t>
      </w:r>
    </w:p>
    <w:p>
      <w:pPr>
        <w:spacing w:line="620" w:lineRule="exact"/>
        <w:ind w:firstLine="413" w:firstLineChars="196"/>
        <w:rPr>
          <w:rFonts w:hint="eastAsia" w:ascii="宋体" w:hAnsi="宋体" w:eastAsia="宋体" w:cs="宋体"/>
          <w:color w:val="auto"/>
          <w:kern w:val="1"/>
          <w:szCs w:val="21"/>
          <w:highlight w:val="none"/>
          <w:lang w:val="zh-CN"/>
        </w:rPr>
      </w:pPr>
      <w:r>
        <w:rPr>
          <w:rFonts w:hint="eastAsia" w:ascii="宋体" w:hAnsi="宋体" w:eastAsia="宋体" w:cs="宋体"/>
          <w:b/>
          <w:color w:val="auto"/>
          <w:kern w:val="1"/>
          <w:szCs w:val="21"/>
          <w:highlight w:val="none"/>
          <w:lang w:val="zh-CN"/>
        </w:rPr>
        <w:t>第三条</w:t>
      </w:r>
      <w:r>
        <w:rPr>
          <w:rFonts w:hint="eastAsia" w:ascii="宋体" w:hAnsi="宋体" w:eastAsia="宋体" w:cs="宋体"/>
          <w:color w:val="auto"/>
          <w:kern w:val="1"/>
          <w:szCs w:val="21"/>
          <w:highlight w:val="none"/>
          <w:lang w:val="zh-CN"/>
        </w:rPr>
        <w:t xml:space="preserve"> 为保证乙方有效进行技术服务工作，甲方应当向乙方提供下列工作条件和协作事项：</w:t>
      </w:r>
    </w:p>
    <w:p>
      <w:pPr>
        <w:spacing w:line="620" w:lineRule="exact"/>
        <w:ind w:firstLine="525" w:firstLineChars="250"/>
        <w:rPr>
          <w:rFonts w:hint="eastAsia" w:ascii="宋体" w:hAnsi="宋体" w:eastAsia="宋体" w:cs="宋体"/>
          <w:b/>
          <w:color w:val="auto"/>
          <w:kern w:val="1"/>
          <w:szCs w:val="21"/>
          <w:highlight w:val="none"/>
          <w:u w:val="single"/>
          <w:lang w:val="zh-CN"/>
        </w:rPr>
      </w:pPr>
      <w:r>
        <w:rPr>
          <w:rFonts w:hint="eastAsia" w:ascii="宋体" w:hAnsi="宋体" w:eastAsia="宋体" w:cs="宋体"/>
          <w:color w:val="auto"/>
          <w:kern w:val="1"/>
          <w:szCs w:val="21"/>
          <w:highlight w:val="none"/>
          <w:lang w:val="zh-CN"/>
        </w:rPr>
        <w:t>1、提供技术资料：</w:t>
      </w:r>
      <w:r>
        <w:rPr>
          <w:rFonts w:hint="eastAsia" w:ascii="宋体" w:hAnsi="宋体" w:eastAsia="宋体" w:cs="宋体"/>
          <w:b/>
          <w:color w:val="auto"/>
          <w:kern w:val="1"/>
          <w:szCs w:val="21"/>
          <w:highlight w:val="none"/>
          <w:u w:val="single"/>
          <w:lang w:val="zh-CN"/>
        </w:rPr>
        <w:t xml:space="preserve"> 工程项目批复文件、施工图纸及概预算清单及相关技术要求资料等</w:t>
      </w:r>
      <w:r>
        <w:rPr>
          <w:rFonts w:hint="eastAsia" w:ascii="宋体" w:hAnsi="宋体" w:eastAsia="宋体" w:cs="宋体"/>
          <w:b/>
          <w:color w:val="auto"/>
          <w:kern w:val="1"/>
          <w:szCs w:val="21"/>
          <w:highlight w:val="none"/>
          <w:lang w:val="zh-CN"/>
        </w:rPr>
        <w:t>。</w:t>
      </w:r>
    </w:p>
    <w:p>
      <w:pPr>
        <w:spacing w:line="620" w:lineRule="exact"/>
        <w:ind w:firstLine="525" w:firstLineChars="250"/>
        <w:rPr>
          <w:rFonts w:hint="eastAsia" w:ascii="宋体" w:hAnsi="宋体" w:eastAsia="宋体" w:cs="宋体"/>
          <w:b/>
          <w:color w:val="auto"/>
          <w:kern w:val="1"/>
          <w:szCs w:val="21"/>
          <w:highlight w:val="none"/>
          <w:lang w:val="zh-CN"/>
        </w:rPr>
      </w:pPr>
      <w:r>
        <w:rPr>
          <w:rFonts w:hint="eastAsia" w:ascii="宋体" w:hAnsi="宋体" w:eastAsia="宋体" w:cs="宋体"/>
          <w:color w:val="auto"/>
          <w:kern w:val="1"/>
          <w:szCs w:val="21"/>
          <w:highlight w:val="none"/>
          <w:lang w:val="zh-CN"/>
        </w:rPr>
        <w:t>2、提供工作条件：</w:t>
      </w:r>
      <w:r>
        <w:rPr>
          <w:rFonts w:hint="eastAsia" w:ascii="宋体" w:hAnsi="宋体" w:eastAsia="宋体" w:cs="宋体"/>
          <w:b/>
          <w:color w:val="auto"/>
          <w:kern w:val="1"/>
          <w:szCs w:val="21"/>
          <w:highlight w:val="none"/>
          <w:u w:val="single"/>
          <w:lang w:val="zh-CN"/>
        </w:rPr>
        <w:t xml:space="preserve"> 提供现场检测和测量工作时的支持配合</w:t>
      </w:r>
      <w:r>
        <w:rPr>
          <w:rFonts w:hint="eastAsia" w:ascii="宋体" w:hAnsi="宋体" w:eastAsia="宋体" w:cs="宋体"/>
          <w:b/>
          <w:color w:val="auto"/>
          <w:kern w:val="1"/>
          <w:szCs w:val="21"/>
          <w:highlight w:val="none"/>
          <w:lang w:val="zh-CN"/>
        </w:rPr>
        <w:t xml:space="preserve">。 </w:t>
      </w:r>
    </w:p>
    <w:p>
      <w:pPr>
        <w:spacing w:line="620" w:lineRule="exact"/>
        <w:ind w:firstLine="525" w:firstLineChars="250"/>
        <w:rPr>
          <w:rFonts w:hint="eastAsia" w:ascii="宋体" w:hAnsi="宋体" w:eastAsia="宋体" w:cs="宋体"/>
          <w:color w:val="auto"/>
          <w:kern w:val="1"/>
          <w:szCs w:val="21"/>
          <w:highlight w:val="none"/>
          <w:lang w:val="zh-CN" w:eastAsia="zh-CN"/>
        </w:rPr>
      </w:pPr>
      <w:r>
        <w:rPr>
          <w:rFonts w:hint="eastAsia" w:ascii="宋体" w:hAnsi="宋体" w:eastAsia="宋体" w:cs="宋体"/>
          <w:b w:val="0"/>
          <w:color w:val="auto"/>
          <w:kern w:val="1"/>
          <w:szCs w:val="21"/>
          <w:highlight w:val="none"/>
          <w:lang w:val="zh-CN" w:eastAsia="zh-CN"/>
        </w:rPr>
        <w:t>3、</w:t>
      </w:r>
      <w:r>
        <w:rPr>
          <w:rFonts w:hint="eastAsia" w:ascii="宋体" w:hAnsi="宋体" w:eastAsia="宋体" w:cs="宋体"/>
          <w:b w:val="0"/>
          <w:color w:val="auto"/>
          <w:kern w:val="1"/>
          <w:sz w:val="21"/>
          <w:szCs w:val="21"/>
          <w:highlight w:val="none"/>
          <w:lang w:val="zh-CN" w:eastAsia="zh-CN"/>
        </w:rPr>
        <w:t>本项目招标人不提供办公及试验场所，办公及试验场所和日常生活由乙方单位自行解决。</w:t>
      </w:r>
    </w:p>
    <w:p>
      <w:pPr>
        <w:spacing w:line="620" w:lineRule="exact"/>
        <w:ind w:firstLine="413" w:firstLineChars="196"/>
        <w:rPr>
          <w:rFonts w:hint="eastAsia" w:ascii="宋体" w:hAnsi="宋体" w:eastAsia="宋体" w:cs="宋体"/>
          <w:color w:val="auto"/>
          <w:kern w:val="1"/>
          <w:szCs w:val="21"/>
          <w:highlight w:val="none"/>
          <w:lang w:val="zh-CN"/>
        </w:rPr>
      </w:pPr>
      <w:r>
        <w:rPr>
          <w:rFonts w:hint="eastAsia" w:ascii="宋体" w:hAnsi="宋体" w:eastAsia="宋体" w:cs="宋体"/>
          <w:b/>
          <w:color w:val="auto"/>
          <w:kern w:val="1"/>
          <w:szCs w:val="21"/>
          <w:highlight w:val="none"/>
          <w:lang w:val="zh-CN"/>
        </w:rPr>
        <w:t>第四条</w:t>
      </w:r>
      <w:r>
        <w:rPr>
          <w:rFonts w:hint="eastAsia" w:ascii="宋体" w:hAnsi="宋体" w:eastAsia="宋体" w:cs="宋体"/>
          <w:color w:val="auto"/>
          <w:kern w:val="1"/>
          <w:szCs w:val="21"/>
          <w:highlight w:val="none"/>
          <w:lang w:val="zh-CN"/>
        </w:rPr>
        <w:t xml:space="preserve">   双方确定本合同有效期内，乙方利用甲方提供的技术资料和工作条件所完的新的技术成果，归</w:t>
      </w:r>
      <w:r>
        <w:rPr>
          <w:rFonts w:hint="eastAsia" w:ascii="宋体" w:hAnsi="宋体" w:eastAsia="宋体" w:cs="宋体"/>
          <w:b/>
          <w:color w:val="auto"/>
          <w:kern w:val="1"/>
          <w:szCs w:val="21"/>
          <w:highlight w:val="none"/>
          <w:u w:val="single"/>
          <w:lang w:val="zh-CN"/>
        </w:rPr>
        <w:t>甲、乙双方</w:t>
      </w:r>
      <w:r>
        <w:rPr>
          <w:rFonts w:hint="eastAsia" w:ascii="宋体" w:hAnsi="宋体" w:eastAsia="宋体" w:cs="宋体"/>
          <w:color w:val="auto"/>
          <w:kern w:val="1"/>
          <w:szCs w:val="21"/>
          <w:highlight w:val="none"/>
          <w:lang w:val="zh-CN"/>
        </w:rPr>
        <w:t>所有。</w:t>
      </w:r>
    </w:p>
    <w:p>
      <w:pPr>
        <w:spacing w:line="620" w:lineRule="exact"/>
        <w:ind w:firstLine="413" w:firstLineChars="196"/>
        <w:rPr>
          <w:rFonts w:hint="eastAsia" w:ascii="宋体" w:hAnsi="宋体" w:eastAsia="宋体" w:cs="宋体"/>
          <w:color w:val="auto"/>
          <w:kern w:val="1"/>
          <w:szCs w:val="21"/>
          <w:highlight w:val="none"/>
          <w:lang w:val="zh-CN"/>
        </w:rPr>
      </w:pPr>
      <w:r>
        <w:rPr>
          <w:rFonts w:hint="eastAsia" w:ascii="宋体" w:hAnsi="宋体" w:eastAsia="宋体" w:cs="宋体"/>
          <w:b/>
          <w:color w:val="auto"/>
          <w:kern w:val="1"/>
          <w:szCs w:val="21"/>
          <w:highlight w:val="none"/>
          <w:lang w:val="zh-CN"/>
        </w:rPr>
        <w:t>第五条</w:t>
      </w:r>
      <w:r>
        <w:rPr>
          <w:rFonts w:hint="eastAsia" w:ascii="宋体" w:hAnsi="宋体" w:eastAsia="宋体" w:cs="宋体"/>
          <w:color w:val="auto"/>
          <w:kern w:val="1"/>
          <w:szCs w:val="21"/>
          <w:highlight w:val="none"/>
          <w:lang w:val="zh-CN"/>
        </w:rPr>
        <w:t xml:space="preserve">   双方确定，按以下约定承担各自的违约责任：</w:t>
      </w:r>
    </w:p>
    <w:p>
      <w:pPr>
        <w:spacing w:line="620" w:lineRule="exact"/>
        <w:ind w:firstLine="527" w:firstLineChars="250"/>
        <w:rPr>
          <w:rFonts w:hint="eastAsia" w:ascii="宋体" w:hAnsi="宋体" w:eastAsia="宋体" w:cs="宋体"/>
          <w:b/>
          <w:color w:val="auto"/>
          <w:kern w:val="1"/>
          <w:szCs w:val="21"/>
          <w:highlight w:val="none"/>
          <w:lang w:val="zh-CN"/>
        </w:rPr>
      </w:pPr>
      <w:r>
        <w:rPr>
          <w:rFonts w:hint="eastAsia" w:ascii="宋体" w:hAnsi="宋体" w:eastAsia="宋体" w:cs="宋体"/>
          <w:b/>
          <w:color w:val="auto"/>
          <w:kern w:val="1"/>
          <w:szCs w:val="21"/>
          <w:highlight w:val="none"/>
          <w:lang w:val="zh-CN"/>
        </w:rPr>
        <w:t xml:space="preserve">1、由于甲方原因未能及时对工程项目进行检测，责任由甲方承担。 </w:t>
      </w:r>
    </w:p>
    <w:p>
      <w:pPr>
        <w:spacing w:line="620" w:lineRule="exact"/>
        <w:ind w:firstLine="527" w:firstLineChars="250"/>
        <w:rPr>
          <w:rFonts w:hint="eastAsia" w:ascii="宋体" w:hAnsi="宋体" w:eastAsia="宋体" w:cs="宋体"/>
          <w:b/>
          <w:color w:val="auto"/>
          <w:kern w:val="1"/>
          <w:szCs w:val="21"/>
          <w:highlight w:val="none"/>
          <w:lang w:val="zh-CN"/>
        </w:rPr>
      </w:pPr>
      <w:r>
        <w:rPr>
          <w:rFonts w:hint="eastAsia" w:ascii="宋体" w:hAnsi="宋体" w:eastAsia="宋体" w:cs="宋体"/>
          <w:b/>
          <w:color w:val="auto"/>
          <w:kern w:val="1"/>
          <w:szCs w:val="21"/>
          <w:highlight w:val="none"/>
          <w:lang w:val="zh-CN"/>
        </w:rPr>
        <w:t xml:space="preserve">2、由于乙方原因未能及时提供检测报告和测量成果而影响工程评价，则乙方应承担由此造成的一切经济损失。 </w:t>
      </w:r>
    </w:p>
    <w:p>
      <w:pPr>
        <w:spacing w:line="620" w:lineRule="exact"/>
        <w:ind w:firstLine="413" w:firstLineChars="196"/>
        <w:rPr>
          <w:rFonts w:hint="eastAsia" w:ascii="宋体" w:hAnsi="宋体" w:eastAsia="宋体" w:cs="宋体"/>
          <w:color w:val="auto"/>
          <w:kern w:val="1"/>
          <w:szCs w:val="21"/>
          <w:highlight w:val="none"/>
          <w:lang w:val="zh-CN"/>
        </w:rPr>
      </w:pPr>
      <w:r>
        <w:rPr>
          <w:rFonts w:hint="eastAsia" w:ascii="宋体" w:hAnsi="宋体" w:eastAsia="宋体" w:cs="宋体"/>
          <w:b/>
          <w:color w:val="auto"/>
          <w:kern w:val="1"/>
          <w:szCs w:val="21"/>
          <w:highlight w:val="none"/>
          <w:lang w:val="zh-CN"/>
        </w:rPr>
        <w:t>第六条</w:t>
      </w:r>
      <w:r>
        <w:rPr>
          <w:rFonts w:hint="eastAsia" w:ascii="宋体" w:hAnsi="宋体" w:eastAsia="宋体" w:cs="宋体"/>
          <w:color w:val="auto"/>
          <w:kern w:val="1"/>
          <w:szCs w:val="21"/>
          <w:highlight w:val="none"/>
          <w:lang w:val="zh-CN"/>
        </w:rPr>
        <w:t xml:space="preserve">   双方因履行本合同而发生的争议，</w:t>
      </w:r>
      <w:r>
        <w:rPr>
          <w:rFonts w:hint="eastAsia" w:ascii="宋体" w:hAnsi="宋体" w:cs="宋体"/>
          <w:color w:val="auto"/>
          <w:kern w:val="1"/>
          <w:szCs w:val="21"/>
          <w:highlight w:val="none"/>
          <w:lang w:val="en-US" w:eastAsia="zh-CN"/>
        </w:rPr>
        <w:t>-</w:t>
      </w:r>
      <w:r>
        <w:rPr>
          <w:rFonts w:hint="eastAsia" w:ascii="宋体" w:hAnsi="宋体" w:eastAsia="宋体" w:cs="宋体"/>
          <w:color w:val="auto"/>
          <w:kern w:val="1"/>
          <w:szCs w:val="21"/>
          <w:highlight w:val="none"/>
          <w:lang w:val="zh-CN"/>
        </w:rPr>
        <w:t>应协商、调解解决。协商调解不成的，可提交</w:t>
      </w:r>
      <w:r>
        <w:rPr>
          <w:rFonts w:hint="eastAsia" w:ascii="宋体" w:hAnsi="宋体" w:cs="宋体"/>
          <w:color w:val="auto"/>
          <w:kern w:val="1"/>
          <w:szCs w:val="21"/>
          <w:highlight w:val="none"/>
          <w:lang w:val="en-US" w:eastAsia="zh-CN"/>
        </w:rPr>
        <w:t>工程所在地人民法院诉讼</w:t>
      </w:r>
      <w:r>
        <w:rPr>
          <w:rFonts w:hint="eastAsia" w:ascii="宋体" w:hAnsi="宋体" w:eastAsia="宋体" w:cs="宋体"/>
          <w:color w:val="auto"/>
          <w:kern w:val="1"/>
          <w:szCs w:val="21"/>
          <w:highlight w:val="none"/>
          <w:lang w:val="zh-CN"/>
        </w:rPr>
        <w:t>。</w:t>
      </w:r>
    </w:p>
    <w:p>
      <w:pPr>
        <w:spacing w:line="620" w:lineRule="exact"/>
        <w:ind w:firstLine="413" w:firstLineChars="196"/>
        <w:rPr>
          <w:rFonts w:hint="eastAsia" w:ascii="宋体" w:hAnsi="宋体" w:eastAsia="宋体" w:cs="宋体"/>
          <w:color w:val="auto"/>
          <w:kern w:val="1"/>
          <w:szCs w:val="21"/>
          <w:highlight w:val="none"/>
          <w:lang w:val="zh-CN"/>
        </w:rPr>
      </w:pPr>
      <w:r>
        <w:rPr>
          <w:rFonts w:hint="eastAsia" w:ascii="宋体" w:hAnsi="宋体" w:eastAsia="宋体" w:cs="宋体"/>
          <w:b/>
          <w:color w:val="auto"/>
          <w:kern w:val="1"/>
          <w:szCs w:val="21"/>
          <w:highlight w:val="none"/>
          <w:lang w:val="zh-CN"/>
        </w:rPr>
        <w:t>第七条</w:t>
      </w:r>
      <w:r>
        <w:rPr>
          <w:rFonts w:hint="eastAsia" w:ascii="宋体" w:hAnsi="宋体" w:eastAsia="宋体" w:cs="宋体"/>
          <w:color w:val="auto"/>
          <w:kern w:val="1"/>
          <w:szCs w:val="21"/>
          <w:highlight w:val="none"/>
          <w:lang w:val="zh-CN"/>
        </w:rPr>
        <w:t xml:space="preserve">   与履行本合同有关的技术文件，经双方以</w:t>
      </w:r>
      <w:r>
        <w:rPr>
          <w:rFonts w:hint="eastAsia" w:ascii="宋体" w:hAnsi="宋体" w:eastAsia="宋体" w:cs="宋体"/>
          <w:b/>
          <w:color w:val="auto"/>
          <w:kern w:val="1"/>
          <w:szCs w:val="21"/>
          <w:highlight w:val="none"/>
          <w:u w:val="single"/>
          <w:lang w:val="zh-CN"/>
        </w:rPr>
        <w:t>签字</w:t>
      </w:r>
      <w:r>
        <w:rPr>
          <w:rFonts w:hint="eastAsia" w:ascii="宋体" w:hAnsi="宋体" w:eastAsia="宋体" w:cs="宋体"/>
          <w:color w:val="auto"/>
          <w:kern w:val="1"/>
          <w:szCs w:val="21"/>
          <w:highlight w:val="none"/>
          <w:lang w:val="zh-CN"/>
        </w:rPr>
        <w:t>方式确认后，为本合同的组成部分。</w:t>
      </w:r>
    </w:p>
    <w:p>
      <w:pPr>
        <w:spacing w:line="620" w:lineRule="exact"/>
        <w:ind w:firstLine="525" w:firstLineChars="250"/>
        <w:rPr>
          <w:rFonts w:hint="eastAsia" w:ascii="宋体" w:hAnsi="宋体" w:eastAsia="宋体" w:cs="宋体"/>
          <w:b/>
          <w:color w:val="auto"/>
          <w:kern w:val="1"/>
          <w:szCs w:val="21"/>
          <w:highlight w:val="none"/>
          <w:u w:val="single"/>
          <w:lang w:val="zh-CN"/>
        </w:rPr>
      </w:pPr>
      <w:r>
        <w:rPr>
          <w:rFonts w:hint="eastAsia" w:ascii="宋体" w:hAnsi="宋体" w:eastAsia="宋体" w:cs="宋体"/>
          <w:color w:val="auto"/>
          <w:kern w:val="1"/>
          <w:szCs w:val="21"/>
          <w:highlight w:val="none"/>
          <w:lang w:val="zh-CN"/>
        </w:rPr>
        <w:t>1、技术资料、标准和规范：执行新的正在使用的</w:t>
      </w:r>
      <w:r>
        <w:rPr>
          <w:rFonts w:hint="eastAsia" w:ascii="宋体" w:hAnsi="宋体" w:eastAsia="宋体" w:cs="宋体"/>
          <w:b/>
          <w:color w:val="auto"/>
          <w:kern w:val="1"/>
          <w:szCs w:val="21"/>
          <w:highlight w:val="none"/>
          <w:u w:val="single"/>
          <w:lang w:val="zh-CN"/>
        </w:rPr>
        <w:t>《公路工程质量检验评定标准》、《公路工程质量检验评定标准》、《公路工程技术标准》</w:t>
      </w:r>
      <w:r>
        <w:rPr>
          <w:rFonts w:hint="eastAsia" w:ascii="宋体" w:hAnsi="宋体" w:cs="宋体"/>
          <w:b/>
          <w:color w:val="auto"/>
          <w:kern w:val="1"/>
          <w:szCs w:val="21"/>
          <w:highlight w:val="none"/>
          <w:u w:val="single"/>
          <w:lang w:val="zh-CN"/>
        </w:rPr>
        <w:t>、</w:t>
      </w:r>
      <w:r>
        <w:rPr>
          <w:rFonts w:hint="eastAsia" w:ascii="宋体" w:hAnsi="宋体" w:cs="宋体"/>
          <w:b/>
          <w:color w:val="auto"/>
          <w:kern w:val="1"/>
          <w:szCs w:val="21"/>
          <w:highlight w:val="none"/>
          <w:u w:val="single"/>
          <w:lang w:val="en-US" w:eastAsia="zh-CN"/>
        </w:rPr>
        <w:t>其他行业相关规范</w:t>
      </w:r>
      <w:r>
        <w:rPr>
          <w:rFonts w:hint="eastAsia" w:ascii="宋体" w:hAnsi="宋体" w:eastAsia="宋体" w:cs="宋体"/>
          <w:b/>
          <w:color w:val="auto"/>
          <w:kern w:val="1"/>
          <w:szCs w:val="21"/>
          <w:highlight w:val="none"/>
          <w:u w:val="single"/>
          <w:lang w:val="zh-CN"/>
        </w:rPr>
        <w:t>等。</w:t>
      </w:r>
    </w:p>
    <w:p>
      <w:pPr>
        <w:spacing w:line="620" w:lineRule="exact"/>
        <w:ind w:firstLine="525" w:firstLineChars="250"/>
        <w:rPr>
          <w:rFonts w:hint="eastAsia" w:ascii="宋体" w:hAnsi="宋体" w:eastAsia="宋体" w:cs="宋体"/>
          <w:b/>
          <w:color w:val="auto"/>
          <w:kern w:val="1"/>
          <w:szCs w:val="21"/>
          <w:highlight w:val="none"/>
          <w:lang w:val="zh-CN"/>
        </w:rPr>
      </w:pPr>
      <w:r>
        <w:rPr>
          <w:rFonts w:hint="eastAsia" w:ascii="宋体" w:hAnsi="宋体" w:eastAsia="宋体" w:cs="宋体"/>
          <w:color w:val="auto"/>
          <w:kern w:val="1"/>
          <w:szCs w:val="21"/>
          <w:highlight w:val="none"/>
          <w:lang w:val="zh-CN"/>
        </w:rPr>
        <w:t>2、原始设计和工艺文件：</w:t>
      </w:r>
      <w:r>
        <w:rPr>
          <w:rFonts w:hint="eastAsia" w:ascii="宋体" w:hAnsi="宋体" w:cs="宋体"/>
          <w:b/>
          <w:color w:val="auto"/>
          <w:kern w:val="1"/>
          <w:szCs w:val="21"/>
          <w:highlight w:val="none"/>
          <w:u w:val="single"/>
          <w:lang w:val="zh-CN"/>
        </w:rPr>
        <w:t>落儿岭镇古桥畈村至白云庵村农村道路项目</w:t>
      </w:r>
      <w:r>
        <w:rPr>
          <w:rFonts w:hint="eastAsia" w:ascii="宋体" w:hAnsi="宋体" w:eastAsia="宋体" w:cs="宋体"/>
          <w:b/>
          <w:color w:val="auto"/>
          <w:kern w:val="1"/>
          <w:szCs w:val="21"/>
          <w:highlight w:val="none"/>
          <w:u w:val="single"/>
          <w:lang w:val="zh-CN"/>
        </w:rPr>
        <w:t>初步设计的批复及设计资料</w:t>
      </w:r>
      <w:r>
        <w:rPr>
          <w:rFonts w:hint="eastAsia" w:ascii="宋体" w:hAnsi="宋体" w:eastAsia="宋体" w:cs="宋体"/>
          <w:b/>
          <w:color w:val="auto"/>
          <w:kern w:val="1"/>
          <w:szCs w:val="21"/>
          <w:highlight w:val="none"/>
          <w:lang w:val="zh-CN"/>
        </w:rPr>
        <w:t>。</w:t>
      </w:r>
    </w:p>
    <w:p>
      <w:pPr>
        <w:spacing w:line="620" w:lineRule="exact"/>
        <w:ind w:firstLine="413" w:firstLineChars="196"/>
        <w:rPr>
          <w:rFonts w:hint="eastAsia" w:ascii="宋体" w:hAnsi="宋体" w:eastAsia="宋体" w:cs="宋体"/>
          <w:b/>
          <w:color w:val="auto"/>
          <w:kern w:val="1"/>
          <w:szCs w:val="21"/>
          <w:highlight w:val="none"/>
          <w:u w:val="single"/>
          <w:lang w:val="zh-CN"/>
        </w:rPr>
      </w:pPr>
      <w:r>
        <w:rPr>
          <w:rFonts w:hint="eastAsia" w:ascii="宋体" w:hAnsi="宋体" w:eastAsia="宋体" w:cs="宋体"/>
          <w:b/>
          <w:color w:val="auto"/>
          <w:kern w:val="1"/>
          <w:szCs w:val="21"/>
          <w:highlight w:val="none"/>
          <w:lang w:val="zh-CN"/>
        </w:rPr>
        <w:t>第八条</w:t>
      </w:r>
      <w:r>
        <w:rPr>
          <w:rFonts w:hint="eastAsia" w:ascii="宋体" w:hAnsi="宋体" w:eastAsia="宋体" w:cs="宋体"/>
          <w:color w:val="auto"/>
          <w:kern w:val="1"/>
          <w:szCs w:val="21"/>
          <w:highlight w:val="none"/>
          <w:lang w:val="zh-CN"/>
        </w:rPr>
        <w:t xml:space="preserve">   双方约定本合同其他相关事项（如：保密、成果验收）为：</w:t>
      </w:r>
      <w:r>
        <w:rPr>
          <w:rFonts w:hint="eastAsia" w:ascii="宋体" w:hAnsi="宋体" w:cs="宋体"/>
          <w:b/>
          <w:color w:val="auto"/>
          <w:kern w:val="1"/>
          <w:szCs w:val="21"/>
          <w:highlight w:val="none"/>
          <w:u w:val="single"/>
          <w:lang w:val="en-US" w:eastAsia="zh-CN"/>
        </w:rPr>
        <w:t xml:space="preserve">      </w:t>
      </w:r>
      <w:r>
        <w:rPr>
          <w:rFonts w:hint="eastAsia" w:ascii="宋体" w:hAnsi="宋体" w:eastAsia="宋体" w:cs="宋体"/>
          <w:b/>
          <w:color w:val="auto"/>
          <w:kern w:val="1"/>
          <w:szCs w:val="21"/>
          <w:highlight w:val="none"/>
          <w:lang w:val="zh-CN"/>
        </w:rPr>
        <w:t>。</w:t>
      </w:r>
    </w:p>
    <w:p>
      <w:pPr>
        <w:spacing w:line="620" w:lineRule="exact"/>
        <w:ind w:firstLine="413" w:firstLineChars="196"/>
        <w:rPr>
          <w:rFonts w:hint="eastAsia" w:ascii="宋体" w:hAnsi="宋体" w:eastAsia="宋体" w:cs="宋体"/>
          <w:color w:val="auto"/>
          <w:kern w:val="1"/>
          <w:szCs w:val="21"/>
          <w:highlight w:val="none"/>
          <w:lang w:val="zh-CN"/>
        </w:rPr>
      </w:pPr>
      <w:r>
        <w:rPr>
          <w:rFonts w:hint="eastAsia" w:ascii="宋体" w:hAnsi="宋体" w:eastAsia="宋体" w:cs="宋体"/>
          <w:b/>
          <w:color w:val="auto"/>
          <w:kern w:val="1"/>
          <w:szCs w:val="21"/>
          <w:highlight w:val="none"/>
          <w:lang w:val="zh-CN"/>
        </w:rPr>
        <w:t>第九条</w:t>
      </w:r>
      <w:r>
        <w:rPr>
          <w:rFonts w:hint="eastAsia" w:ascii="宋体" w:hAnsi="宋体" w:eastAsia="宋体" w:cs="宋体"/>
          <w:color w:val="auto"/>
          <w:kern w:val="1"/>
          <w:szCs w:val="21"/>
          <w:highlight w:val="none"/>
          <w:lang w:val="zh-CN"/>
        </w:rPr>
        <w:t xml:space="preserve">   甲方向乙方支付技术服务报酬及支付方式为：</w:t>
      </w:r>
    </w:p>
    <w:p>
      <w:pPr>
        <w:spacing w:line="620" w:lineRule="exact"/>
        <w:ind w:firstLine="525" w:firstLineChars="250"/>
        <w:rPr>
          <w:rFonts w:hint="eastAsia" w:ascii="宋体" w:hAnsi="宋体" w:eastAsia="宋体" w:cs="宋体"/>
          <w:b/>
          <w:color w:val="auto"/>
          <w:kern w:val="1"/>
          <w:szCs w:val="21"/>
          <w:highlight w:val="none"/>
          <w:u w:val="single"/>
          <w:lang w:val="zh-CN"/>
        </w:rPr>
      </w:pPr>
      <w:r>
        <w:rPr>
          <w:rFonts w:hint="eastAsia" w:ascii="宋体" w:hAnsi="宋体" w:eastAsia="宋体" w:cs="宋体"/>
          <w:color w:val="auto"/>
          <w:kern w:val="1"/>
          <w:szCs w:val="21"/>
          <w:highlight w:val="none"/>
          <w:lang w:val="zh-CN"/>
        </w:rPr>
        <w:t>1、技术服务费为：</w:t>
      </w:r>
      <w:r>
        <w:rPr>
          <w:rFonts w:hint="eastAsia" w:ascii="宋体" w:hAnsi="宋体" w:cs="宋体"/>
          <w:color w:val="auto"/>
          <w:kern w:val="1"/>
          <w:szCs w:val="21"/>
          <w:highlight w:val="none"/>
          <w:u w:val="single"/>
          <w:lang w:val="en-US" w:eastAsia="zh-CN"/>
        </w:rPr>
        <w:t xml:space="preserve">         </w:t>
      </w:r>
      <w:r>
        <w:rPr>
          <w:rFonts w:hint="eastAsia" w:ascii="宋体" w:hAnsi="宋体" w:cs="宋体"/>
          <w:color w:val="auto"/>
          <w:szCs w:val="21"/>
          <w:highlight w:val="none"/>
          <w:u w:val="single"/>
          <w:lang w:val="en-US" w:eastAsia="zh-CN"/>
        </w:rPr>
        <w:t>（总价承包，包括本项目所有需要检测内容的费用）</w:t>
      </w:r>
      <w:r>
        <w:rPr>
          <w:rFonts w:hint="eastAsia" w:ascii="宋体" w:hAnsi="宋体" w:eastAsia="宋体" w:cs="宋体"/>
          <w:b/>
          <w:color w:val="auto"/>
          <w:kern w:val="1"/>
          <w:szCs w:val="21"/>
          <w:highlight w:val="none"/>
          <w:lang w:val="zh-CN"/>
        </w:rPr>
        <w:t xml:space="preserve">。 </w:t>
      </w:r>
    </w:p>
    <w:p>
      <w:pPr>
        <w:spacing w:line="620" w:lineRule="exact"/>
        <w:ind w:firstLine="525" w:firstLineChars="250"/>
        <w:rPr>
          <w:rFonts w:hint="eastAsia" w:ascii="宋体" w:hAnsi="宋体" w:eastAsia="宋体" w:cs="宋体"/>
          <w:b/>
          <w:color w:val="auto"/>
          <w:kern w:val="1"/>
          <w:szCs w:val="21"/>
          <w:highlight w:val="none"/>
          <w:u w:val="single"/>
          <w:lang w:val="zh-CN"/>
        </w:rPr>
      </w:pPr>
      <w:r>
        <w:rPr>
          <w:rFonts w:hint="eastAsia" w:ascii="宋体" w:hAnsi="宋体" w:eastAsia="宋体" w:cs="宋体"/>
          <w:color w:val="auto"/>
          <w:kern w:val="1"/>
          <w:szCs w:val="21"/>
          <w:highlight w:val="none"/>
          <w:lang w:val="zh-CN"/>
        </w:rPr>
        <w:t>2、技术服务费由甲方</w:t>
      </w:r>
      <w:r>
        <w:rPr>
          <w:rFonts w:hint="eastAsia" w:ascii="宋体" w:hAnsi="宋体" w:eastAsia="宋体" w:cs="宋体"/>
          <w:b/>
          <w:color w:val="auto"/>
          <w:kern w:val="1"/>
          <w:szCs w:val="21"/>
          <w:highlight w:val="none"/>
          <w:u w:val="single"/>
          <w:lang w:val="zh-CN"/>
        </w:rPr>
        <w:t xml:space="preserve"> 分期 </w:t>
      </w:r>
      <w:r>
        <w:rPr>
          <w:rFonts w:hint="eastAsia" w:ascii="宋体" w:hAnsi="宋体" w:eastAsia="宋体" w:cs="宋体"/>
          <w:color w:val="auto"/>
          <w:kern w:val="1"/>
          <w:szCs w:val="21"/>
          <w:highlight w:val="none"/>
          <w:lang w:val="zh-CN"/>
        </w:rPr>
        <w:t>（一次或分期）支付乙方。具体支付方式和时间为：</w:t>
      </w:r>
      <w:r>
        <w:rPr>
          <w:rFonts w:hint="eastAsia" w:ascii="宋体" w:hAnsi="宋体" w:eastAsia="宋体" w:cs="宋体"/>
          <w:b/>
          <w:bCs/>
          <w:color w:val="auto"/>
          <w:kern w:val="1"/>
          <w:szCs w:val="21"/>
          <w:highlight w:val="none"/>
          <w:u w:val="single"/>
          <w:lang w:val="zh-CN"/>
        </w:rPr>
        <w:t>本项目无预付款，费用按工程进度款同比例支付；工程交工验收合格后一次性付清。</w:t>
      </w:r>
      <w:r>
        <w:rPr>
          <w:rFonts w:hint="eastAsia" w:ascii="宋体" w:hAnsi="宋体" w:eastAsia="宋体" w:cs="宋体"/>
          <w:b/>
          <w:bCs/>
          <w:color w:val="auto"/>
          <w:kern w:val="1"/>
          <w:szCs w:val="21"/>
          <w:highlight w:val="none"/>
          <w:u w:val="single"/>
          <w:lang w:val="zh-CN" w:eastAsia="zh-CN"/>
        </w:rPr>
        <w:t>备注：【承包人可以通过保证保险、银行保函（纸质、电子）等方式替代工程质量保证金，发包人不得再预留保证金】</w:t>
      </w:r>
    </w:p>
    <w:p>
      <w:pPr>
        <w:pStyle w:val="36"/>
        <w:keepNext w:val="0"/>
        <w:keepLines w:val="0"/>
        <w:pageBreakBefore w:val="0"/>
        <w:widowControl w:val="0"/>
        <w:kinsoku/>
        <w:wordWrap/>
        <w:overflowPunct/>
        <w:topLinePunct w:val="0"/>
        <w:autoSpaceDE/>
        <w:autoSpaceDN/>
        <w:bidi w:val="0"/>
        <w:adjustRightInd w:val="0"/>
        <w:snapToGrid/>
        <w:ind w:firstLine="420" w:firstLineChars="200"/>
        <w:jc w:val="left"/>
        <w:textAlignment w:val="baseline"/>
        <w:rPr>
          <w:rFonts w:hint="eastAsia" w:asci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lang w:val="en-US" w:eastAsia="zh-CN" w:bidi="ar-SA"/>
        </w:rPr>
        <w:t>3.</w:t>
      </w:r>
      <w:r>
        <w:rPr>
          <w:rFonts w:hint="eastAsia" w:ascii="宋体" w:eastAsia="宋体" w:cs="宋体"/>
          <w:color w:val="auto"/>
          <w:kern w:val="1"/>
          <w:sz w:val="21"/>
          <w:szCs w:val="21"/>
          <w:highlight w:val="none"/>
          <w:lang w:val="en-US" w:eastAsia="zh-CN" w:bidi="ar-SA"/>
        </w:rPr>
        <w:t>履约担保：乙方按合同总价额即合同价的2％提交履约保证金。</w:t>
      </w:r>
    </w:p>
    <w:p>
      <w:pPr>
        <w:pStyle w:val="36"/>
        <w:keepNext w:val="0"/>
        <w:keepLines w:val="0"/>
        <w:pageBreakBefore w:val="0"/>
        <w:widowControl w:val="0"/>
        <w:kinsoku/>
        <w:wordWrap/>
        <w:overflowPunct/>
        <w:topLinePunct w:val="0"/>
        <w:autoSpaceDE/>
        <w:autoSpaceDN/>
        <w:bidi w:val="0"/>
        <w:adjustRightInd w:val="0"/>
        <w:snapToGrid/>
        <w:ind w:firstLine="420" w:firstLineChars="200"/>
        <w:jc w:val="left"/>
        <w:textAlignment w:val="baseline"/>
        <w:rPr>
          <w:rFonts w:hint="default" w:ascii="宋体" w:eastAsia="宋体" w:cs="宋体"/>
          <w:color w:val="auto"/>
          <w:kern w:val="1"/>
          <w:sz w:val="21"/>
          <w:szCs w:val="21"/>
          <w:highlight w:val="none"/>
          <w:lang w:val="en-US" w:eastAsia="zh-CN" w:bidi="ar-SA"/>
        </w:rPr>
      </w:pPr>
      <w:r>
        <w:rPr>
          <w:rFonts w:hint="default" w:ascii="宋体" w:eastAsia="宋体" w:cs="宋体"/>
          <w:color w:val="auto"/>
          <w:kern w:val="1"/>
          <w:sz w:val="21"/>
          <w:szCs w:val="21"/>
          <w:highlight w:val="none"/>
          <w:lang w:val="en-US" w:eastAsia="zh-CN" w:bidi="ar-SA"/>
        </w:rPr>
        <w:t>保证方式：中标人可以通过转账、网银支付、汇票、支票、保证保险、银行履约保函等方式提交履约保证金。</w:t>
      </w:r>
    </w:p>
    <w:p>
      <w:pPr>
        <w:pStyle w:val="36"/>
        <w:keepNext w:val="0"/>
        <w:keepLines w:val="0"/>
        <w:pageBreakBefore w:val="0"/>
        <w:widowControl w:val="0"/>
        <w:kinsoku/>
        <w:wordWrap/>
        <w:overflowPunct/>
        <w:topLinePunct w:val="0"/>
        <w:autoSpaceDE/>
        <w:autoSpaceDN/>
        <w:bidi w:val="0"/>
        <w:adjustRightInd w:val="0"/>
        <w:snapToGrid/>
        <w:ind w:firstLine="420" w:firstLineChars="200"/>
        <w:jc w:val="left"/>
        <w:textAlignment w:val="baseline"/>
        <w:rPr>
          <w:rFonts w:hint="default" w:ascii="宋体" w:eastAsia="宋体" w:cs="宋体"/>
          <w:color w:val="auto"/>
          <w:kern w:val="1"/>
          <w:sz w:val="21"/>
          <w:szCs w:val="21"/>
          <w:highlight w:val="none"/>
          <w:lang w:val="en-US" w:eastAsia="zh-CN" w:bidi="ar-SA"/>
        </w:rPr>
      </w:pPr>
      <w:r>
        <w:rPr>
          <w:rFonts w:hint="default" w:ascii="宋体" w:eastAsia="宋体" w:cs="宋体"/>
          <w:color w:val="auto"/>
          <w:kern w:val="1"/>
          <w:sz w:val="21"/>
          <w:szCs w:val="21"/>
          <w:highlight w:val="none"/>
          <w:lang w:val="en-US" w:eastAsia="zh-CN" w:bidi="ar-SA"/>
        </w:rPr>
        <w:t>中标人以现金进行履约保证的，应将现金提交到以下指定的银行账户（另行提供）。</w:t>
      </w:r>
    </w:p>
    <w:p>
      <w:pPr>
        <w:spacing w:line="620" w:lineRule="exact"/>
        <w:ind w:firstLine="413" w:firstLineChars="196"/>
        <w:rPr>
          <w:rFonts w:hint="eastAsia" w:ascii="宋体" w:hAnsi="宋体" w:eastAsia="宋体" w:cs="宋体"/>
          <w:color w:val="auto"/>
          <w:kern w:val="1"/>
          <w:szCs w:val="21"/>
          <w:highlight w:val="none"/>
          <w:lang w:val="zh-CN"/>
        </w:rPr>
      </w:pPr>
      <w:r>
        <w:rPr>
          <w:rFonts w:hint="eastAsia" w:ascii="宋体" w:hAnsi="宋体" w:eastAsia="宋体" w:cs="宋体"/>
          <w:b/>
          <w:color w:val="auto"/>
          <w:kern w:val="1"/>
          <w:szCs w:val="21"/>
          <w:highlight w:val="none"/>
          <w:lang w:val="zh-CN"/>
        </w:rPr>
        <w:t>第十条</w:t>
      </w:r>
      <w:r>
        <w:rPr>
          <w:rFonts w:hint="eastAsia" w:ascii="宋体" w:hAnsi="宋体" w:eastAsia="宋体" w:cs="宋体"/>
          <w:color w:val="auto"/>
          <w:kern w:val="1"/>
          <w:szCs w:val="21"/>
          <w:highlight w:val="none"/>
          <w:lang w:val="zh-CN"/>
        </w:rPr>
        <w:t xml:space="preserve">  本合同的变更，必须由双方协商一致，以书面形式确定。</w:t>
      </w:r>
    </w:p>
    <w:p>
      <w:pPr>
        <w:spacing w:line="620" w:lineRule="exact"/>
        <w:ind w:firstLine="413" w:firstLineChars="196"/>
        <w:rPr>
          <w:rFonts w:hint="eastAsia" w:ascii="宋体" w:hAnsi="宋体" w:eastAsia="宋体" w:cs="宋体"/>
          <w:b/>
          <w:color w:val="auto"/>
          <w:kern w:val="1"/>
          <w:szCs w:val="21"/>
          <w:highlight w:val="none"/>
          <w:lang w:val="zh-CN"/>
        </w:rPr>
      </w:pPr>
      <w:r>
        <w:rPr>
          <w:rFonts w:hint="eastAsia" w:ascii="宋体" w:hAnsi="宋体" w:eastAsia="宋体" w:cs="宋体"/>
          <w:b/>
          <w:color w:val="auto"/>
          <w:kern w:val="1"/>
          <w:szCs w:val="21"/>
          <w:highlight w:val="none"/>
          <w:lang w:val="zh-CN"/>
        </w:rPr>
        <w:t xml:space="preserve">第十一条  </w:t>
      </w:r>
      <w:r>
        <w:rPr>
          <w:rFonts w:hint="eastAsia" w:ascii="宋体" w:hAnsi="宋体" w:eastAsia="宋体" w:cs="宋体"/>
          <w:color w:val="auto"/>
          <w:kern w:val="1"/>
          <w:szCs w:val="21"/>
          <w:highlight w:val="none"/>
          <w:lang w:val="zh-CN"/>
        </w:rPr>
        <w:t>本合同壹式</w:t>
      </w:r>
      <w:r>
        <w:rPr>
          <w:rFonts w:hint="eastAsia" w:ascii="宋体" w:hAnsi="宋体" w:eastAsia="宋体" w:cs="宋体"/>
          <w:color w:val="auto"/>
          <w:kern w:val="1"/>
          <w:szCs w:val="21"/>
          <w:highlight w:val="none"/>
          <w:u w:val="single"/>
          <w:lang w:val="zh-CN"/>
        </w:rPr>
        <w:t xml:space="preserve"> </w:t>
      </w:r>
      <w:r>
        <w:rPr>
          <w:rFonts w:hint="eastAsia" w:ascii="宋体" w:hAnsi="宋体" w:cs="宋体"/>
          <w:b/>
          <w:color w:val="auto"/>
          <w:kern w:val="1"/>
          <w:szCs w:val="21"/>
          <w:highlight w:val="none"/>
          <w:u w:val="single"/>
          <w:lang w:val="en-US" w:eastAsia="zh-CN"/>
        </w:rPr>
        <w:t>捌</w:t>
      </w:r>
      <w:r>
        <w:rPr>
          <w:rFonts w:hint="eastAsia" w:ascii="宋体" w:hAnsi="宋体" w:eastAsia="宋体" w:cs="宋体"/>
          <w:b/>
          <w:color w:val="auto"/>
          <w:kern w:val="1"/>
          <w:szCs w:val="21"/>
          <w:highlight w:val="none"/>
          <w:u w:val="single"/>
          <w:lang w:val="zh-CN"/>
        </w:rPr>
        <w:t xml:space="preserve"> </w:t>
      </w:r>
      <w:r>
        <w:rPr>
          <w:rFonts w:hint="eastAsia" w:ascii="宋体" w:hAnsi="宋体" w:eastAsia="宋体" w:cs="宋体"/>
          <w:color w:val="auto"/>
          <w:kern w:val="1"/>
          <w:szCs w:val="21"/>
          <w:highlight w:val="none"/>
          <w:lang w:val="zh-CN"/>
        </w:rPr>
        <w:t>份，</w:t>
      </w:r>
      <w:r>
        <w:rPr>
          <w:rFonts w:hint="eastAsia" w:ascii="宋体" w:hAnsi="宋体" w:cs="宋体"/>
          <w:color w:val="auto"/>
          <w:kern w:val="1"/>
          <w:szCs w:val="21"/>
          <w:highlight w:val="none"/>
          <w:lang w:val="en-US" w:eastAsia="zh-CN"/>
        </w:rPr>
        <w:t>甲方</w:t>
      </w:r>
      <w:r>
        <w:rPr>
          <w:rFonts w:hint="eastAsia" w:ascii="宋体" w:hAnsi="宋体" w:cs="宋体"/>
          <w:b/>
          <w:bCs/>
          <w:color w:val="auto"/>
          <w:kern w:val="1"/>
          <w:szCs w:val="21"/>
          <w:highlight w:val="none"/>
          <w:u w:val="single"/>
          <w:lang w:val="en-US" w:eastAsia="zh-CN"/>
        </w:rPr>
        <w:t>陆</w:t>
      </w:r>
      <w:r>
        <w:rPr>
          <w:rFonts w:hint="eastAsia" w:ascii="宋体" w:hAnsi="宋体" w:cs="宋体"/>
          <w:color w:val="auto"/>
          <w:kern w:val="1"/>
          <w:szCs w:val="21"/>
          <w:highlight w:val="none"/>
          <w:lang w:val="en-US" w:eastAsia="zh-CN"/>
        </w:rPr>
        <w:t>份、乙方</w:t>
      </w:r>
      <w:r>
        <w:rPr>
          <w:rFonts w:hint="eastAsia" w:ascii="宋体" w:hAnsi="宋体" w:cs="宋体"/>
          <w:b/>
          <w:bCs/>
          <w:color w:val="auto"/>
          <w:kern w:val="1"/>
          <w:szCs w:val="21"/>
          <w:highlight w:val="none"/>
          <w:u w:val="single"/>
          <w:lang w:val="en-US" w:eastAsia="zh-CN"/>
        </w:rPr>
        <w:t>贰</w:t>
      </w:r>
      <w:r>
        <w:rPr>
          <w:rFonts w:hint="eastAsia" w:ascii="宋体" w:hAnsi="宋体" w:cs="宋体"/>
          <w:color w:val="auto"/>
          <w:kern w:val="1"/>
          <w:szCs w:val="21"/>
          <w:highlight w:val="none"/>
          <w:lang w:val="en-US" w:eastAsia="zh-CN"/>
        </w:rPr>
        <w:t>份，</w:t>
      </w:r>
      <w:r>
        <w:rPr>
          <w:rFonts w:hint="eastAsia" w:ascii="宋体" w:hAnsi="宋体" w:eastAsia="宋体" w:cs="宋体"/>
          <w:color w:val="auto"/>
          <w:kern w:val="1"/>
          <w:szCs w:val="21"/>
          <w:highlight w:val="none"/>
          <w:lang w:val="zh-CN"/>
        </w:rPr>
        <w:t>双方各执份，具有同等法律效力，经双方签字盖章后生效。</w:t>
      </w:r>
    </w:p>
    <w:p>
      <w:pPr>
        <w:ind w:left="738" w:hanging="738" w:hangingChars="350"/>
        <w:rPr>
          <w:rFonts w:hint="eastAsia" w:ascii="宋体" w:hAnsi="宋体" w:eastAsia="宋体" w:cs="宋体"/>
          <w:b/>
          <w:color w:val="auto"/>
          <w:kern w:val="1"/>
          <w:szCs w:val="21"/>
          <w:highlight w:val="none"/>
          <w:lang w:val="zh-CN"/>
        </w:rPr>
      </w:pPr>
    </w:p>
    <w:p>
      <w:pPr>
        <w:ind w:left="738" w:hanging="738" w:hangingChars="350"/>
        <w:rPr>
          <w:rFonts w:hint="eastAsia" w:ascii="宋体" w:hAnsi="宋体" w:eastAsia="宋体" w:cs="宋体"/>
          <w:color w:val="auto"/>
          <w:kern w:val="1"/>
          <w:szCs w:val="21"/>
          <w:highlight w:val="none"/>
        </w:rPr>
      </w:pPr>
      <w:r>
        <w:rPr>
          <w:rFonts w:hint="eastAsia" w:ascii="宋体" w:hAnsi="宋体" w:eastAsia="宋体" w:cs="宋体"/>
          <w:b/>
          <w:color w:val="auto"/>
          <w:kern w:val="1"/>
          <w:szCs w:val="21"/>
          <w:highlight w:val="none"/>
          <w:lang w:val="zh-CN"/>
        </w:rPr>
        <w:t>甲 方：</w:t>
      </w:r>
      <w:r>
        <w:rPr>
          <w:rFonts w:hint="eastAsia" w:ascii="宋体" w:hAnsi="宋体" w:eastAsia="宋体" w:cs="宋体"/>
          <w:b/>
          <w:color w:val="auto"/>
          <w:kern w:val="1"/>
          <w:szCs w:val="21"/>
          <w:highlight w:val="none"/>
          <w:u w:val="single"/>
          <w:lang w:val="zh-CN"/>
        </w:rPr>
        <w:t xml:space="preserve">     </w:t>
      </w:r>
      <w:r>
        <w:rPr>
          <w:rFonts w:hint="eastAsia" w:ascii="宋体" w:hAnsi="宋体" w:eastAsia="宋体" w:cs="宋体"/>
          <w:color w:val="auto"/>
          <w:kern w:val="1"/>
          <w:szCs w:val="21"/>
          <w:highlight w:val="none"/>
          <w:u w:val="single"/>
          <w:lang w:val="zh-CN"/>
        </w:rPr>
        <w:t xml:space="preserve"> </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kern w:val="1"/>
          <w:szCs w:val="21"/>
          <w:highlight w:val="none"/>
          <w:u w:val="single"/>
          <w:lang w:val="zh-CN"/>
        </w:rPr>
        <w:t xml:space="preserve">   </w:t>
      </w:r>
      <w:r>
        <w:rPr>
          <w:rFonts w:hint="eastAsia" w:ascii="宋体" w:hAnsi="宋体" w:eastAsia="宋体" w:cs="宋体"/>
          <w:color w:val="auto"/>
          <w:kern w:val="1"/>
          <w:szCs w:val="21"/>
          <w:highlight w:val="none"/>
          <w:lang w:val="zh-CN"/>
        </w:rPr>
        <w:t xml:space="preserve">（盖章）   </w:t>
      </w:r>
      <w:r>
        <w:rPr>
          <w:rFonts w:hint="eastAsia" w:ascii="宋体" w:hAnsi="宋体" w:eastAsia="宋体" w:cs="宋体"/>
          <w:b/>
          <w:color w:val="auto"/>
          <w:kern w:val="1"/>
          <w:szCs w:val="21"/>
          <w:highlight w:val="none"/>
          <w:lang w:val="zh-CN"/>
        </w:rPr>
        <w:t xml:space="preserve"> 乙 方：</w:t>
      </w:r>
      <w:r>
        <w:rPr>
          <w:rFonts w:hint="eastAsia" w:ascii="宋体" w:hAnsi="宋体" w:eastAsia="宋体" w:cs="宋体"/>
          <w:b/>
          <w:color w:val="auto"/>
          <w:kern w:val="1"/>
          <w:szCs w:val="21"/>
          <w:highlight w:val="none"/>
          <w:u w:val="single"/>
          <w:lang w:val="zh-CN"/>
        </w:rPr>
        <w:t xml:space="preserve"> </w:t>
      </w:r>
      <w:r>
        <w:rPr>
          <w:rFonts w:hint="eastAsia" w:ascii="宋体" w:hAnsi="宋体" w:eastAsia="宋体" w:cs="宋体"/>
          <w:b/>
          <w:color w:val="auto"/>
          <w:kern w:val="1"/>
          <w:szCs w:val="21"/>
          <w:highlight w:val="none"/>
          <w:u w:val="single"/>
        </w:rPr>
        <w:t xml:space="preserve">                </w:t>
      </w:r>
      <w:r>
        <w:rPr>
          <w:rFonts w:hint="eastAsia" w:ascii="宋体" w:hAnsi="宋体" w:eastAsia="宋体" w:cs="宋体"/>
          <w:color w:val="auto"/>
          <w:kern w:val="1"/>
          <w:szCs w:val="21"/>
          <w:highlight w:val="none"/>
          <w:lang w:val="zh-CN"/>
        </w:rPr>
        <w:t>（盖章）</w:t>
      </w:r>
      <w:r>
        <w:rPr>
          <w:rFonts w:hint="eastAsia" w:ascii="宋体" w:hAnsi="宋体" w:eastAsia="宋体" w:cs="宋体"/>
          <w:color w:val="auto"/>
          <w:kern w:val="1"/>
          <w:szCs w:val="21"/>
          <w:highlight w:val="none"/>
        </w:rPr>
        <w:t xml:space="preserve">   </w:t>
      </w:r>
    </w:p>
    <w:p>
      <w:pPr>
        <w:spacing w:line="500" w:lineRule="exact"/>
        <w:ind w:left="735" w:hanging="735" w:hangingChars="350"/>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lang w:val="zh-CN"/>
        </w:rPr>
        <w:t>法定代表人</w:t>
      </w:r>
      <w:r>
        <w:rPr>
          <w:rFonts w:hint="eastAsia" w:ascii="宋体" w:hAnsi="宋体" w:eastAsia="宋体" w:cs="宋体"/>
          <w:color w:val="auto"/>
          <w:kern w:val="1"/>
          <w:szCs w:val="21"/>
          <w:highlight w:val="none"/>
        </w:rPr>
        <w:t>（</w:t>
      </w:r>
      <w:r>
        <w:rPr>
          <w:rFonts w:hint="eastAsia" w:ascii="宋体" w:hAnsi="宋体" w:eastAsia="宋体" w:cs="宋体"/>
          <w:color w:val="auto"/>
          <w:kern w:val="1"/>
          <w:szCs w:val="21"/>
          <w:highlight w:val="none"/>
          <w:lang w:val="zh-CN"/>
        </w:rPr>
        <w:t>委托代理人</w:t>
      </w:r>
      <w:r>
        <w:rPr>
          <w:rFonts w:hint="eastAsia" w:ascii="宋体" w:hAnsi="宋体" w:eastAsia="宋体" w:cs="宋体"/>
          <w:color w:val="auto"/>
          <w:kern w:val="1"/>
          <w:szCs w:val="21"/>
          <w:highlight w:val="none"/>
        </w:rPr>
        <w:t>）:</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kern w:val="1"/>
          <w:szCs w:val="21"/>
          <w:highlight w:val="none"/>
        </w:rPr>
        <w:t xml:space="preserve">  </w:t>
      </w:r>
      <w:r>
        <w:rPr>
          <w:rFonts w:hint="eastAsia" w:ascii="宋体" w:hAnsi="宋体" w:eastAsia="宋体" w:cs="宋体"/>
          <w:color w:val="auto"/>
          <w:kern w:val="1"/>
          <w:szCs w:val="21"/>
          <w:highlight w:val="none"/>
          <w:lang w:val="zh-CN"/>
        </w:rPr>
        <w:t>法定代表人</w:t>
      </w:r>
      <w:r>
        <w:rPr>
          <w:rFonts w:hint="eastAsia" w:ascii="宋体" w:hAnsi="宋体" w:eastAsia="宋体" w:cs="宋体"/>
          <w:color w:val="auto"/>
          <w:kern w:val="1"/>
          <w:szCs w:val="21"/>
          <w:highlight w:val="none"/>
        </w:rPr>
        <w:t>（</w:t>
      </w:r>
      <w:r>
        <w:rPr>
          <w:rFonts w:hint="eastAsia" w:ascii="宋体" w:hAnsi="宋体" w:eastAsia="宋体" w:cs="宋体"/>
          <w:color w:val="auto"/>
          <w:kern w:val="1"/>
          <w:szCs w:val="21"/>
          <w:highlight w:val="none"/>
          <w:lang w:val="zh-CN"/>
        </w:rPr>
        <w:t>委托代理人</w:t>
      </w:r>
      <w:r>
        <w:rPr>
          <w:rFonts w:hint="eastAsia" w:ascii="宋体" w:hAnsi="宋体" w:eastAsia="宋体" w:cs="宋体"/>
          <w:color w:val="auto"/>
          <w:kern w:val="1"/>
          <w:szCs w:val="21"/>
          <w:highlight w:val="none"/>
        </w:rPr>
        <w:t>）：</w:t>
      </w:r>
      <w:r>
        <w:rPr>
          <w:rFonts w:hint="eastAsia" w:ascii="宋体" w:hAnsi="宋体" w:eastAsia="宋体" w:cs="宋体"/>
          <w:color w:val="auto"/>
          <w:kern w:val="1"/>
          <w:szCs w:val="21"/>
          <w:highlight w:val="none"/>
          <w:u w:val="single"/>
        </w:rPr>
        <w:t xml:space="preserve">               </w:t>
      </w:r>
    </w:p>
    <w:p>
      <w:pPr>
        <w:spacing w:line="500" w:lineRule="exact"/>
        <w:rPr>
          <w:rFonts w:hint="eastAsia" w:ascii="宋体" w:hAnsi="宋体" w:eastAsia="宋体" w:cs="宋体"/>
          <w:color w:val="auto"/>
          <w:kern w:val="1"/>
          <w:szCs w:val="21"/>
          <w:highlight w:val="none"/>
          <w:u w:val="single"/>
          <w:lang w:val="zh-CN"/>
        </w:rPr>
      </w:pPr>
      <w:r>
        <w:rPr>
          <w:rFonts w:hint="eastAsia" w:ascii="宋体" w:hAnsi="宋体" w:eastAsia="宋体" w:cs="宋体"/>
          <w:color w:val="auto"/>
          <w:kern w:val="1"/>
          <w:szCs w:val="21"/>
          <w:highlight w:val="none"/>
          <w:lang w:val="zh-CN"/>
        </w:rPr>
        <w:t>通讯地址：</w:t>
      </w:r>
      <w:r>
        <w:rPr>
          <w:rFonts w:hint="eastAsia" w:ascii="宋体" w:hAnsi="宋体" w:eastAsia="宋体" w:cs="宋体"/>
          <w:color w:val="auto"/>
          <w:kern w:val="1"/>
          <w:szCs w:val="21"/>
          <w:highlight w:val="none"/>
          <w:u w:val="single"/>
          <w:lang w:val="zh-CN"/>
        </w:rPr>
        <w:t xml:space="preserve"> </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kern w:val="1"/>
          <w:szCs w:val="21"/>
          <w:highlight w:val="none"/>
          <w:u w:val="single"/>
          <w:lang w:val="zh-CN"/>
        </w:rPr>
        <w:t xml:space="preserve">                      </w:t>
      </w:r>
      <w:r>
        <w:rPr>
          <w:rFonts w:hint="eastAsia" w:ascii="宋体" w:hAnsi="宋体" w:eastAsia="宋体" w:cs="宋体"/>
          <w:color w:val="auto"/>
          <w:kern w:val="1"/>
          <w:szCs w:val="21"/>
          <w:highlight w:val="none"/>
          <w:lang w:val="zh-CN"/>
        </w:rPr>
        <w:t xml:space="preserve">  </w:t>
      </w:r>
      <w:r>
        <w:rPr>
          <w:rFonts w:hint="eastAsia" w:ascii="宋体" w:hAnsi="宋体" w:eastAsia="宋体" w:cs="宋体"/>
          <w:color w:val="auto"/>
          <w:kern w:val="1"/>
          <w:szCs w:val="21"/>
          <w:highlight w:val="none"/>
        </w:rPr>
        <w:t xml:space="preserve">   </w:t>
      </w:r>
      <w:r>
        <w:rPr>
          <w:rFonts w:hint="eastAsia" w:ascii="宋体" w:hAnsi="宋体" w:eastAsia="宋体" w:cs="宋体"/>
          <w:color w:val="auto"/>
          <w:kern w:val="1"/>
          <w:szCs w:val="21"/>
          <w:highlight w:val="none"/>
          <w:lang w:val="zh-CN"/>
        </w:rPr>
        <w:t>通讯地址：</w:t>
      </w:r>
      <w:r>
        <w:rPr>
          <w:rFonts w:hint="eastAsia" w:ascii="宋体" w:hAnsi="宋体" w:eastAsia="宋体" w:cs="宋体"/>
          <w:color w:val="auto"/>
          <w:kern w:val="1"/>
          <w:szCs w:val="21"/>
          <w:highlight w:val="none"/>
          <w:u w:val="single"/>
          <w:lang w:val="zh-CN"/>
        </w:rPr>
        <w:t xml:space="preserve">  </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kern w:val="1"/>
          <w:szCs w:val="21"/>
          <w:highlight w:val="none"/>
          <w:u w:val="single"/>
          <w:lang w:val="zh-CN"/>
        </w:rPr>
        <w:t xml:space="preserve">  </w:t>
      </w:r>
    </w:p>
    <w:p>
      <w:pPr>
        <w:spacing w:line="500" w:lineRule="exact"/>
        <w:rPr>
          <w:rFonts w:hint="eastAsia" w:ascii="宋体" w:hAnsi="宋体" w:eastAsia="宋体" w:cs="宋体"/>
          <w:color w:val="auto"/>
          <w:kern w:val="1"/>
          <w:szCs w:val="21"/>
          <w:highlight w:val="none"/>
          <w:u w:val="single"/>
          <w:lang w:val="zh-CN"/>
        </w:rPr>
      </w:pPr>
      <w:r>
        <w:rPr>
          <w:rFonts w:hint="eastAsia" w:ascii="宋体" w:hAnsi="宋体" w:eastAsia="宋体" w:cs="宋体"/>
          <w:color w:val="auto"/>
          <w:kern w:val="1"/>
          <w:szCs w:val="21"/>
          <w:highlight w:val="none"/>
        </w:rPr>
        <w:t>联系</w:t>
      </w:r>
      <w:r>
        <w:rPr>
          <w:rFonts w:hint="eastAsia" w:ascii="宋体" w:hAnsi="宋体" w:eastAsia="宋体" w:cs="宋体"/>
          <w:color w:val="auto"/>
          <w:kern w:val="1"/>
          <w:szCs w:val="21"/>
          <w:highlight w:val="none"/>
          <w:lang w:val="zh-CN"/>
        </w:rPr>
        <w:t>电话：</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kern w:val="1"/>
          <w:szCs w:val="21"/>
          <w:highlight w:val="none"/>
        </w:rPr>
        <w:t xml:space="preserve">    联系</w:t>
      </w:r>
      <w:r>
        <w:rPr>
          <w:rFonts w:hint="eastAsia" w:ascii="宋体" w:hAnsi="宋体" w:eastAsia="宋体" w:cs="宋体"/>
          <w:color w:val="auto"/>
          <w:kern w:val="1"/>
          <w:szCs w:val="21"/>
          <w:highlight w:val="none"/>
          <w:lang w:val="zh-CN"/>
        </w:rPr>
        <w:t>电话：</w:t>
      </w:r>
      <w:r>
        <w:rPr>
          <w:rFonts w:hint="eastAsia" w:ascii="宋体" w:hAnsi="宋体" w:eastAsia="宋体" w:cs="宋体"/>
          <w:color w:val="auto"/>
          <w:kern w:val="1"/>
          <w:szCs w:val="21"/>
          <w:highlight w:val="none"/>
          <w:u w:val="single"/>
          <w:lang w:val="zh-CN"/>
        </w:rPr>
        <w:t xml:space="preserve">      </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kern w:val="1"/>
          <w:szCs w:val="21"/>
          <w:highlight w:val="none"/>
          <w:u w:val="single"/>
          <w:lang w:val="zh-CN"/>
        </w:rPr>
        <w:t xml:space="preserve">         </w:t>
      </w:r>
      <w:r>
        <w:rPr>
          <w:rFonts w:hint="eastAsia" w:ascii="宋体" w:hAnsi="宋体" w:eastAsia="宋体" w:cs="宋体"/>
          <w:color w:val="auto"/>
          <w:kern w:val="1"/>
          <w:szCs w:val="21"/>
          <w:highlight w:val="none"/>
          <w:lang w:val="zh-CN"/>
        </w:rPr>
        <w:t xml:space="preserve">                              </w:t>
      </w:r>
    </w:p>
    <w:p>
      <w:pPr>
        <w:spacing w:line="500" w:lineRule="exact"/>
        <w:rPr>
          <w:rFonts w:hint="eastAsia" w:ascii="宋体" w:hAnsi="宋体" w:eastAsia="宋体" w:cs="宋体"/>
          <w:color w:val="auto"/>
          <w:kern w:val="1"/>
          <w:szCs w:val="21"/>
          <w:highlight w:val="none"/>
          <w:lang w:val="zh-CN"/>
        </w:rPr>
      </w:pPr>
      <w:r>
        <w:rPr>
          <w:rFonts w:hint="eastAsia" w:ascii="宋体" w:hAnsi="宋体" w:eastAsia="宋体" w:cs="宋体"/>
          <w:color w:val="auto"/>
          <w:kern w:val="1"/>
          <w:szCs w:val="21"/>
          <w:highlight w:val="none"/>
          <w:lang w:val="zh-CN"/>
        </w:rPr>
        <w:t>开户银行：</w:t>
      </w:r>
      <w:r>
        <w:rPr>
          <w:rFonts w:hint="eastAsia" w:ascii="宋体" w:hAnsi="宋体" w:eastAsia="宋体" w:cs="宋体"/>
          <w:color w:val="auto"/>
          <w:kern w:val="1"/>
          <w:szCs w:val="21"/>
          <w:highlight w:val="none"/>
          <w:u w:val="single"/>
          <w:lang w:val="zh-CN"/>
        </w:rPr>
        <w:t xml:space="preserve"> </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1"/>
          <w:szCs w:val="21"/>
          <w:highlight w:val="none"/>
          <w:lang w:val="zh-CN"/>
        </w:rPr>
        <w:t xml:space="preserve">  银行帐号：</w:t>
      </w:r>
      <w:r>
        <w:rPr>
          <w:rFonts w:hint="eastAsia" w:ascii="宋体" w:hAnsi="宋体" w:eastAsia="宋体" w:cs="宋体"/>
          <w:color w:val="auto"/>
          <w:kern w:val="1"/>
          <w:szCs w:val="21"/>
          <w:highlight w:val="none"/>
          <w:u w:val="single"/>
          <w:lang w:val="zh-CN"/>
        </w:rPr>
        <w:t xml:space="preserve">     </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1"/>
          <w:szCs w:val="21"/>
          <w:highlight w:val="none"/>
          <w:lang w:val="zh-CN"/>
        </w:rPr>
        <w:t xml:space="preserve"> </w:t>
      </w:r>
    </w:p>
    <w:p>
      <w:pPr>
        <w:spacing w:line="500" w:lineRule="exact"/>
        <w:jc w:val="right"/>
        <w:rPr>
          <w:rFonts w:hint="eastAsia" w:ascii="宋体" w:hAnsi="宋体" w:eastAsia="宋体" w:cs="宋体"/>
          <w:color w:val="auto"/>
          <w:highlight w:val="none"/>
        </w:rPr>
      </w:pPr>
      <w:r>
        <w:rPr>
          <w:rFonts w:hint="eastAsia" w:ascii="宋体" w:hAnsi="宋体" w:eastAsia="宋体" w:cs="宋体"/>
          <w:color w:val="auto"/>
          <w:kern w:val="1"/>
          <w:szCs w:val="21"/>
          <w:highlight w:val="none"/>
        </w:rPr>
        <w:t xml:space="preserve"> 202</w:t>
      </w:r>
      <w:r>
        <w:rPr>
          <w:rFonts w:hint="eastAsia" w:ascii="宋体" w:hAnsi="宋体" w:cs="宋体"/>
          <w:color w:val="auto"/>
          <w:kern w:val="1"/>
          <w:szCs w:val="21"/>
          <w:highlight w:val="none"/>
          <w:lang w:val="en-US" w:eastAsia="zh-CN"/>
        </w:rPr>
        <w:t>3</w:t>
      </w:r>
      <w:r>
        <w:rPr>
          <w:rFonts w:hint="eastAsia" w:ascii="宋体" w:hAnsi="宋体" w:eastAsia="宋体" w:cs="宋体"/>
          <w:color w:val="auto"/>
          <w:kern w:val="1"/>
          <w:szCs w:val="21"/>
          <w:highlight w:val="none"/>
        </w:rPr>
        <w:t xml:space="preserve">年  月  日 </w:t>
      </w:r>
    </w:p>
    <w:p>
      <w:pPr>
        <w:spacing w:line="440" w:lineRule="exact"/>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bookmarkStart w:id="74" w:name="_Toc482801051"/>
      <w:r>
        <w:rPr>
          <w:rFonts w:hint="eastAsia" w:ascii="宋体" w:hAnsi="宋体" w:eastAsia="宋体" w:cs="宋体"/>
          <w:color w:val="auto"/>
          <w:highlight w:val="none"/>
        </w:rPr>
        <w:t>附件二 ：履约保证金</w:t>
      </w:r>
      <w:bookmarkEnd w:id="74"/>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履约保证金（格式）</w:t>
      </w:r>
    </w:p>
    <w:p>
      <w:pPr>
        <w:topLinePunct/>
        <w:spacing w:line="760" w:lineRule="exact"/>
        <w:jc w:val="center"/>
        <w:rPr>
          <w:rFonts w:hint="eastAsia" w:ascii="宋体" w:hAnsi="宋体" w:eastAsia="宋体" w:cs="宋体"/>
          <w:b/>
          <w:color w:val="auto"/>
          <w:highlight w:val="none"/>
        </w:rPr>
      </w:pPr>
      <w:r>
        <w:rPr>
          <w:rFonts w:hint="eastAsia" w:ascii="宋体" w:hAnsi="宋体" w:eastAsia="宋体" w:cs="宋体"/>
          <w:color w:val="auto"/>
          <w:highlight w:val="none"/>
        </w:rPr>
        <w:t>编号：</w:t>
      </w:r>
    </w:p>
    <w:p>
      <w:pPr>
        <w:topLinePunct/>
        <w:spacing w:line="520" w:lineRule="exact"/>
        <w:rPr>
          <w:rFonts w:hint="eastAsia" w:ascii="宋体" w:hAnsi="宋体" w:eastAsia="宋体" w:cs="宋体"/>
          <w:color w:val="auto"/>
          <w:szCs w:val="28"/>
          <w:highlight w:val="none"/>
        </w:rPr>
      </w:pPr>
      <w:r>
        <w:rPr>
          <w:rFonts w:hint="eastAsia" w:ascii="宋体" w:hAnsi="宋体" w:eastAsia="宋体" w:cs="宋体"/>
          <w:b/>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szCs w:val="28"/>
          <w:highlight w:val="none"/>
        </w:rPr>
        <w:t>（</w:t>
      </w:r>
      <w:r>
        <w:rPr>
          <w:rFonts w:hint="eastAsia" w:ascii="宋体" w:hAnsi="宋体" w:cs="宋体"/>
          <w:color w:val="auto"/>
          <w:szCs w:val="28"/>
          <w:highlight w:val="none"/>
          <w:lang w:eastAsia="zh-CN"/>
        </w:rPr>
        <w:t>采购人</w:t>
      </w:r>
      <w:r>
        <w:rPr>
          <w:rFonts w:hint="eastAsia" w:ascii="宋体" w:hAnsi="宋体" w:eastAsia="宋体" w:cs="宋体"/>
          <w:color w:val="auto"/>
          <w:szCs w:val="28"/>
          <w:highlight w:val="none"/>
        </w:rPr>
        <w:t>名称）：</w:t>
      </w:r>
    </w:p>
    <w:p>
      <w:pPr>
        <w:topLinePunct/>
        <w:spacing w:line="520" w:lineRule="exact"/>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szCs w:val="28"/>
          <w:highlight w:val="none"/>
        </w:rPr>
        <w:t>（</w:t>
      </w:r>
      <w:r>
        <w:rPr>
          <w:rFonts w:hint="eastAsia" w:ascii="宋体" w:hAnsi="宋体" w:cs="宋体"/>
          <w:color w:val="auto"/>
          <w:szCs w:val="28"/>
          <w:highlight w:val="none"/>
          <w:lang w:eastAsia="zh-CN"/>
        </w:rPr>
        <w:t>采购人</w:t>
      </w:r>
      <w:r>
        <w:rPr>
          <w:rFonts w:hint="eastAsia" w:ascii="宋体" w:hAnsi="宋体" w:eastAsia="宋体" w:cs="宋体"/>
          <w:color w:val="auto"/>
          <w:szCs w:val="28"/>
          <w:highlight w:val="none"/>
        </w:rPr>
        <w:t>名称，以下简称“</w:t>
      </w:r>
      <w:r>
        <w:rPr>
          <w:rFonts w:hint="eastAsia" w:ascii="宋体" w:hAnsi="宋体" w:cs="宋体"/>
          <w:color w:val="auto"/>
          <w:szCs w:val="28"/>
          <w:highlight w:val="none"/>
          <w:lang w:eastAsia="zh-CN"/>
        </w:rPr>
        <w:t>采购人</w:t>
      </w:r>
      <w:r>
        <w:rPr>
          <w:rFonts w:hint="eastAsia" w:ascii="宋体" w:hAnsi="宋体" w:eastAsia="宋体" w:cs="宋体"/>
          <w:color w:val="auto"/>
          <w:szCs w:val="28"/>
          <w:highlight w:val="none"/>
        </w:rPr>
        <w:t>”） 已接受</w:t>
      </w:r>
      <w:r>
        <w:rPr>
          <w:rFonts w:hint="eastAsia" w:ascii="宋体" w:hAnsi="宋体" w:eastAsia="宋体" w:cs="宋体"/>
          <w:color w:val="auto"/>
          <w:highlight w:val="none"/>
          <w:u w:val="single"/>
        </w:rPr>
        <w:t xml:space="preserve">       </w:t>
      </w:r>
      <w:r>
        <w:rPr>
          <w:rFonts w:hint="eastAsia" w:ascii="宋体" w:hAnsi="宋体" w:eastAsia="宋体" w:cs="宋体"/>
          <w:color w:val="auto"/>
          <w:szCs w:val="28"/>
          <w:highlight w:val="none"/>
        </w:rPr>
        <w:t>（承包人名称，以下简称“承包人”） 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szCs w:val="28"/>
          <w:highlight w:val="none"/>
        </w:rPr>
        <w:t>递交的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（标段名称）</w:t>
      </w:r>
      <w:r>
        <w:rPr>
          <w:rFonts w:hint="eastAsia" w:ascii="宋体" w:hAnsi="宋体" w:eastAsia="宋体" w:cs="宋体"/>
          <w:color w:val="auto"/>
          <w:szCs w:val="28"/>
          <w:highlight w:val="none"/>
        </w:rPr>
        <w:t>的投标文件。我方愿意无条件地、不可撤销地就承包人履行与你方订立的合同，向你方提供担保。</w:t>
      </w:r>
    </w:p>
    <w:p>
      <w:pPr>
        <w:topLinePunct/>
        <w:spacing w:line="520" w:lineRule="exact"/>
        <w:ind w:firstLine="420" w:firstLineChars="200"/>
        <w:rPr>
          <w:rFonts w:hint="eastAsia" w:ascii="宋体" w:hAnsi="宋体" w:eastAsia="宋体" w:cs="宋体"/>
          <w:color w:val="auto"/>
          <w:szCs w:val="28"/>
          <w:highlight w:val="none"/>
        </w:rPr>
      </w:pPr>
      <w:r>
        <w:rPr>
          <w:rFonts w:hint="eastAsia" w:ascii="宋体" w:hAnsi="宋体" w:eastAsia="宋体" w:cs="宋体"/>
          <w:color w:val="auto"/>
          <w:highlight w:val="none"/>
        </w:rPr>
        <w:t>1、</w:t>
      </w:r>
      <w:r>
        <w:rPr>
          <w:rFonts w:hint="eastAsia" w:ascii="宋体" w:hAnsi="宋体" w:eastAsia="宋体" w:cs="宋体"/>
          <w:color w:val="auto"/>
          <w:szCs w:val="28"/>
          <w:highlight w:val="none"/>
        </w:rPr>
        <w:t>担保金额人民币（大写）</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元（￥</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元）。</w:t>
      </w:r>
    </w:p>
    <w:p>
      <w:pPr>
        <w:topLinePunct/>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szCs w:val="21"/>
          <w:highlight w:val="none"/>
        </w:rPr>
        <w:t>本担保的有效期与你方和被保证人所签订的合同约定的服务期相一致。</w:t>
      </w:r>
    </w:p>
    <w:p>
      <w:pPr>
        <w:topLinePunct/>
        <w:spacing w:line="520" w:lineRule="exact"/>
        <w:ind w:firstLine="420" w:firstLineChars="200"/>
        <w:rPr>
          <w:rFonts w:hint="eastAsia" w:ascii="宋体" w:hAnsi="宋体" w:eastAsia="宋体" w:cs="宋体"/>
          <w:color w:val="auto"/>
          <w:szCs w:val="28"/>
          <w:highlight w:val="none"/>
        </w:rPr>
      </w:pPr>
      <w:r>
        <w:rPr>
          <w:rFonts w:hint="eastAsia" w:ascii="宋体" w:hAnsi="宋体" w:eastAsia="宋体" w:cs="宋体"/>
          <w:color w:val="auto"/>
          <w:highlight w:val="none"/>
        </w:rPr>
        <w:t>3、</w:t>
      </w:r>
      <w:r>
        <w:rPr>
          <w:rFonts w:hint="eastAsia" w:ascii="宋体" w:hAnsi="宋体" w:eastAsia="宋体" w:cs="宋体"/>
          <w:color w:val="auto"/>
          <w:szCs w:val="28"/>
          <w:highlight w:val="none"/>
        </w:rPr>
        <w:t>在本担保有效期内，因承包人违反合同约定的义务给你方造成经济损失时，我方在收到你方以书面形式提出的在担保金额内的赔偿要求后，无条件地在７天内予以支付。</w:t>
      </w:r>
    </w:p>
    <w:p>
      <w:pPr>
        <w:topLinePunct/>
        <w:spacing w:line="520" w:lineRule="exact"/>
        <w:ind w:firstLine="420" w:firstLineChars="200"/>
        <w:rPr>
          <w:rFonts w:hint="eastAsia" w:ascii="宋体" w:hAnsi="宋体" w:eastAsia="宋体" w:cs="宋体"/>
          <w:color w:val="auto"/>
          <w:szCs w:val="28"/>
          <w:highlight w:val="none"/>
        </w:rPr>
      </w:pPr>
      <w:r>
        <w:rPr>
          <w:rFonts w:hint="eastAsia" w:ascii="宋体" w:hAnsi="宋体" w:eastAsia="宋体" w:cs="宋体"/>
          <w:color w:val="auto"/>
          <w:highlight w:val="none"/>
        </w:rPr>
        <w:t>4、</w:t>
      </w:r>
      <w:r>
        <w:rPr>
          <w:rFonts w:hint="eastAsia" w:ascii="宋体" w:hAnsi="宋体" w:cs="宋体"/>
          <w:color w:val="auto"/>
          <w:szCs w:val="28"/>
          <w:highlight w:val="none"/>
          <w:lang w:eastAsia="zh-CN"/>
        </w:rPr>
        <w:t>采购人</w:t>
      </w:r>
      <w:r>
        <w:rPr>
          <w:rFonts w:hint="eastAsia" w:ascii="宋体" w:hAnsi="宋体" w:eastAsia="宋体" w:cs="宋体"/>
          <w:color w:val="auto"/>
          <w:szCs w:val="28"/>
          <w:highlight w:val="none"/>
        </w:rPr>
        <w:t>和承包人按合同书变更合同时，我方承担本担保规定的义务不变。</w:t>
      </w:r>
    </w:p>
    <w:p>
      <w:pPr>
        <w:topLinePunct/>
        <w:spacing w:line="520" w:lineRule="exact"/>
        <w:ind w:right="420" w:firstLine="420" w:firstLineChars="20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担保人：</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（盖单位章）</w:t>
      </w:r>
    </w:p>
    <w:p>
      <w:pPr>
        <w:topLinePunct/>
        <w:spacing w:line="520" w:lineRule="exact"/>
        <w:ind w:right="420" w:firstLine="420" w:firstLineChars="20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法定代表人或其委托代理人： （签字）</w:t>
      </w:r>
    </w:p>
    <w:p>
      <w:pPr>
        <w:topLinePunct/>
        <w:spacing w:line="520" w:lineRule="exact"/>
        <w:ind w:right="420" w:firstLine="420" w:firstLineChars="20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地　　址：</w:t>
      </w:r>
      <w:r>
        <w:rPr>
          <w:rFonts w:hint="eastAsia" w:ascii="宋体" w:hAnsi="宋体" w:eastAsia="宋体" w:cs="宋体"/>
          <w:color w:val="auto"/>
          <w:szCs w:val="28"/>
          <w:highlight w:val="none"/>
          <w:u w:val="single"/>
        </w:rPr>
        <w:t xml:space="preserve">                   </w:t>
      </w:r>
    </w:p>
    <w:p>
      <w:pPr>
        <w:topLinePunct/>
        <w:spacing w:line="520" w:lineRule="exact"/>
        <w:ind w:right="420" w:firstLine="420" w:firstLineChars="20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邮政编码：</w:t>
      </w:r>
      <w:r>
        <w:rPr>
          <w:rFonts w:hint="eastAsia" w:ascii="宋体" w:hAnsi="宋体" w:eastAsia="宋体" w:cs="宋体"/>
          <w:color w:val="auto"/>
          <w:szCs w:val="28"/>
          <w:highlight w:val="none"/>
          <w:u w:val="single"/>
        </w:rPr>
        <w:t xml:space="preserve">                   </w:t>
      </w:r>
    </w:p>
    <w:p>
      <w:pPr>
        <w:topLinePunct/>
        <w:spacing w:line="520" w:lineRule="exact"/>
        <w:ind w:right="420" w:firstLine="420" w:firstLineChars="20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电　　话：</w:t>
      </w:r>
      <w:r>
        <w:rPr>
          <w:rFonts w:hint="eastAsia" w:ascii="宋体" w:hAnsi="宋体" w:eastAsia="宋体" w:cs="宋体"/>
          <w:color w:val="auto"/>
          <w:szCs w:val="28"/>
          <w:highlight w:val="none"/>
          <w:u w:val="single"/>
        </w:rPr>
        <w:t xml:space="preserve">                   </w:t>
      </w:r>
    </w:p>
    <w:p>
      <w:pPr>
        <w:topLinePunct/>
        <w:spacing w:line="520" w:lineRule="exact"/>
        <w:ind w:right="420" w:firstLine="420" w:firstLineChars="20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传　　真：</w:t>
      </w:r>
      <w:r>
        <w:rPr>
          <w:rFonts w:hint="eastAsia" w:ascii="宋体" w:hAnsi="宋体" w:eastAsia="宋体" w:cs="宋体"/>
          <w:color w:val="auto"/>
          <w:szCs w:val="28"/>
          <w:highlight w:val="none"/>
          <w:u w:val="single"/>
        </w:rPr>
        <w:t xml:space="preserve">                   </w:t>
      </w:r>
    </w:p>
    <w:p>
      <w:pPr>
        <w:topLinePunct/>
        <w:spacing w:line="520" w:lineRule="exact"/>
        <w:ind w:right="420" w:firstLine="4410" w:firstLineChars="21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topLinePunct/>
        <w:spacing w:line="520" w:lineRule="exact"/>
        <w:ind w:firstLine="420" w:firstLineChars="200"/>
        <w:rPr>
          <w:rFonts w:hint="eastAsia" w:ascii="宋体" w:hAnsi="宋体" w:eastAsia="宋体" w:cs="宋体"/>
          <w:color w:val="auto"/>
          <w:szCs w:val="28"/>
          <w:highlight w:val="none"/>
        </w:rPr>
      </w:pPr>
    </w:p>
    <w:p>
      <w:pPr>
        <w:topLinePunct/>
        <w:spacing w:line="520" w:lineRule="exact"/>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注：履约保证金采用保函的，参照上述格式，最终的格式以银行规定的格式为准；委托代理人应附授权委托书。</w:t>
      </w:r>
    </w:p>
    <w:p>
      <w:pPr>
        <w:topLinePunct/>
        <w:adjustRightInd w:val="0"/>
        <w:snapToGrid w:val="0"/>
        <w:ind w:firstLine="420"/>
        <w:jc w:val="center"/>
        <w:rPr>
          <w:rFonts w:hint="eastAsia" w:ascii="宋体" w:hAnsi="宋体" w:eastAsia="宋体" w:cs="宋体"/>
          <w:color w:val="auto"/>
          <w:highlight w:val="none"/>
        </w:rPr>
      </w:pPr>
    </w:p>
    <w:p>
      <w:pPr>
        <w:topLinePunct/>
        <w:adjustRightInd w:val="0"/>
        <w:snapToGrid w:val="0"/>
        <w:ind w:firstLine="420"/>
        <w:jc w:val="center"/>
        <w:rPr>
          <w:rFonts w:hint="eastAsia" w:ascii="宋体" w:hAnsi="宋体" w:eastAsia="宋体" w:cs="宋体"/>
          <w:color w:val="auto"/>
          <w:highlight w:val="none"/>
        </w:rPr>
      </w:pPr>
    </w:p>
    <w:p>
      <w:pPr>
        <w:topLinePunct/>
        <w:adjustRightInd w:val="0"/>
        <w:snapToGrid w:val="0"/>
        <w:ind w:firstLine="420"/>
        <w:jc w:val="center"/>
        <w:rPr>
          <w:rFonts w:hint="eastAsia" w:ascii="宋体" w:hAnsi="宋体" w:eastAsia="宋体" w:cs="宋体"/>
          <w:color w:val="auto"/>
          <w:highlight w:val="none"/>
        </w:rPr>
      </w:pPr>
    </w:p>
    <w:p>
      <w:pPr>
        <w:topLinePunct/>
        <w:adjustRightInd w:val="0"/>
        <w:snapToGrid w:val="0"/>
        <w:ind w:firstLine="420"/>
        <w:jc w:val="center"/>
        <w:rPr>
          <w:rFonts w:hint="eastAsia" w:ascii="宋体" w:hAnsi="宋体" w:eastAsia="宋体" w:cs="宋体"/>
          <w:color w:val="auto"/>
          <w:highlight w:val="none"/>
        </w:rPr>
      </w:pPr>
    </w:p>
    <w:p>
      <w:pPr>
        <w:topLinePunct/>
        <w:adjustRightInd w:val="0"/>
        <w:snapToGrid w:val="0"/>
        <w:ind w:firstLine="420"/>
        <w:jc w:val="center"/>
        <w:rPr>
          <w:rFonts w:hint="eastAsia" w:ascii="宋体" w:hAnsi="宋体" w:eastAsia="宋体" w:cs="宋体"/>
          <w:color w:val="auto"/>
          <w:highlight w:val="none"/>
        </w:rPr>
      </w:pPr>
    </w:p>
    <w:p>
      <w:pPr>
        <w:topLinePunct/>
        <w:adjustRightInd w:val="0"/>
        <w:snapToGrid w:val="0"/>
        <w:ind w:firstLine="420"/>
        <w:jc w:val="center"/>
        <w:rPr>
          <w:rFonts w:hint="eastAsia" w:ascii="宋体" w:hAnsi="宋体" w:eastAsia="宋体" w:cs="宋体"/>
          <w:color w:val="auto"/>
          <w:highlight w:val="none"/>
        </w:rPr>
      </w:pPr>
    </w:p>
    <w:p>
      <w:pPr>
        <w:topLinePunct/>
        <w:adjustRightInd w:val="0"/>
        <w:snapToGrid w:val="0"/>
        <w:ind w:firstLine="420"/>
        <w:jc w:val="center"/>
        <w:rPr>
          <w:rFonts w:hint="eastAsia" w:ascii="宋体" w:hAnsi="宋体" w:eastAsia="宋体" w:cs="宋体"/>
          <w:color w:val="auto"/>
          <w:highlight w:val="none"/>
        </w:rPr>
      </w:pPr>
    </w:p>
    <w:p>
      <w:pPr>
        <w:topLinePunct/>
        <w:adjustRightInd w:val="0"/>
        <w:snapToGrid w:val="0"/>
        <w:ind w:firstLine="420"/>
        <w:jc w:val="center"/>
        <w:rPr>
          <w:rFonts w:hint="eastAsia" w:ascii="宋体" w:hAnsi="宋体" w:eastAsia="宋体" w:cs="宋体"/>
          <w:color w:val="auto"/>
          <w:highlight w:val="none"/>
        </w:rPr>
      </w:pPr>
    </w:p>
    <w:p>
      <w:pPr>
        <w:topLinePunct/>
        <w:adjustRightInd w:val="0"/>
        <w:snapToGrid w:val="0"/>
        <w:ind w:firstLine="420"/>
        <w:jc w:val="center"/>
        <w:rPr>
          <w:rFonts w:hint="eastAsia" w:ascii="宋体" w:hAnsi="宋体" w:eastAsia="宋体" w:cs="宋体"/>
          <w:color w:val="auto"/>
          <w:highlight w:val="none"/>
        </w:rPr>
      </w:pPr>
    </w:p>
    <w:p>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法定代表人授权书</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（样本）</w:t>
      </w:r>
    </w:p>
    <w:p>
      <w:pPr>
        <w:spacing w:before="240" w:beforeLines="100"/>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兹授权我单位</w:t>
      </w:r>
      <w:r>
        <w:rPr>
          <w:rFonts w:hint="eastAsia" w:ascii="宋体" w:hAnsi="宋体" w:eastAsia="宋体" w:cs="宋体"/>
          <w:color w:val="auto"/>
          <w:sz w:val="21"/>
          <w:szCs w:val="21"/>
          <w:highlight w:val="none"/>
          <w:u w:val="single"/>
        </w:rPr>
        <w:t xml:space="preserve">          （姓名）</w:t>
      </w:r>
      <w:r>
        <w:rPr>
          <w:rFonts w:hint="eastAsia" w:ascii="宋体" w:hAnsi="宋体" w:eastAsia="宋体" w:cs="宋体"/>
          <w:color w:val="auto"/>
          <w:sz w:val="21"/>
          <w:szCs w:val="21"/>
          <w:highlight w:val="none"/>
        </w:rPr>
        <w:t>担任</w:t>
      </w:r>
      <w:r>
        <w:rPr>
          <w:rFonts w:hint="eastAsia" w:ascii="宋体" w:hAnsi="宋体" w:eastAsia="宋体" w:cs="宋体"/>
          <w:color w:val="auto"/>
          <w:sz w:val="21"/>
          <w:szCs w:val="21"/>
          <w:highlight w:val="none"/>
          <w:u w:val="single"/>
        </w:rPr>
        <w:t xml:space="preserve">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工程项目负责人，对该工程项目的质量检测工作实施组织管理，依据国家有关法律法规及标准规范履行职责，并依法对设计使用年限内的工程质量承担相应终身责任。</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本授权书自授权之日起生效。</w:t>
      </w:r>
    </w:p>
    <w:p>
      <w:pPr>
        <w:ind w:firstLine="420" w:firstLineChars="200"/>
        <w:rPr>
          <w:rFonts w:hint="eastAsia" w:ascii="宋体" w:hAnsi="宋体" w:eastAsia="宋体" w:cs="宋体"/>
          <w:color w:val="auto"/>
          <w:sz w:val="21"/>
          <w:szCs w:val="21"/>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51"/>
        <w:gridCol w:w="2455"/>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2351" w:type="dxa"/>
            <w:noWrap w:val="0"/>
            <w:vAlign w:val="top"/>
          </w:tcPr>
          <w:p>
            <w:pPr>
              <w:jc w:val="center"/>
              <w:rPr>
                <w:rFonts w:hint="eastAsia" w:ascii="宋体" w:hAnsi="宋体" w:eastAsia="宋体" w:cs="宋体"/>
                <w:color w:val="auto"/>
                <w:sz w:val="21"/>
                <w:szCs w:val="21"/>
                <w:highlight w:val="none"/>
              </w:rPr>
            </w:pPr>
          </w:p>
        </w:tc>
        <w:tc>
          <w:tcPr>
            <w:tcW w:w="2455" w:type="dxa"/>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p>
        </w:tc>
        <w:tc>
          <w:tcPr>
            <w:tcW w:w="2666" w:type="dxa"/>
            <w:noWrap w:val="0"/>
            <w:vAlign w:val="top"/>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注册执业资格</w:t>
            </w:r>
          </w:p>
        </w:tc>
        <w:tc>
          <w:tcPr>
            <w:tcW w:w="2351" w:type="dxa"/>
            <w:noWrap w:val="0"/>
            <w:vAlign w:val="top"/>
          </w:tcPr>
          <w:p>
            <w:pPr>
              <w:jc w:val="center"/>
              <w:rPr>
                <w:rFonts w:hint="eastAsia" w:ascii="宋体" w:hAnsi="宋体" w:eastAsia="宋体" w:cs="宋体"/>
                <w:color w:val="auto"/>
                <w:sz w:val="21"/>
                <w:szCs w:val="21"/>
                <w:highlight w:val="none"/>
              </w:rPr>
            </w:pPr>
          </w:p>
        </w:tc>
        <w:tc>
          <w:tcPr>
            <w:tcW w:w="2455" w:type="dxa"/>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注册执业证号</w:t>
            </w:r>
          </w:p>
        </w:tc>
        <w:tc>
          <w:tcPr>
            <w:tcW w:w="2666" w:type="dxa"/>
            <w:noWrap w:val="0"/>
            <w:vAlign w:val="top"/>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2351" w:type="dxa"/>
            <w:noWrap w:val="0"/>
            <w:vAlign w:val="top"/>
          </w:tcPr>
          <w:p>
            <w:pPr>
              <w:jc w:val="center"/>
              <w:rPr>
                <w:rFonts w:hint="eastAsia" w:ascii="宋体" w:hAnsi="宋体" w:eastAsia="宋体" w:cs="宋体"/>
                <w:color w:val="auto"/>
                <w:sz w:val="21"/>
                <w:szCs w:val="21"/>
                <w:highlight w:val="none"/>
              </w:rPr>
            </w:pPr>
          </w:p>
        </w:tc>
        <w:tc>
          <w:tcPr>
            <w:tcW w:w="2455" w:type="dxa"/>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w:t>
            </w:r>
          </w:p>
        </w:tc>
        <w:tc>
          <w:tcPr>
            <w:tcW w:w="2666" w:type="dxa"/>
            <w:noWrap w:val="0"/>
            <w:vAlign w:val="top"/>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被授权人签字：</w:t>
            </w:r>
          </w:p>
        </w:tc>
      </w:tr>
    </w:tbl>
    <w:p>
      <w:pPr>
        <w:ind w:firstLine="420" w:firstLineChars="200"/>
        <w:rPr>
          <w:rFonts w:hint="eastAsia" w:ascii="宋体" w:hAnsi="宋体" w:eastAsia="宋体" w:cs="宋体"/>
          <w:color w:val="auto"/>
          <w:sz w:val="21"/>
          <w:szCs w:val="21"/>
          <w:highlight w:val="none"/>
        </w:rPr>
      </w:pP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1"/>
          <w:sz w:val="21"/>
          <w:szCs w:val="21"/>
          <w:highlight w:val="none"/>
        </w:rPr>
        <w:t>授权单位（盖章）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1"/>
          <w:sz w:val="21"/>
          <w:szCs w:val="21"/>
          <w:highlight w:val="none"/>
        </w:rPr>
        <w:t>授权日期：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4"/>
        <w:numPr>
          <w:ilvl w:val="0"/>
          <w:numId w:val="0"/>
        </w:numPr>
        <w:spacing w:before="0" w:after="0" w:line="56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采购需求</w:t>
      </w:r>
      <w:bookmarkEnd w:id="72"/>
    </w:p>
    <w:p>
      <w:pPr>
        <w:spacing w:line="52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val="en-US" w:eastAsia="zh-CN"/>
        </w:rPr>
        <w:t>一、</w:t>
      </w:r>
      <w:r>
        <w:rPr>
          <w:rFonts w:hint="eastAsia" w:ascii="宋体" w:hAnsi="宋体" w:eastAsia="宋体" w:cs="Times New Roman"/>
          <w:bCs/>
          <w:color w:val="auto"/>
          <w:sz w:val="24"/>
          <w:highlight w:val="none"/>
          <w:lang w:eastAsia="zh-CN"/>
        </w:rPr>
        <w:t>工程质量检测主要工作内容：</w:t>
      </w:r>
    </w:p>
    <w:p>
      <w:pPr>
        <w:spacing w:line="52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本项目检测费用包括施工过程中第三方检测、主要原材料抽检试验、交工检测等。具体检测要求详见施工图纸及概预算清单。涉及其他行业检测的须满足相应专业检测标准，无相关行业检测资质的可以委托具备相关专业检测资质的单位进行检测(该专业检测单位需得到业主单位认可)，并由具备相关专业检测资质的单位出具有效的检测报告</w:t>
      </w:r>
      <w:r>
        <w:rPr>
          <w:rFonts w:hint="eastAsia" w:ascii="宋体" w:hAnsi="宋体" w:eastAsia="宋体" w:cs="Times New Roman"/>
          <w:bCs/>
          <w:color w:val="auto"/>
          <w:sz w:val="24"/>
          <w:highlight w:val="none"/>
          <w:lang w:val="en-US" w:eastAsia="zh-CN"/>
        </w:rPr>
        <w:t>。本项目的中标供应商，不得允许其它单位或个人以本单位的名义承揽施工单位、监理单位在本工程项目上的检测任务</w:t>
      </w:r>
      <w:r>
        <w:rPr>
          <w:rFonts w:hint="eastAsia" w:ascii="宋体" w:hAnsi="宋体" w:eastAsia="宋体" w:cs="Times New Roman"/>
          <w:bCs/>
          <w:color w:val="auto"/>
          <w:sz w:val="24"/>
          <w:highlight w:val="none"/>
          <w:lang w:eastAsia="zh-CN"/>
        </w:rPr>
        <w:t>。</w:t>
      </w:r>
    </w:p>
    <w:p>
      <w:pPr>
        <w:spacing w:line="52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检测阶段包括</w:t>
      </w:r>
      <w:r>
        <w:rPr>
          <w:rFonts w:hint="eastAsia" w:ascii="宋体" w:hAnsi="宋体" w:cs="Times New Roman"/>
          <w:bCs/>
          <w:color w:val="auto"/>
          <w:sz w:val="24"/>
          <w:highlight w:val="none"/>
          <w:lang w:eastAsia="zh-CN"/>
        </w:rPr>
        <w:t>：</w:t>
      </w:r>
      <w:r>
        <w:rPr>
          <w:rFonts w:hint="eastAsia" w:ascii="宋体" w:hAnsi="宋体" w:eastAsia="宋体" w:cs="Times New Roman"/>
          <w:bCs/>
          <w:color w:val="auto"/>
          <w:sz w:val="24"/>
          <w:highlight w:val="none"/>
          <w:lang w:eastAsia="zh-CN"/>
        </w:rPr>
        <w:t>（1）第三方检测：在本工程承包人对试样自行检测的同时，提供全过程第三方检测服务，核验承包人的检测结果，并出具相关检测报告；（2）验收检测：协助项目法人编制验收抽检方案并报质量监督机构确认，按照项目法人的要求进行验收前抽检，并出具验收检测报告。检测范围和频次应严格按照《《公路工程质量检验评定标准》 (JTJJTGF80/1-2017)及</w:t>
      </w:r>
      <w:r>
        <w:rPr>
          <w:rFonts w:hint="eastAsia" w:ascii="宋体" w:hAnsi="宋体" w:cs="Times New Roman"/>
          <w:bCs/>
          <w:color w:val="auto"/>
          <w:sz w:val="24"/>
          <w:highlight w:val="none"/>
          <w:lang w:eastAsia="zh-CN"/>
        </w:rPr>
        <w:t>采购人</w:t>
      </w:r>
      <w:r>
        <w:rPr>
          <w:rFonts w:hint="eastAsia" w:ascii="宋体" w:hAnsi="宋体" w:eastAsia="宋体" w:cs="Times New Roman"/>
          <w:bCs/>
          <w:color w:val="auto"/>
          <w:sz w:val="24"/>
          <w:highlight w:val="none"/>
          <w:lang w:eastAsia="zh-CN"/>
        </w:rPr>
        <w:t>要求执行，其他行业检测按照相关专业相关规范、规程执行。</w:t>
      </w:r>
    </w:p>
    <w:p>
      <w:pPr>
        <w:spacing w:line="52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val="en-US" w:eastAsia="zh-CN"/>
        </w:rPr>
        <w:t>二、</w:t>
      </w:r>
      <w:r>
        <w:rPr>
          <w:rFonts w:hint="eastAsia" w:ascii="宋体" w:hAnsi="宋体" w:eastAsia="宋体" w:cs="Times New Roman"/>
          <w:bCs/>
          <w:color w:val="auto"/>
          <w:sz w:val="24"/>
          <w:highlight w:val="none"/>
          <w:lang w:eastAsia="zh-CN"/>
        </w:rPr>
        <w:t>工作要求：</w:t>
      </w:r>
    </w:p>
    <w:p>
      <w:pPr>
        <w:spacing w:line="52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1、检测内容、质量检测方案要切实可行。最终出具的检测报告须符合施工设计（图纸）及施工质量检测相关技术规范的要求，检测报告须及时、真实、合法、有效。</w:t>
      </w:r>
    </w:p>
    <w:p>
      <w:pPr>
        <w:spacing w:line="52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2、人员必须按采购承诺到岗到位，并接受业主单位的考勤考核，具体要求在合同中约定。</w:t>
      </w:r>
    </w:p>
    <w:p>
      <w:pPr>
        <w:spacing w:line="520" w:lineRule="exact"/>
        <w:ind w:firstLine="480" w:firstLineChars="200"/>
        <w:rPr>
          <w:rFonts w:hint="default"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eastAsia="zh-CN"/>
        </w:rPr>
        <w:t>3、中标单位</w:t>
      </w:r>
      <w:r>
        <w:rPr>
          <w:rFonts w:hint="eastAsia" w:ascii="宋体" w:hAnsi="宋体" w:eastAsia="宋体" w:cs="Times New Roman"/>
          <w:bCs/>
          <w:color w:val="auto"/>
          <w:sz w:val="24"/>
          <w:highlight w:val="none"/>
          <w:lang w:val="en-US" w:eastAsia="zh-CN"/>
        </w:rPr>
        <w:t>需在项目建设地设立具备满足开展基本试验的场所及仪器，包括但不限于外检室、土工室、力学室、标养室、材料室等功能试验室</w:t>
      </w:r>
      <w:r>
        <w:rPr>
          <w:rFonts w:hint="eastAsia" w:ascii="宋体" w:hAnsi="宋体" w:eastAsia="宋体" w:cs="Times New Roman"/>
          <w:bCs/>
          <w:color w:val="auto"/>
          <w:sz w:val="24"/>
          <w:highlight w:val="none"/>
          <w:lang w:eastAsia="zh-CN"/>
        </w:rPr>
        <w:t>，并配备交通工具。中标后由招标单位现场查验，若未达到标准，业主单位有权取消其中标资格。(提供承诺函，格式自拟)</w:t>
      </w:r>
    </w:p>
    <w:p>
      <w:pPr>
        <w:spacing w:line="52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其他要求：</w:t>
      </w:r>
    </w:p>
    <w:p>
      <w:pPr>
        <w:spacing w:line="52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1、实际工程量及工程内容与概算工程量若有变化时，合同价格不作调整。</w:t>
      </w:r>
    </w:p>
    <w:p>
      <w:pPr>
        <w:spacing w:line="520" w:lineRule="exact"/>
        <w:ind w:firstLine="480" w:firstLineChars="200"/>
        <w:jc w:val="left"/>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2、检测单位应接受建设单位、质量监督等单位的监督管理，负责试验检测资料、数据等的解释及说明工作。</w:t>
      </w:r>
    </w:p>
    <w:p>
      <w:pPr>
        <w:ind w:left="-623" w:leftChars="-590" w:hanging="616" w:hangingChars="257"/>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br w:type="page"/>
      </w:r>
    </w:p>
    <w:p>
      <w:pPr>
        <w:pStyle w:val="4"/>
        <w:spacing w:after="166" w:afterLines="50" w:line="580" w:lineRule="exact"/>
        <w:jc w:val="center"/>
        <w:rPr>
          <w:rFonts w:ascii="宋体" w:eastAsia="宋体" w:cs="Arial"/>
          <w:color w:val="auto"/>
          <w:highlight w:val="none"/>
        </w:rPr>
      </w:pPr>
      <w:r>
        <w:rPr>
          <w:rFonts w:hint="eastAsia" w:ascii="宋体" w:eastAsia="宋体" w:cs="Arial"/>
          <w:color w:val="auto"/>
          <w:sz w:val="28"/>
          <w:szCs w:val="28"/>
          <w:highlight w:val="none"/>
        </w:rPr>
        <w:t>四</w:t>
      </w:r>
      <w:r>
        <w:rPr>
          <w:rFonts w:hint="eastAsia" w:ascii="宋体" w:eastAsia="宋体" w:cs="宋体"/>
          <w:color w:val="auto"/>
          <w:sz w:val="28"/>
          <w:szCs w:val="28"/>
          <w:highlight w:val="none"/>
        </w:rPr>
        <w:t>、评分标准</w:t>
      </w:r>
    </w:p>
    <w:p>
      <w:pPr>
        <w:spacing w:line="480" w:lineRule="exact"/>
        <w:jc w:val="left"/>
        <w:rPr>
          <w:rFonts w:ascii="宋体" w:cs="Arial"/>
          <w:color w:val="auto"/>
          <w:sz w:val="24"/>
          <w:szCs w:val="24"/>
          <w:highlight w:val="none"/>
        </w:rPr>
      </w:pPr>
      <w:r>
        <w:rPr>
          <w:rFonts w:hint="eastAsia" w:ascii="宋体" w:cs="Arial"/>
          <w:color w:val="auto"/>
          <w:sz w:val="24"/>
          <w:szCs w:val="24"/>
          <w:highlight w:val="none"/>
        </w:rPr>
        <w:t>1、本次磋商</w:t>
      </w:r>
      <w:r>
        <w:rPr>
          <w:rFonts w:hint="eastAsia" w:ascii="宋体" w:cs="Arial"/>
          <w:color w:val="auto"/>
          <w:sz w:val="24"/>
          <w:szCs w:val="24"/>
          <w:highlight w:val="none"/>
          <w:lang w:eastAsia="zh-CN"/>
        </w:rPr>
        <w:t>满分</w:t>
      </w:r>
      <w:r>
        <w:rPr>
          <w:rFonts w:hint="eastAsia" w:ascii="宋体" w:cs="Arial"/>
          <w:color w:val="auto"/>
          <w:sz w:val="24"/>
          <w:szCs w:val="24"/>
          <w:highlight w:val="none"/>
          <w:lang w:val="en-US" w:eastAsia="zh-CN"/>
        </w:rPr>
        <w:t>100分</w:t>
      </w:r>
      <w:r>
        <w:rPr>
          <w:rFonts w:hint="eastAsia" w:ascii="宋体" w:cs="Arial"/>
          <w:color w:val="auto"/>
          <w:sz w:val="24"/>
          <w:szCs w:val="24"/>
          <w:highlight w:val="none"/>
        </w:rPr>
        <w:t>，商务（报价）权重</w:t>
      </w:r>
      <w:r>
        <w:rPr>
          <w:rFonts w:hint="eastAsia" w:ascii="宋体" w:cs="Arial"/>
          <w:color w:val="auto"/>
          <w:sz w:val="24"/>
          <w:szCs w:val="24"/>
          <w:highlight w:val="none"/>
          <w:u w:val="single"/>
          <w:lang w:val="en-US" w:eastAsia="zh-CN"/>
        </w:rPr>
        <w:t>10</w:t>
      </w:r>
      <w:r>
        <w:rPr>
          <w:rFonts w:hint="eastAsia" w:ascii="宋体" w:cs="Arial"/>
          <w:color w:val="auto"/>
          <w:sz w:val="24"/>
          <w:szCs w:val="24"/>
          <w:highlight w:val="none"/>
        </w:rPr>
        <w:t>%，经评审满足磋商文件要求且最后报价最低的供应商的价格（最高折扣率）为磋商基准价，其价格为满分，得</w:t>
      </w:r>
      <w:r>
        <w:rPr>
          <w:rFonts w:hint="eastAsia" w:ascii="宋体" w:cs="Arial"/>
          <w:color w:val="auto"/>
          <w:sz w:val="24"/>
          <w:szCs w:val="24"/>
          <w:highlight w:val="none"/>
          <w:u w:val="single"/>
          <w:lang w:val="en-US" w:eastAsia="zh-CN"/>
        </w:rPr>
        <w:t>10</w:t>
      </w:r>
      <w:r>
        <w:rPr>
          <w:rFonts w:hint="eastAsia" w:ascii="宋体" w:cs="Arial"/>
          <w:color w:val="auto"/>
          <w:sz w:val="24"/>
          <w:szCs w:val="24"/>
          <w:highlight w:val="none"/>
        </w:rPr>
        <w:t>分。其他供应商的价格分统一按照下列公式计算：</w:t>
      </w:r>
    </w:p>
    <w:p>
      <w:pPr>
        <w:spacing w:line="480" w:lineRule="exact"/>
        <w:ind w:firstLine="480" w:firstLineChars="200"/>
        <w:jc w:val="left"/>
        <w:rPr>
          <w:rFonts w:ascii="宋体" w:cs="Arial"/>
          <w:color w:val="auto"/>
          <w:sz w:val="24"/>
          <w:szCs w:val="24"/>
          <w:highlight w:val="none"/>
        </w:rPr>
      </w:pPr>
      <w:r>
        <w:rPr>
          <w:rFonts w:hint="eastAsia" w:ascii="宋体" w:cs="Arial"/>
          <w:color w:val="auto"/>
          <w:sz w:val="24"/>
          <w:szCs w:val="24"/>
          <w:highlight w:val="none"/>
        </w:rPr>
        <w:t>磋商报价得分=（磋商基准价/最后磋商报价）×</w:t>
      </w:r>
      <w:r>
        <w:rPr>
          <w:rFonts w:hint="eastAsia" w:ascii="宋体" w:cs="Arial"/>
          <w:color w:val="auto"/>
          <w:sz w:val="24"/>
          <w:szCs w:val="24"/>
          <w:highlight w:val="none"/>
          <w:u w:val="single"/>
          <w:lang w:val="en-US" w:eastAsia="zh-CN"/>
        </w:rPr>
        <w:t>10</w:t>
      </w:r>
      <w:r>
        <w:rPr>
          <w:rFonts w:hint="eastAsia" w:ascii="宋体" w:cs="Arial"/>
          <w:color w:val="auto"/>
          <w:sz w:val="24"/>
          <w:szCs w:val="24"/>
          <w:highlight w:val="none"/>
        </w:rPr>
        <w:t>%×</w:t>
      </w:r>
      <w:r>
        <w:rPr>
          <w:rFonts w:hint="eastAsia" w:ascii="宋体" w:cs="Arial"/>
          <w:color w:val="auto"/>
          <w:sz w:val="24"/>
          <w:szCs w:val="24"/>
          <w:highlight w:val="none"/>
          <w:lang w:val="en-US" w:eastAsia="zh-CN"/>
        </w:rPr>
        <w:t>100</w:t>
      </w:r>
      <w:r>
        <w:rPr>
          <w:rFonts w:hint="eastAsia" w:ascii="宋体" w:cs="Arial"/>
          <w:color w:val="auto"/>
          <w:sz w:val="24"/>
          <w:szCs w:val="24"/>
          <w:highlight w:val="none"/>
        </w:rPr>
        <w:t>。</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30" w:lineRule="exact"/>
        <w:jc w:val="left"/>
        <w:textAlignment w:val="auto"/>
        <w:rPr>
          <w:rFonts w:hint="eastAsia" w:ascii="宋体" w:hAnsi="宋体" w:eastAsia="宋体" w:cs="宋体"/>
          <w:color w:val="auto"/>
          <w:sz w:val="24"/>
          <w:szCs w:val="24"/>
          <w:highlight w:val="none"/>
        </w:rPr>
      </w:pPr>
      <w:r>
        <w:rPr>
          <w:rFonts w:hint="eastAsia" w:ascii="宋体" w:cs="Arial"/>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超过最高限价的最后磋商报价为无效报价，按废标处理。</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30" w:lineRule="exact"/>
        <w:ind w:firstLine="480" w:firstLineChars="200"/>
        <w:jc w:val="lef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供应商最终报价是否低于成本价，按如下规则进行判定：供应商最终报价提交完毕后，供应商最终报价低于所有有效的供应商最终报价算术平均数</w:t>
      </w:r>
      <w:r>
        <w:rPr>
          <w:rFonts w:hint="eastAsia" w:ascii="宋体" w:hAnsi="宋体" w:eastAsia="宋体" w:cs="宋体"/>
          <w:color w:val="auto"/>
          <w:sz w:val="24"/>
          <w:szCs w:val="24"/>
          <w:highlight w:val="none"/>
          <w:lang w:val="en-US" w:eastAsia="zh-CN"/>
        </w:rPr>
        <w:t>90%</w:t>
      </w:r>
      <w:r>
        <w:rPr>
          <w:rFonts w:ascii="宋体" w:hAnsi="宋体" w:eastAsia="宋体" w:cs="宋体"/>
          <w:color w:val="auto"/>
          <w:sz w:val="24"/>
          <w:szCs w:val="24"/>
          <w:highlight w:val="none"/>
        </w:rPr>
        <w:t>的（计算结果保留两位小数），均按低于成本价判定</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rPr>
        <w:t>不参与评审基准值计算。(以二轮报价 (最终报价) 判定投标报价是否低于成本价)</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报价低于成本价</w:t>
      </w:r>
      <w:r>
        <w:rPr>
          <w:rFonts w:hint="eastAsia" w:ascii="宋体" w:hAnsi="宋体" w:eastAsia="宋体" w:cs="宋体"/>
          <w:color w:val="auto"/>
          <w:sz w:val="24"/>
          <w:szCs w:val="24"/>
          <w:highlight w:val="none"/>
          <w:lang w:eastAsia="zh-CN"/>
        </w:rPr>
        <w:t>的报价不得分</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不作为</w:t>
      </w:r>
      <w:r>
        <w:rPr>
          <w:rFonts w:hint="eastAsia" w:ascii="宋体" w:hAnsi="宋体" w:eastAsia="宋体" w:cs="宋体"/>
          <w:color w:val="auto"/>
          <w:sz w:val="24"/>
          <w:szCs w:val="24"/>
          <w:highlight w:val="none"/>
        </w:rPr>
        <w:t>磋商基准价</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不再进行后续评审，不得被推荐为成交供应商。</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3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cs="Arial"/>
          <w:color w:val="auto"/>
          <w:sz w:val="24"/>
          <w:szCs w:val="24"/>
          <w:highlight w:val="none"/>
        </w:rPr>
        <w:t>经评审</w:t>
      </w:r>
      <w:r>
        <w:rPr>
          <w:rFonts w:hint="eastAsia" w:ascii="宋体" w:hAnsi="宋体" w:eastAsia="宋体" w:cs="宋体"/>
          <w:color w:val="auto"/>
          <w:sz w:val="24"/>
          <w:szCs w:val="24"/>
          <w:highlight w:val="none"/>
          <w:lang w:val="en-US" w:eastAsia="zh-CN"/>
        </w:rPr>
        <w:t>满足磋商文件要求且经评审不低于成本价的最低报价作为</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基准价，其价格分为满分10分。其他磋商供应商的价格分统一按照评分标准计算。</w:t>
      </w:r>
    </w:p>
    <w:tbl>
      <w:tblPr>
        <w:tblStyle w:val="110"/>
        <w:tblW w:w="84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7"/>
        <w:gridCol w:w="2"/>
        <w:gridCol w:w="977"/>
        <w:gridCol w:w="2"/>
        <w:gridCol w:w="1075"/>
        <w:gridCol w:w="3"/>
        <w:gridCol w:w="1544"/>
        <w:gridCol w:w="3"/>
        <w:gridCol w:w="676"/>
        <w:gridCol w:w="3"/>
        <w:gridCol w:w="32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179" w:type="dxa"/>
            <w:gridSpan w:val="9"/>
            <w:vAlign w:val="top"/>
          </w:tcPr>
          <w:p>
            <w:pPr>
              <w:spacing w:before="122" w:line="221" w:lineRule="auto"/>
              <w:ind w:left="1651"/>
              <w:rPr>
                <w:rFonts w:ascii="宋体" w:hAnsi="宋体" w:eastAsia="宋体" w:cs="宋体"/>
                <w:sz w:val="21"/>
                <w:szCs w:val="21"/>
                <w:highlight w:val="none"/>
              </w:rPr>
            </w:pP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评审因</w:t>
            </w:r>
            <w:r>
              <w:rPr>
                <w:rFonts w:ascii="宋体" w:hAnsi="宋体" w:eastAsia="宋体" w:cs="宋体"/>
                <w:sz w:val="21"/>
                <w:szCs w:val="21"/>
                <w:highlight w:val="none"/>
                <w14:textOutline w14:w="3831" w14:cap="flat" w14:cmpd="sng">
                  <w14:solidFill>
                    <w14:srgbClr w14:val="000000"/>
                  </w14:solidFill>
                  <w14:prstDash w14:val="solid"/>
                  <w14:miter w14:val="0"/>
                </w14:textOutline>
              </w:rPr>
              <w:t>素与权重分值</w:t>
            </w:r>
          </w:p>
        </w:tc>
        <w:tc>
          <w:tcPr>
            <w:tcW w:w="3271" w:type="dxa"/>
            <w:gridSpan w:val="2"/>
            <w:vMerge w:val="restart"/>
            <w:tcBorders>
              <w:bottom w:val="nil"/>
            </w:tcBorders>
            <w:vAlign w:val="top"/>
          </w:tcPr>
          <w:p>
            <w:pPr>
              <w:spacing w:line="458" w:lineRule="auto"/>
              <w:rPr>
                <w:rFonts w:ascii="Arial"/>
                <w:sz w:val="21"/>
                <w:highlight w:val="none"/>
              </w:rPr>
            </w:pPr>
          </w:p>
          <w:p>
            <w:pPr>
              <w:spacing w:before="68" w:line="221" w:lineRule="auto"/>
              <w:ind w:left="1834"/>
              <w:rPr>
                <w:rFonts w:ascii="宋体" w:hAnsi="宋体" w:eastAsia="宋体" w:cs="宋体"/>
                <w:sz w:val="21"/>
                <w:szCs w:val="21"/>
                <w:highlight w:val="none"/>
              </w:rPr>
            </w:pP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评分</w:t>
            </w:r>
            <w:r>
              <w:rPr>
                <w:rFonts w:ascii="宋体" w:hAnsi="宋体" w:eastAsia="宋体" w:cs="宋体"/>
                <w:sz w:val="21"/>
                <w:szCs w:val="21"/>
                <w:highlight w:val="none"/>
                <w14:textOutline w14:w="3831" w14:cap="flat" w14:cmpd="sng">
                  <w14:solidFill>
                    <w14:srgbClr w14:val="000000"/>
                  </w14:solidFill>
                  <w14:prstDash w14:val="solid"/>
                  <w14:miter w14:val="0"/>
                </w14:textOutline>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897" w:type="dxa"/>
            <w:vAlign w:val="top"/>
          </w:tcPr>
          <w:p>
            <w:pPr>
              <w:spacing w:before="197" w:line="222" w:lineRule="auto"/>
              <w:ind w:left="247"/>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序</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号</w:t>
            </w:r>
          </w:p>
        </w:tc>
        <w:tc>
          <w:tcPr>
            <w:tcW w:w="979" w:type="dxa"/>
            <w:gridSpan w:val="2"/>
            <w:vAlign w:val="top"/>
          </w:tcPr>
          <w:p>
            <w:pPr>
              <w:spacing w:before="94" w:line="198" w:lineRule="auto"/>
              <w:ind w:left="278"/>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评</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审</w:t>
            </w:r>
          </w:p>
          <w:p>
            <w:pPr>
              <w:spacing w:line="220" w:lineRule="auto"/>
              <w:ind w:left="298"/>
              <w:rPr>
                <w:rFonts w:ascii="宋体" w:hAnsi="宋体" w:eastAsia="宋体" w:cs="宋体"/>
                <w:sz w:val="21"/>
                <w:szCs w:val="21"/>
                <w:highlight w:val="none"/>
              </w:rPr>
            </w:pPr>
            <w:r>
              <w:rPr>
                <w:rFonts w:ascii="宋体" w:hAnsi="宋体" w:eastAsia="宋体" w:cs="宋体"/>
                <w:spacing w:val="-7"/>
                <w:sz w:val="21"/>
                <w:szCs w:val="21"/>
                <w:highlight w:val="none"/>
                <w14:textOutline w14:w="3831" w14:cap="flat" w14:cmpd="sng">
                  <w14:solidFill>
                    <w14:srgbClr w14:val="000000"/>
                  </w14:solidFill>
                  <w14:prstDash w14:val="solid"/>
                  <w14:miter w14:val="0"/>
                </w14:textOutline>
              </w:rPr>
              <w:t>因</w:t>
            </w:r>
            <w:r>
              <w:rPr>
                <w:rFonts w:ascii="宋体" w:hAnsi="宋体" w:eastAsia="宋体" w:cs="宋体"/>
                <w:spacing w:val="-5"/>
                <w:sz w:val="21"/>
                <w:szCs w:val="21"/>
                <w:highlight w:val="none"/>
                <w14:textOutline w14:w="3831" w14:cap="flat" w14:cmpd="sng">
                  <w14:solidFill>
                    <w14:srgbClr w14:val="000000"/>
                  </w14:solidFill>
                  <w14:prstDash w14:val="solid"/>
                  <w14:miter w14:val="0"/>
                </w14:textOutline>
              </w:rPr>
              <w:t>素</w:t>
            </w:r>
          </w:p>
        </w:tc>
        <w:tc>
          <w:tcPr>
            <w:tcW w:w="1077" w:type="dxa"/>
            <w:gridSpan w:val="2"/>
            <w:vAlign w:val="top"/>
          </w:tcPr>
          <w:p>
            <w:pPr>
              <w:spacing w:before="70" w:line="215" w:lineRule="auto"/>
              <w:ind w:left="6" w:right="17" w:hanging="1"/>
              <w:rPr>
                <w:rFonts w:ascii="宋体" w:hAnsi="宋体" w:eastAsia="宋体" w:cs="宋体"/>
                <w:sz w:val="21"/>
                <w:szCs w:val="21"/>
                <w:highlight w:val="none"/>
              </w:rPr>
            </w:pP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评审</w:t>
            </w:r>
            <w:r>
              <w:rPr>
                <w:rFonts w:ascii="宋体" w:hAnsi="宋体" w:eastAsia="宋体" w:cs="宋体"/>
                <w:sz w:val="21"/>
                <w:szCs w:val="21"/>
                <w:highlight w:val="none"/>
                <w14:textOutline w14:w="3831" w14:cap="flat" w14:cmpd="sng">
                  <w14:solidFill>
                    <w14:srgbClr w14:val="000000"/>
                  </w14:solidFill>
                  <w14:prstDash w14:val="solid"/>
                  <w14:miter w14:val="0"/>
                </w14:textOutline>
              </w:rPr>
              <w:t>因素权</w:t>
            </w:r>
            <w:r>
              <w:rPr>
                <w:rFonts w:ascii="宋体" w:hAnsi="宋体" w:eastAsia="宋体" w:cs="宋体"/>
                <w:sz w:val="21"/>
                <w:szCs w:val="21"/>
                <w:highlight w:val="none"/>
              </w:rPr>
              <w:t xml:space="preserve"> </w:t>
            </w: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重</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分值</w:t>
            </w:r>
          </w:p>
        </w:tc>
        <w:tc>
          <w:tcPr>
            <w:tcW w:w="1547" w:type="dxa"/>
            <w:gridSpan w:val="2"/>
            <w:vAlign w:val="top"/>
          </w:tcPr>
          <w:p>
            <w:pPr>
              <w:spacing w:before="85" w:line="198" w:lineRule="auto"/>
              <w:ind w:left="221"/>
              <w:rPr>
                <w:rFonts w:ascii="宋体" w:hAnsi="宋体" w:eastAsia="宋体" w:cs="宋体"/>
                <w:sz w:val="21"/>
                <w:szCs w:val="21"/>
                <w:highlight w:val="none"/>
              </w:rPr>
            </w:pP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各评审因</w:t>
            </w:r>
            <w:r>
              <w:rPr>
                <w:rFonts w:ascii="宋体" w:hAnsi="宋体" w:eastAsia="宋体" w:cs="宋体"/>
                <w:sz w:val="21"/>
                <w:szCs w:val="21"/>
                <w:highlight w:val="none"/>
                <w14:textOutline w14:w="3831" w14:cap="flat" w14:cmpd="sng">
                  <w14:solidFill>
                    <w14:srgbClr w14:val="000000"/>
                  </w14:solidFill>
                  <w14:prstDash w14:val="solid"/>
                  <w14:miter w14:val="0"/>
                </w14:textOutline>
              </w:rPr>
              <w:t>素</w:t>
            </w:r>
          </w:p>
          <w:p>
            <w:pPr>
              <w:spacing w:line="221" w:lineRule="auto"/>
              <w:ind w:left="274"/>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细</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分项</w:t>
            </w:r>
          </w:p>
        </w:tc>
        <w:tc>
          <w:tcPr>
            <w:tcW w:w="679" w:type="dxa"/>
            <w:gridSpan w:val="2"/>
            <w:vAlign w:val="top"/>
          </w:tcPr>
          <w:p>
            <w:pPr>
              <w:spacing w:before="197" w:line="221" w:lineRule="auto"/>
              <w:ind w:left="152"/>
              <w:rPr>
                <w:rFonts w:ascii="宋体" w:hAnsi="宋体" w:eastAsia="宋体" w:cs="宋体"/>
                <w:sz w:val="21"/>
                <w:szCs w:val="21"/>
                <w:highlight w:val="none"/>
              </w:rPr>
            </w:pPr>
            <w:r>
              <w:rPr>
                <w:rFonts w:ascii="宋体" w:hAnsi="宋体" w:eastAsia="宋体" w:cs="宋体"/>
                <w:spacing w:val="-3"/>
                <w:sz w:val="21"/>
                <w:szCs w:val="21"/>
                <w:highlight w:val="none"/>
                <w14:textOutline w14:w="3831" w14:cap="flat" w14:cmpd="sng">
                  <w14:solidFill>
                    <w14:srgbClr w14:val="000000"/>
                  </w14:solidFill>
                  <w14:prstDash w14:val="solid"/>
                  <w14:miter w14:val="0"/>
                </w14:textOutline>
              </w:rPr>
              <w:t>分</w:t>
            </w: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值</w:t>
            </w:r>
          </w:p>
        </w:tc>
        <w:tc>
          <w:tcPr>
            <w:tcW w:w="3271" w:type="dxa"/>
            <w:gridSpan w:val="2"/>
            <w:vMerge w:val="continue"/>
            <w:tcBorders>
              <w:top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97" w:type="dxa"/>
            <w:vMerge w:val="restart"/>
            <w:tcBorders>
              <w:bottom w:val="nil"/>
            </w:tcBorders>
            <w:vAlign w:val="center"/>
          </w:tcPr>
          <w:p>
            <w:pPr>
              <w:spacing w:line="247" w:lineRule="auto"/>
              <w:jc w:val="center"/>
              <w:rPr>
                <w:rFonts w:ascii="Arial"/>
                <w:sz w:val="21"/>
                <w:highlight w:val="none"/>
              </w:rPr>
            </w:pPr>
          </w:p>
          <w:p>
            <w:pPr>
              <w:spacing w:line="247" w:lineRule="auto"/>
              <w:jc w:val="center"/>
              <w:rPr>
                <w:rFonts w:ascii="Arial"/>
                <w:sz w:val="21"/>
                <w:highlight w:val="none"/>
              </w:rPr>
            </w:pPr>
          </w:p>
          <w:p>
            <w:pPr>
              <w:spacing w:line="248" w:lineRule="auto"/>
              <w:jc w:val="center"/>
              <w:rPr>
                <w:rFonts w:ascii="Arial"/>
                <w:sz w:val="21"/>
                <w:highlight w:val="none"/>
              </w:rPr>
            </w:pPr>
          </w:p>
          <w:p>
            <w:pPr>
              <w:spacing w:line="248" w:lineRule="auto"/>
              <w:jc w:val="center"/>
              <w:rPr>
                <w:rFonts w:ascii="Arial"/>
                <w:sz w:val="21"/>
                <w:highlight w:val="none"/>
              </w:rPr>
            </w:pPr>
          </w:p>
          <w:p>
            <w:pPr>
              <w:spacing w:line="248" w:lineRule="auto"/>
              <w:jc w:val="center"/>
              <w:rPr>
                <w:rFonts w:ascii="Arial"/>
                <w:sz w:val="21"/>
                <w:highlight w:val="none"/>
              </w:rPr>
            </w:pPr>
          </w:p>
          <w:p>
            <w:pPr>
              <w:spacing w:line="248" w:lineRule="auto"/>
              <w:jc w:val="center"/>
              <w:rPr>
                <w:rFonts w:ascii="Arial"/>
                <w:sz w:val="21"/>
                <w:highlight w:val="none"/>
              </w:rPr>
            </w:pPr>
          </w:p>
          <w:p>
            <w:pPr>
              <w:spacing w:line="248" w:lineRule="auto"/>
              <w:jc w:val="center"/>
              <w:rPr>
                <w:rFonts w:ascii="Arial"/>
                <w:sz w:val="21"/>
                <w:highlight w:val="none"/>
              </w:rPr>
            </w:pPr>
          </w:p>
          <w:p>
            <w:pPr>
              <w:spacing w:before="68" w:line="184" w:lineRule="auto"/>
              <w:ind w:left="149"/>
              <w:jc w:val="center"/>
              <w:rPr>
                <w:rFonts w:ascii="宋体" w:hAnsi="宋体" w:eastAsia="宋体" w:cs="宋体"/>
                <w:sz w:val="21"/>
                <w:szCs w:val="21"/>
                <w:highlight w:val="none"/>
              </w:rPr>
            </w:pPr>
            <w:r>
              <w:rPr>
                <w:rFonts w:ascii="宋体" w:hAnsi="宋体" w:eastAsia="宋体" w:cs="宋体"/>
                <w:spacing w:val="-4"/>
                <w:sz w:val="21"/>
                <w:szCs w:val="21"/>
                <w:highlight w:val="none"/>
              </w:rPr>
              <w:t>2.2.4</w:t>
            </w:r>
          </w:p>
          <w:p>
            <w:pPr>
              <w:spacing w:line="223" w:lineRule="auto"/>
              <w:ind w:left="194"/>
              <w:jc w:val="center"/>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宋体" w:hAnsi="宋体" w:eastAsia="宋体" w:cs="宋体"/>
                <w:spacing w:val="4"/>
                <w:sz w:val="21"/>
                <w:szCs w:val="21"/>
                <w:highlight w:val="none"/>
              </w:rPr>
              <w:t>1)</w:t>
            </w:r>
          </w:p>
        </w:tc>
        <w:tc>
          <w:tcPr>
            <w:tcW w:w="979" w:type="dxa"/>
            <w:gridSpan w:val="2"/>
            <w:vMerge w:val="restart"/>
            <w:tcBorders>
              <w:bottom w:val="nil"/>
            </w:tcBorders>
            <w:vAlign w:val="center"/>
          </w:tcPr>
          <w:p>
            <w:pPr>
              <w:spacing w:line="241" w:lineRule="auto"/>
              <w:jc w:val="center"/>
              <w:rPr>
                <w:rFonts w:ascii="Arial"/>
                <w:sz w:val="21"/>
                <w:highlight w:val="none"/>
              </w:rPr>
            </w:pPr>
          </w:p>
          <w:p>
            <w:pPr>
              <w:spacing w:line="241" w:lineRule="auto"/>
              <w:jc w:val="center"/>
              <w:rPr>
                <w:rFonts w:ascii="Arial"/>
                <w:sz w:val="21"/>
                <w:highlight w:val="none"/>
              </w:rPr>
            </w:pPr>
          </w:p>
          <w:p>
            <w:pPr>
              <w:spacing w:line="241" w:lineRule="auto"/>
              <w:jc w:val="center"/>
              <w:rPr>
                <w:rFonts w:ascii="Arial"/>
                <w:sz w:val="21"/>
                <w:highlight w:val="none"/>
              </w:rPr>
            </w:pPr>
          </w:p>
          <w:p>
            <w:pPr>
              <w:spacing w:line="241" w:lineRule="auto"/>
              <w:jc w:val="center"/>
              <w:rPr>
                <w:rFonts w:ascii="Arial"/>
                <w:sz w:val="21"/>
                <w:highlight w:val="none"/>
              </w:rPr>
            </w:pPr>
          </w:p>
          <w:p>
            <w:pPr>
              <w:spacing w:line="241" w:lineRule="auto"/>
              <w:jc w:val="center"/>
              <w:rPr>
                <w:rFonts w:ascii="Arial"/>
                <w:sz w:val="21"/>
                <w:highlight w:val="none"/>
              </w:rPr>
            </w:pPr>
          </w:p>
          <w:p>
            <w:pPr>
              <w:spacing w:line="241" w:lineRule="auto"/>
              <w:jc w:val="center"/>
              <w:rPr>
                <w:rFonts w:ascii="Arial"/>
                <w:sz w:val="21"/>
                <w:highlight w:val="none"/>
              </w:rPr>
            </w:pPr>
          </w:p>
          <w:p>
            <w:pPr>
              <w:spacing w:line="241" w:lineRule="auto"/>
              <w:jc w:val="center"/>
              <w:rPr>
                <w:rFonts w:ascii="Arial"/>
                <w:sz w:val="21"/>
                <w:highlight w:val="none"/>
              </w:rPr>
            </w:pPr>
          </w:p>
          <w:p>
            <w:pPr>
              <w:spacing w:before="69" w:line="287" w:lineRule="auto"/>
              <w:ind w:left="191" w:right="167"/>
              <w:jc w:val="center"/>
              <w:rPr>
                <w:rFonts w:ascii="宋体" w:hAnsi="宋体" w:eastAsia="宋体" w:cs="宋体"/>
                <w:sz w:val="21"/>
                <w:szCs w:val="21"/>
                <w:highlight w:val="none"/>
              </w:rPr>
            </w:pPr>
            <w:r>
              <w:rPr>
                <w:rFonts w:ascii="宋体" w:hAnsi="宋体" w:eastAsia="宋体" w:cs="宋体"/>
                <w:spacing w:val="-6"/>
                <w:sz w:val="21"/>
                <w:szCs w:val="21"/>
                <w:highlight w:val="none"/>
              </w:rPr>
              <w:t>技</w:t>
            </w:r>
            <w:r>
              <w:rPr>
                <w:rFonts w:ascii="宋体" w:hAnsi="宋体" w:eastAsia="宋体" w:cs="宋体"/>
                <w:spacing w:val="-5"/>
                <w:sz w:val="21"/>
                <w:szCs w:val="21"/>
                <w:highlight w:val="none"/>
              </w:rPr>
              <w:t>术服</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务</w:t>
            </w:r>
            <w:r>
              <w:rPr>
                <w:rFonts w:ascii="宋体" w:hAnsi="宋体" w:eastAsia="宋体" w:cs="宋体"/>
                <w:spacing w:val="-6"/>
                <w:sz w:val="21"/>
                <w:szCs w:val="21"/>
                <w:highlight w:val="none"/>
              </w:rPr>
              <w:t>大纲</w:t>
            </w:r>
          </w:p>
        </w:tc>
        <w:tc>
          <w:tcPr>
            <w:tcW w:w="1077" w:type="dxa"/>
            <w:gridSpan w:val="2"/>
            <w:vMerge w:val="restart"/>
            <w:tcBorders>
              <w:bottom w:val="nil"/>
            </w:tcBorders>
            <w:vAlign w:val="center"/>
          </w:tcPr>
          <w:p>
            <w:pPr>
              <w:spacing w:line="242" w:lineRule="auto"/>
              <w:jc w:val="center"/>
              <w:rPr>
                <w:rFonts w:ascii="Arial"/>
                <w:sz w:val="21"/>
                <w:highlight w:val="none"/>
              </w:rPr>
            </w:pPr>
          </w:p>
          <w:p>
            <w:pPr>
              <w:spacing w:line="242" w:lineRule="auto"/>
              <w:jc w:val="center"/>
              <w:rPr>
                <w:rFonts w:ascii="Arial"/>
                <w:sz w:val="21"/>
                <w:highlight w:val="none"/>
              </w:rPr>
            </w:pPr>
          </w:p>
          <w:p>
            <w:pPr>
              <w:spacing w:line="243" w:lineRule="auto"/>
              <w:jc w:val="center"/>
              <w:rPr>
                <w:rFonts w:ascii="Arial"/>
                <w:sz w:val="21"/>
                <w:highlight w:val="none"/>
              </w:rPr>
            </w:pPr>
          </w:p>
          <w:p>
            <w:pPr>
              <w:spacing w:line="243" w:lineRule="auto"/>
              <w:jc w:val="center"/>
              <w:rPr>
                <w:rFonts w:ascii="Arial"/>
                <w:sz w:val="21"/>
                <w:highlight w:val="none"/>
              </w:rPr>
            </w:pPr>
          </w:p>
          <w:p>
            <w:pPr>
              <w:spacing w:line="243" w:lineRule="auto"/>
              <w:jc w:val="center"/>
              <w:rPr>
                <w:rFonts w:ascii="Arial"/>
                <w:sz w:val="21"/>
                <w:highlight w:val="none"/>
              </w:rPr>
            </w:pPr>
          </w:p>
          <w:p>
            <w:pPr>
              <w:spacing w:line="243" w:lineRule="auto"/>
              <w:jc w:val="center"/>
              <w:rPr>
                <w:rFonts w:ascii="Arial"/>
                <w:sz w:val="21"/>
                <w:highlight w:val="none"/>
              </w:rPr>
            </w:pPr>
          </w:p>
          <w:p>
            <w:pPr>
              <w:spacing w:line="243" w:lineRule="auto"/>
              <w:jc w:val="center"/>
              <w:rPr>
                <w:rFonts w:ascii="Arial"/>
                <w:sz w:val="21"/>
                <w:highlight w:val="none"/>
              </w:rPr>
            </w:pPr>
          </w:p>
          <w:p>
            <w:pPr>
              <w:spacing w:before="68" w:line="221" w:lineRule="auto"/>
              <w:ind w:left="325"/>
              <w:jc w:val="center"/>
              <w:rPr>
                <w:rFonts w:ascii="宋体" w:hAnsi="宋体" w:eastAsia="宋体" w:cs="宋体"/>
                <w:sz w:val="21"/>
                <w:szCs w:val="21"/>
                <w:highlight w:val="none"/>
              </w:rPr>
            </w:pPr>
            <w:r>
              <w:rPr>
                <w:rFonts w:ascii="宋体" w:hAnsi="宋体" w:eastAsia="宋体" w:cs="宋体"/>
                <w:spacing w:val="-7"/>
                <w:sz w:val="21"/>
                <w:szCs w:val="21"/>
                <w:highlight w:val="none"/>
              </w:rPr>
              <w:t>2</w:t>
            </w:r>
            <w:r>
              <w:rPr>
                <w:rFonts w:ascii="宋体" w:hAnsi="宋体" w:eastAsia="宋体" w:cs="宋体"/>
                <w:spacing w:val="-5"/>
                <w:sz w:val="21"/>
                <w:szCs w:val="21"/>
                <w:highlight w:val="none"/>
              </w:rPr>
              <w:t>0分</w:t>
            </w:r>
          </w:p>
        </w:tc>
        <w:tc>
          <w:tcPr>
            <w:tcW w:w="1547" w:type="dxa"/>
            <w:gridSpan w:val="2"/>
            <w:vAlign w:val="center"/>
          </w:tcPr>
          <w:p>
            <w:pPr>
              <w:spacing w:before="89" w:line="223" w:lineRule="auto"/>
              <w:ind w:left="254" w:right="172" w:hanging="103"/>
              <w:jc w:val="center"/>
              <w:rPr>
                <w:rFonts w:ascii="宋体" w:hAnsi="宋体" w:eastAsia="宋体" w:cs="宋体"/>
                <w:sz w:val="21"/>
                <w:szCs w:val="21"/>
                <w:highlight w:val="none"/>
              </w:rPr>
            </w:pPr>
            <w:r>
              <w:rPr>
                <w:rFonts w:ascii="宋体" w:hAnsi="宋体" w:eastAsia="宋体" w:cs="宋体"/>
                <w:spacing w:val="13"/>
                <w:sz w:val="21"/>
                <w:szCs w:val="21"/>
                <w:highlight w:val="none"/>
              </w:rPr>
              <w:t>检</w:t>
            </w:r>
            <w:r>
              <w:rPr>
                <w:rFonts w:ascii="宋体" w:hAnsi="宋体" w:eastAsia="宋体" w:cs="宋体"/>
                <w:spacing w:val="10"/>
                <w:sz w:val="21"/>
                <w:szCs w:val="21"/>
                <w:highlight w:val="none"/>
              </w:rPr>
              <w:t>测大纲(或</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检</w:t>
            </w:r>
            <w:r>
              <w:rPr>
                <w:rFonts w:ascii="宋体" w:hAnsi="宋体" w:eastAsia="宋体" w:cs="宋体"/>
                <w:spacing w:val="-3"/>
                <w:sz w:val="21"/>
                <w:szCs w:val="21"/>
                <w:highlight w:val="none"/>
              </w:rPr>
              <w:t>测方案)</w:t>
            </w:r>
          </w:p>
        </w:tc>
        <w:tc>
          <w:tcPr>
            <w:tcW w:w="679" w:type="dxa"/>
            <w:gridSpan w:val="2"/>
            <w:vAlign w:val="center"/>
          </w:tcPr>
          <w:p>
            <w:pPr>
              <w:spacing w:before="196" w:line="221" w:lineRule="auto"/>
              <w:ind w:left="22"/>
              <w:jc w:val="center"/>
              <w:rPr>
                <w:rFonts w:ascii="宋体" w:hAnsi="宋体" w:eastAsia="宋体" w:cs="宋体"/>
                <w:sz w:val="21"/>
                <w:szCs w:val="21"/>
                <w:highlight w:val="none"/>
              </w:rPr>
            </w:pPr>
            <w:r>
              <w:rPr>
                <w:rFonts w:ascii="宋体" w:hAnsi="宋体" w:eastAsia="宋体" w:cs="宋体"/>
                <w:spacing w:val="-6"/>
                <w:sz w:val="21"/>
                <w:szCs w:val="21"/>
                <w:highlight w:val="none"/>
              </w:rPr>
              <w:t>5分</w:t>
            </w:r>
          </w:p>
        </w:tc>
        <w:tc>
          <w:tcPr>
            <w:tcW w:w="3271" w:type="dxa"/>
            <w:gridSpan w:val="2"/>
            <w:vAlign w:val="top"/>
          </w:tcPr>
          <w:p>
            <w:pPr>
              <w:spacing w:before="89" w:line="223" w:lineRule="auto"/>
              <w:ind w:left="152" w:right="182" w:hanging="26"/>
              <w:rPr>
                <w:rFonts w:ascii="宋体" w:hAnsi="宋体" w:eastAsia="宋体" w:cs="宋体"/>
                <w:sz w:val="21"/>
                <w:szCs w:val="21"/>
                <w:highlight w:val="none"/>
              </w:rPr>
            </w:pPr>
            <w:r>
              <w:rPr>
                <w:rFonts w:ascii="宋体" w:hAnsi="宋体" w:eastAsia="宋体" w:cs="宋体"/>
                <w:spacing w:val="4"/>
                <w:sz w:val="21"/>
                <w:szCs w:val="21"/>
                <w:highlight w:val="none"/>
              </w:rPr>
              <w:t>检</w:t>
            </w:r>
            <w:r>
              <w:rPr>
                <w:rFonts w:ascii="宋体" w:hAnsi="宋体" w:eastAsia="宋体" w:cs="宋体"/>
                <w:spacing w:val="2"/>
                <w:sz w:val="21"/>
                <w:szCs w:val="21"/>
                <w:highlight w:val="none"/>
              </w:rPr>
              <w:t>测大纲内容齐全合理，得3分；检测技术先进</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、方案有</w:t>
            </w:r>
            <w:r>
              <w:rPr>
                <w:rFonts w:ascii="宋体" w:hAnsi="宋体" w:eastAsia="宋体" w:cs="宋体"/>
                <w:spacing w:val="-2"/>
                <w:sz w:val="21"/>
                <w:szCs w:val="21"/>
                <w:highlight w:val="none"/>
              </w:rPr>
              <w:t>针对性，加0－2分。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897" w:type="dxa"/>
            <w:vMerge w:val="continue"/>
            <w:tcBorders>
              <w:top w:val="nil"/>
              <w:bottom w:val="nil"/>
            </w:tcBorders>
            <w:vAlign w:val="center"/>
          </w:tcPr>
          <w:p>
            <w:pPr>
              <w:jc w:val="center"/>
              <w:rPr>
                <w:rFonts w:ascii="Arial"/>
                <w:sz w:val="21"/>
                <w:highlight w:val="none"/>
              </w:rPr>
            </w:pPr>
          </w:p>
        </w:tc>
        <w:tc>
          <w:tcPr>
            <w:tcW w:w="979" w:type="dxa"/>
            <w:gridSpan w:val="2"/>
            <w:vMerge w:val="continue"/>
            <w:tcBorders>
              <w:top w:val="nil"/>
              <w:bottom w:val="nil"/>
            </w:tcBorders>
            <w:vAlign w:val="center"/>
          </w:tcPr>
          <w:p>
            <w:pPr>
              <w:jc w:val="center"/>
              <w:rPr>
                <w:rFonts w:ascii="Arial"/>
                <w:sz w:val="21"/>
                <w:highlight w:val="none"/>
              </w:rPr>
            </w:pPr>
          </w:p>
        </w:tc>
        <w:tc>
          <w:tcPr>
            <w:tcW w:w="1077" w:type="dxa"/>
            <w:gridSpan w:val="2"/>
            <w:vMerge w:val="continue"/>
            <w:tcBorders>
              <w:top w:val="nil"/>
              <w:bottom w:val="nil"/>
            </w:tcBorders>
            <w:vAlign w:val="center"/>
          </w:tcPr>
          <w:p>
            <w:pPr>
              <w:jc w:val="center"/>
              <w:rPr>
                <w:rFonts w:ascii="Arial"/>
                <w:sz w:val="21"/>
                <w:highlight w:val="none"/>
              </w:rPr>
            </w:pPr>
          </w:p>
        </w:tc>
        <w:tc>
          <w:tcPr>
            <w:tcW w:w="1547" w:type="dxa"/>
            <w:gridSpan w:val="2"/>
            <w:vAlign w:val="center"/>
          </w:tcPr>
          <w:p>
            <w:pPr>
              <w:spacing w:before="32" w:line="218" w:lineRule="auto"/>
              <w:ind w:left="15" w:right="76" w:firstLine="132"/>
              <w:jc w:val="center"/>
              <w:rPr>
                <w:rFonts w:ascii="宋体" w:hAnsi="宋体" w:eastAsia="宋体" w:cs="宋体"/>
                <w:sz w:val="21"/>
                <w:szCs w:val="21"/>
                <w:highlight w:val="none"/>
              </w:rPr>
            </w:pPr>
            <w:r>
              <w:rPr>
                <w:rFonts w:ascii="宋体" w:hAnsi="宋体" w:eastAsia="宋体" w:cs="宋体"/>
                <w:spacing w:val="-4"/>
                <w:sz w:val="21"/>
                <w:szCs w:val="21"/>
                <w:highlight w:val="none"/>
              </w:rPr>
              <w:t>对</w:t>
            </w:r>
            <w:r>
              <w:rPr>
                <w:rFonts w:ascii="宋体" w:hAnsi="宋体" w:eastAsia="宋体" w:cs="宋体"/>
                <w:spacing w:val="-3"/>
                <w:sz w:val="21"/>
                <w:szCs w:val="21"/>
                <w:highlight w:val="none"/>
              </w:rPr>
              <w:t>本</w:t>
            </w:r>
            <w:r>
              <w:rPr>
                <w:rFonts w:ascii="宋体" w:hAnsi="宋体" w:eastAsia="宋体" w:cs="宋体"/>
                <w:spacing w:val="-2"/>
                <w:sz w:val="21"/>
                <w:szCs w:val="21"/>
                <w:highlight w:val="none"/>
              </w:rPr>
              <w:t>项目检测</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重点、难点分</w:t>
            </w:r>
            <w:r>
              <w:rPr>
                <w:rFonts w:ascii="宋体" w:hAnsi="宋体" w:eastAsia="宋体" w:cs="宋体"/>
                <w:spacing w:val="-2"/>
                <w:sz w:val="21"/>
                <w:szCs w:val="21"/>
                <w:highlight w:val="none"/>
              </w:rPr>
              <w:t>析</w:t>
            </w:r>
          </w:p>
        </w:tc>
        <w:tc>
          <w:tcPr>
            <w:tcW w:w="679" w:type="dxa"/>
            <w:gridSpan w:val="2"/>
            <w:vAlign w:val="center"/>
          </w:tcPr>
          <w:p>
            <w:pPr>
              <w:spacing w:line="316" w:lineRule="auto"/>
              <w:jc w:val="center"/>
              <w:rPr>
                <w:rFonts w:ascii="Arial"/>
                <w:sz w:val="21"/>
                <w:highlight w:val="none"/>
              </w:rPr>
            </w:pPr>
          </w:p>
          <w:p>
            <w:pPr>
              <w:spacing w:before="68" w:line="221" w:lineRule="auto"/>
              <w:ind w:left="22"/>
              <w:jc w:val="center"/>
              <w:rPr>
                <w:rFonts w:ascii="宋体" w:hAnsi="宋体" w:eastAsia="宋体" w:cs="宋体"/>
                <w:sz w:val="21"/>
                <w:szCs w:val="21"/>
                <w:highlight w:val="none"/>
              </w:rPr>
            </w:pPr>
            <w:r>
              <w:rPr>
                <w:rFonts w:ascii="宋体" w:hAnsi="宋体" w:eastAsia="宋体" w:cs="宋体"/>
                <w:spacing w:val="-6"/>
                <w:sz w:val="21"/>
                <w:szCs w:val="21"/>
                <w:highlight w:val="none"/>
              </w:rPr>
              <w:t>5分</w:t>
            </w:r>
          </w:p>
        </w:tc>
        <w:tc>
          <w:tcPr>
            <w:tcW w:w="3271" w:type="dxa"/>
            <w:gridSpan w:val="2"/>
            <w:vAlign w:val="top"/>
          </w:tcPr>
          <w:p>
            <w:pPr>
              <w:spacing w:before="108" w:line="231" w:lineRule="auto"/>
              <w:ind w:left="123" w:right="294"/>
              <w:rPr>
                <w:rFonts w:ascii="宋体" w:hAnsi="宋体" w:eastAsia="宋体" w:cs="宋体"/>
                <w:sz w:val="21"/>
                <w:szCs w:val="21"/>
                <w:highlight w:val="none"/>
              </w:rPr>
            </w:pPr>
            <w:r>
              <w:rPr>
                <w:rFonts w:ascii="宋体" w:hAnsi="宋体" w:eastAsia="宋体" w:cs="宋体"/>
                <w:spacing w:val="2"/>
                <w:sz w:val="21"/>
                <w:szCs w:val="21"/>
                <w:highlight w:val="none"/>
              </w:rPr>
              <w:t>针对本项目检测工</w:t>
            </w:r>
            <w:r>
              <w:rPr>
                <w:rFonts w:ascii="宋体" w:hAnsi="宋体" w:eastAsia="宋体" w:cs="宋体"/>
                <w:spacing w:val="1"/>
                <w:sz w:val="21"/>
                <w:szCs w:val="21"/>
                <w:highlight w:val="none"/>
              </w:rPr>
              <w:t>作范围内的难点、重点、关</w:t>
            </w:r>
            <w:r>
              <w:rPr>
                <w:rFonts w:ascii="宋体" w:hAnsi="宋体" w:eastAsia="宋体" w:cs="宋体"/>
                <w:sz w:val="21"/>
                <w:szCs w:val="21"/>
                <w:highlight w:val="none"/>
              </w:rPr>
              <w:t xml:space="preserve"> </w:t>
            </w:r>
            <w:r>
              <w:rPr>
                <w:rFonts w:ascii="宋体" w:hAnsi="宋体" w:eastAsia="宋体" w:cs="宋体"/>
                <w:spacing w:val="-22"/>
                <w:sz w:val="21"/>
                <w:szCs w:val="21"/>
                <w:highlight w:val="none"/>
              </w:rPr>
              <w:t>键</w:t>
            </w:r>
            <w:r>
              <w:rPr>
                <w:rFonts w:ascii="宋体" w:hAnsi="宋体" w:eastAsia="宋体" w:cs="宋体"/>
                <w:spacing w:val="-12"/>
                <w:sz w:val="21"/>
                <w:szCs w:val="21"/>
                <w:highlight w:val="none"/>
              </w:rPr>
              <w:t>工序工艺和技术要点分析合理，得3分；难点、</w:t>
            </w:r>
            <w:r>
              <w:rPr>
                <w:rFonts w:ascii="宋体" w:hAnsi="宋体" w:eastAsia="宋体" w:cs="宋体"/>
                <w:sz w:val="21"/>
                <w:szCs w:val="21"/>
                <w:highlight w:val="none"/>
              </w:rPr>
              <w:t xml:space="preserve"> </w:t>
            </w:r>
            <w:r>
              <w:rPr>
                <w:rFonts w:ascii="宋体" w:hAnsi="宋体" w:eastAsia="宋体" w:cs="宋体"/>
                <w:spacing w:val="-18"/>
                <w:sz w:val="21"/>
                <w:szCs w:val="21"/>
                <w:highlight w:val="none"/>
              </w:rPr>
              <w:t>重</w:t>
            </w:r>
            <w:r>
              <w:rPr>
                <w:rFonts w:ascii="宋体" w:hAnsi="宋体" w:eastAsia="宋体" w:cs="宋体"/>
                <w:spacing w:val="-12"/>
                <w:sz w:val="21"/>
                <w:szCs w:val="21"/>
                <w:highlight w:val="none"/>
              </w:rPr>
              <w:t>点等对策恰当，加0-2分。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97" w:type="dxa"/>
            <w:vMerge w:val="continue"/>
            <w:tcBorders>
              <w:top w:val="nil"/>
              <w:bottom w:val="nil"/>
            </w:tcBorders>
            <w:vAlign w:val="center"/>
          </w:tcPr>
          <w:p>
            <w:pPr>
              <w:jc w:val="center"/>
              <w:rPr>
                <w:rFonts w:ascii="Arial"/>
                <w:sz w:val="21"/>
                <w:highlight w:val="none"/>
              </w:rPr>
            </w:pPr>
          </w:p>
        </w:tc>
        <w:tc>
          <w:tcPr>
            <w:tcW w:w="979" w:type="dxa"/>
            <w:gridSpan w:val="2"/>
            <w:vMerge w:val="continue"/>
            <w:tcBorders>
              <w:top w:val="nil"/>
              <w:bottom w:val="nil"/>
            </w:tcBorders>
            <w:vAlign w:val="center"/>
          </w:tcPr>
          <w:p>
            <w:pPr>
              <w:jc w:val="center"/>
              <w:rPr>
                <w:rFonts w:ascii="Arial"/>
                <w:sz w:val="21"/>
                <w:highlight w:val="none"/>
              </w:rPr>
            </w:pPr>
          </w:p>
        </w:tc>
        <w:tc>
          <w:tcPr>
            <w:tcW w:w="1077" w:type="dxa"/>
            <w:gridSpan w:val="2"/>
            <w:vMerge w:val="continue"/>
            <w:tcBorders>
              <w:top w:val="nil"/>
              <w:bottom w:val="nil"/>
            </w:tcBorders>
            <w:vAlign w:val="center"/>
          </w:tcPr>
          <w:p>
            <w:pPr>
              <w:jc w:val="center"/>
              <w:rPr>
                <w:rFonts w:ascii="Arial"/>
                <w:sz w:val="21"/>
                <w:highlight w:val="none"/>
              </w:rPr>
            </w:pPr>
          </w:p>
        </w:tc>
        <w:tc>
          <w:tcPr>
            <w:tcW w:w="1547" w:type="dxa"/>
            <w:gridSpan w:val="2"/>
            <w:vAlign w:val="center"/>
          </w:tcPr>
          <w:p>
            <w:pPr>
              <w:spacing w:before="57" w:line="223" w:lineRule="auto"/>
              <w:ind w:left="151" w:right="148"/>
              <w:jc w:val="center"/>
              <w:rPr>
                <w:rFonts w:ascii="宋体" w:hAnsi="宋体" w:eastAsia="宋体" w:cs="宋体"/>
                <w:sz w:val="21"/>
                <w:szCs w:val="21"/>
                <w:highlight w:val="none"/>
              </w:rPr>
            </w:pPr>
            <w:r>
              <w:rPr>
                <w:rFonts w:ascii="宋体" w:hAnsi="宋体" w:eastAsia="宋体" w:cs="宋体"/>
                <w:spacing w:val="-8"/>
                <w:sz w:val="21"/>
                <w:szCs w:val="21"/>
                <w:highlight w:val="none"/>
              </w:rPr>
              <w:t>检</w:t>
            </w:r>
            <w:r>
              <w:rPr>
                <w:rFonts w:ascii="宋体" w:hAnsi="宋体" w:eastAsia="宋体" w:cs="宋体"/>
                <w:spacing w:val="-4"/>
                <w:sz w:val="21"/>
                <w:szCs w:val="21"/>
                <w:highlight w:val="none"/>
              </w:rPr>
              <w:t>测质量、安</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全、检测及时</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性等保证措施</w:t>
            </w:r>
          </w:p>
        </w:tc>
        <w:tc>
          <w:tcPr>
            <w:tcW w:w="679" w:type="dxa"/>
            <w:gridSpan w:val="2"/>
            <w:vAlign w:val="center"/>
          </w:tcPr>
          <w:p>
            <w:pPr>
              <w:spacing w:line="271" w:lineRule="auto"/>
              <w:jc w:val="center"/>
              <w:rPr>
                <w:rFonts w:ascii="Arial"/>
                <w:sz w:val="21"/>
                <w:highlight w:val="none"/>
              </w:rPr>
            </w:pPr>
          </w:p>
          <w:p>
            <w:pPr>
              <w:spacing w:before="68" w:line="221" w:lineRule="auto"/>
              <w:ind w:left="22"/>
              <w:jc w:val="center"/>
              <w:rPr>
                <w:rFonts w:ascii="宋体" w:hAnsi="宋体" w:eastAsia="宋体" w:cs="宋体"/>
                <w:sz w:val="21"/>
                <w:szCs w:val="21"/>
                <w:highlight w:val="none"/>
              </w:rPr>
            </w:pPr>
            <w:r>
              <w:rPr>
                <w:rFonts w:ascii="宋体" w:hAnsi="宋体" w:eastAsia="宋体" w:cs="宋体"/>
                <w:spacing w:val="-6"/>
                <w:sz w:val="21"/>
                <w:szCs w:val="21"/>
                <w:highlight w:val="none"/>
              </w:rPr>
              <w:t>5分</w:t>
            </w:r>
          </w:p>
        </w:tc>
        <w:tc>
          <w:tcPr>
            <w:tcW w:w="3271" w:type="dxa"/>
            <w:gridSpan w:val="2"/>
            <w:vAlign w:val="top"/>
          </w:tcPr>
          <w:p>
            <w:pPr>
              <w:spacing w:before="222" w:line="248" w:lineRule="auto"/>
              <w:ind w:left="126" w:right="49"/>
              <w:rPr>
                <w:rFonts w:ascii="宋体" w:hAnsi="宋体" w:eastAsia="宋体" w:cs="宋体"/>
                <w:sz w:val="21"/>
                <w:szCs w:val="21"/>
                <w:highlight w:val="none"/>
              </w:rPr>
            </w:pPr>
            <w:r>
              <w:rPr>
                <w:rFonts w:ascii="宋体" w:hAnsi="宋体" w:eastAsia="宋体" w:cs="宋体"/>
                <w:spacing w:val="-20"/>
                <w:sz w:val="21"/>
                <w:szCs w:val="21"/>
                <w:highlight w:val="none"/>
              </w:rPr>
              <w:t>检</w:t>
            </w:r>
            <w:r>
              <w:rPr>
                <w:rFonts w:ascii="宋体" w:hAnsi="宋体" w:eastAsia="宋体" w:cs="宋体"/>
                <w:spacing w:val="-13"/>
                <w:sz w:val="21"/>
                <w:szCs w:val="21"/>
                <w:highlight w:val="none"/>
              </w:rPr>
              <w:t>测</w:t>
            </w:r>
            <w:r>
              <w:rPr>
                <w:rFonts w:ascii="宋体" w:hAnsi="宋体" w:eastAsia="宋体" w:cs="宋体"/>
                <w:spacing w:val="-10"/>
                <w:sz w:val="21"/>
                <w:szCs w:val="21"/>
                <w:highlight w:val="none"/>
              </w:rPr>
              <w:t>质量、安全、及时保证措施得当，得3分；保证</w:t>
            </w:r>
            <w:r>
              <w:rPr>
                <w:rFonts w:ascii="宋体" w:hAnsi="宋体" w:eastAsia="宋体" w:cs="宋体"/>
                <w:sz w:val="21"/>
                <w:szCs w:val="21"/>
                <w:highlight w:val="none"/>
              </w:rPr>
              <w:t xml:space="preserve"> </w:t>
            </w:r>
            <w:r>
              <w:rPr>
                <w:rFonts w:ascii="宋体" w:hAnsi="宋体" w:eastAsia="宋体" w:cs="宋体"/>
                <w:spacing w:val="-15"/>
                <w:sz w:val="21"/>
                <w:szCs w:val="21"/>
                <w:highlight w:val="none"/>
              </w:rPr>
              <w:t>措</w:t>
            </w:r>
            <w:r>
              <w:rPr>
                <w:rFonts w:ascii="宋体" w:hAnsi="宋体" w:eastAsia="宋体" w:cs="宋体"/>
                <w:spacing w:val="-11"/>
                <w:sz w:val="21"/>
                <w:szCs w:val="21"/>
                <w:highlight w:val="none"/>
              </w:rPr>
              <w:t>施合理性、针对性强，加0-2分。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897" w:type="dxa"/>
            <w:vMerge w:val="continue"/>
            <w:tcBorders>
              <w:top w:val="nil"/>
            </w:tcBorders>
            <w:vAlign w:val="center"/>
          </w:tcPr>
          <w:p>
            <w:pPr>
              <w:jc w:val="center"/>
              <w:rPr>
                <w:rFonts w:ascii="Arial"/>
                <w:sz w:val="21"/>
                <w:highlight w:val="none"/>
              </w:rPr>
            </w:pPr>
          </w:p>
        </w:tc>
        <w:tc>
          <w:tcPr>
            <w:tcW w:w="979" w:type="dxa"/>
            <w:gridSpan w:val="2"/>
            <w:vMerge w:val="continue"/>
            <w:tcBorders>
              <w:top w:val="nil"/>
            </w:tcBorders>
            <w:vAlign w:val="center"/>
          </w:tcPr>
          <w:p>
            <w:pPr>
              <w:jc w:val="center"/>
              <w:rPr>
                <w:rFonts w:ascii="Arial"/>
                <w:sz w:val="21"/>
                <w:highlight w:val="none"/>
              </w:rPr>
            </w:pPr>
          </w:p>
        </w:tc>
        <w:tc>
          <w:tcPr>
            <w:tcW w:w="1077" w:type="dxa"/>
            <w:gridSpan w:val="2"/>
            <w:vMerge w:val="continue"/>
            <w:tcBorders>
              <w:top w:val="nil"/>
            </w:tcBorders>
            <w:vAlign w:val="center"/>
          </w:tcPr>
          <w:p>
            <w:pPr>
              <w:jc w:val="center"/>
              <w:rPr>
                <w:rFonts w:ascii="Arial"/>
                <w:sz w:val="21"/>
                <w:highlight w:val="none"/>
              </w:rPr>
            </w:pPr>
          </w:p>
        </w:tc>
        <w:tc>
          <w:tcPr>
            <w:tcW w:w="1547" w:type="dxa"/>
            <w:gridSpan w:val="2"/>
            <w:vAlign w:val="center"/>
          </w:tcPr>
          <w:p>
            <w:pPr>
              <w:spacing w:line="388" w:lineRule="auto"/>
              <w:jc w:val="center"/>
              <w:rPr>
                <w:rFonts w:ascii="Arial"/>
                <w:sz w:val="21"/>
                <w:highlight w:val="none"/>
              </w:rPr>
            </w:pPr>
          </w:p>
          <w:p>
            <w:pPr>
              <w:spacing w:before="68" w:line="231" w:lineRule="auto"/>
              <w:ind w:left="129" w:right="138" w:firstLine="4"/>
              <w:jc w:val="center"/>
              <w:rPr>
                <w:rFonts w:ascii="宋体" w:hAnsi="宋体" w:eastAsia="宋体" w:cs="宋体"/>
                <w:sz w:val="21"/>
                <w:szCs w:val="21"/>
                <w:highlight w:val="none"/>
              </w:rPr>
            </w:pPr>
            <w:r>
              <w:rPr>
                <w:rFonts w:ascii="宋体" w:hAnsi="宋体" w:eastAsia="宋体" w:cs="宋体"/>
                <w:spacing w:val="2"/>
                <w:sz w:val="21"/>
                <w:szCs w:val="21"/>
                <w:highlight w:val="none"/>
              </w:rPr>
              <w:t>项目理</w:t>
            </w:r>
            <w:r>
              <w:rPr>
                <w:rFonts w:ascii="宋体" w:hAnsi="宋体" w:eastAsia="宋体" w:cs="宋体"/>
                <w:spacing w:val="1"/>
                <w:sz w:val="21"/>
                <w:szCs w:val="21"/>
                <w:highlight w:val="none"/>
              </w:rPr>
              <w:t>解与建</w:t>
            </w:r>
            <w:r>
              <w:rPr>
                <w:rFonts w:ascii="宋体" w:hAnsi="宋体" w:eastAsia="宋体" w:cs="宋体"/>
                <w:sz w:val="21"/>
                <w:szCs w:val="21"/>
                <w:highlight w:val="none"/>
              </w:rPr>
              <w:t xml:space="preserve"> 议</w:t>
            </w:r>
          </w:p>
        </w:tc>
        <w:tc>
          <w:tcPr>
            <w:tcW w:w="679" w:type="dxa"/>
            <w:gridSpan w:val="2"/>
            <w:vAlign w:val="center"/>
          </w:tcPr>
          <w:p>
            <w:pPr>
              <w:spacing w:line="244" w:lineRule="auto"/>
              <w:jc w:val="center"/>
              <w:rPr>
                <w:rFonts w:ascii="Arial"/>
                <w:sz w:val="21"/>
                <w:highlight w:val="none"/>
              </w:rPr>
            </w:pPr>
          </w:p>
          <w:p>
            <w:pPr>
              <w:spacing w:line="245" w:lineRule="auto"/>
              <w:jc w:val="center"/>
              <w:rPr>
                <w:rFonts w:ascii="Arial"/>
                <w:sz w:val="21"/>
                <w:highlight w:val="none"/>
              </w:rPr>
            </w:pPr>
          </w:p>
          <w:p>
            <w:pPr>
              <w:spacing w:before="68" w:line="221" w:lineRule="auto"/>
              <w:ind w:left="22"/>
              <w:jc w:val="center"/>
              <w:rPr>
                <w:rFonts w:ascii="宋体" w:hAnsi="宋体" w:eastAsia="宋体" w:cs="宋体"/>
                <w:sz w:val="21"/>
                <w:szCs w:val="21"/>
                <w:highlight w:val="none"/>
              </w:rPr>
            </w:pPr>
            <w:r>
              <w:rPr>
                <w:rFonts w:ascii="宋体" w:hAnsi="宋体" w:eastAsia="宋体" w:cs="宋体"/>
                <w:spacing w:val="-6"/>
                <w:sz w:val="21"/>
                <w:szCs w:val="21"/>
                <w:highlight w:val="none"/>
              </w:rPr>
              <w:t>5分</w:t>
            </w:r>
          </w:p>
        </w:tc>
        <w:tc>
          <w:tcPr>
            <w:tcW w:w="3271" w:type="dxa"/>
            <w:gridSpan w:val="2"/>
            <w:vAlign w:val="top"/>
          </w:tcPr>
          <w:p>
            <w:pPr>
              <w:spacing w:before="115" w:line="258" w:lineRule="auto"/>
              <w:ind w:left="127" w:right="138" w:hanging="4"/>
              <w:rPr>
                <w:rFonts w:ascii="宋体" w:hAnsi="宋体" w:eastAsia="宋体" w:cs="宋体"/>
                <w:sz w:val="21"/>
                <w:szCs w:val="21"/>
                <w:highlight w:val="none"/>
              </w:rPr>
            </w:pPr>
            <w:r>
              <w:rPr>
                <w:rFonts w:ascii="宋体" w:hAnsi="宋体" w:eastAsia="宋体" w:cs="宋体"/>
                <w:spacing w:val="-15"/>
                <w:sz w:val="21"/>
                <w:szCs w:val="21"/>
                <w:highlight w:val="none"/>
              </w:rPr>
              <w:t>对</w:t>
            </w:r>
            <w:r>
              <w:rPr>
                <w:rFonts w:ascii="宋体" w:hAnsi="宋体" w:eastAsia="宋体" w:cs="宋体"/>
                <w:spacing w:val="-8"/>
                <w:sz w:val="21"/>
                <w:szCs w:val="21"/>
                <w:highlight w:val="none"/>
              </w:rPr>
              <w:t>项目理解较透、建议合理，得3分；根据投标人</w:t>
            </w:r>
            <w:r>
              <w:rPr>
                <w:rFonts w:ascii="宋体" w:hAnsi="宋体" w:eastAsia="宋体" w:cs="宋体"/>
                <w:sz w:val="21"/>
                <w:szCs w:val="21"/>
                <w:highlight w:val="none"/>
              </w:rPr>
              <w:t xml:space="preserve"> </w:t>
            </w:r>
            <w:r>
              <w:rPr>
                <w:rFonts w:ascii="宋体" w:hAnsi="宋体" w:eastAsia="宋体" w:cs="宋体"/>
                <w:spacing w:val="-10"/>
                <w:sz w:val="21"/>
                <w:szCs w:val="21"/>
                <w:highlight w:val="none"/>
              </w:rPr>
              <w:t>的检测大纲内容以及对本项目相关建议，  对项</w:t>
            </w:r>
            <w:r>
              <w:rPr>
                <w:rFonts w:ascii="宋体" w:hAnsi="宋体" w:eastAsia="宋体" w:cs="宋体"/>
                <w:spacing w:val="-7"/>
                <w:sz w:val="21"/>
                <w:szCs w:val="21"/>
                <w:highlight w:val="none"/>
              </w:rPr>
              <w:t>目</w:t>
            </w:r>
            <w:r>
              <w:rPr>
                <w:rFonts w:ascii="宋体" w:hAnsi="宋体" w:eastAsia="宋体" w:cs="宋体"/>
                <w:sz w:val="21"/>
                <w:szCs w:val="21"/>
                <w:highlight w:val="none"/>
              </w:rPr>
              <w:t xml:space="preserve"> </w:t>
            </w:r>
            <w:r>
              <w:rPr>
                <w:rFonts w:ascii="宋体" w:hAnsi="宋体" w:eastAsia="宋体" w:cs="宋体"/>
                <w:spacing w:val="-13"/>
                <w:sz w:val="21"/>
                <w:szCs w:val="21"/>
                <w:highlight w:val="none"/>
              </w:rPr>
              <w:t>质</w:t>
            </w:r>
            <w:r>
              <w:rPr>
                <w:rFonts w:ascii="宋体" w:hAnsi="宋体" w:eastAsia="宋体" w:cs="宋体"/>
                <w:spacing w:val="-12"/>
                <w:sz w:val="21"/>
                <w:szCs w:val="21"/>
                <w:highlight w:val="none"/>
              </w:rPr>
              <w:t>量控制起到较好效果的， 酌情加0-2分。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6" w:hRule="atLeast"/>
        </w:trPr>
        <w:tc>
          <w:tcPr>
            <w:tcW w:w="897" w:type="dxa"/>
            <w:vAlign w:val="center"/>
          </w:tcPr>
          <w:p>
            <w:pPr>
              <w:spacing w:line="265" w:lineRule="auto"/>
              <w:jc w:val="center"/>
              <w:rPr>
                <w:rFonts w:ascii="Arial"/>
                <w:sz w:val="21"/>
                <w:highlight w:val="none"/>
              </w:rPr>
            </w:pPr>
          </w:p>
          <w:p>
            <w:pPr>
              <w:spacing w:line="265" w:lineRule="auto"/>
              <w:jc w:val="center"/>
              <w:rPr>
                <w:rFonts w:ascii="Arial"/>
                <w:sz w:val="21"/>
                <w:highlight w:val="none"/>
              </w:rPr>
            </w:pPr>
          </w:p>
          <w:p>
            <w:pPr>
              <w:spacing w:line="265" w:lineRule="auto"/>
              <w:jc w:val="center"/>
              <w:rPr>
                <w:rFonts w:ascii="Arial"/>
                <w:sz w:val="21"/>
                <w:highlight w:val="none"/>
              </w:rPr>
            </w:pPr>
          </w:p>
          <w:p>
            <w:pPr>
              <w:spacing w:line="265" w:lineRule="auto"/>
              <w:jc w:val="center"/>
              <w:rPr>
                <w:rFonts w:ascii="Arial"/>
                <w:sz w:val="21"/>
                <w:highlight w:val="none"/>
              </w:rPr>
            </w:pPr>
          </w:p>
          <w:p>
            <w:pPr>
              <w:spacing w:line="266" w:lineRule="auto"/>
              <w:jc w:val="center"/>
              <w:rPr>
                <w:rFonts w:ascii="Arial"/>
                <w:sz w:val="21"/>
                <w:highlight w:val="none"/>
              </w:rPr>
            </w:pPr>
          </w:p>
          <w:p>
            <w:pPr>
              <w:spacing w:line="266" w:lineRule="auto"/>
              <w:jc w:val="center"/>
              <w:rPr>
                <w:rFonts w:ascii="Arial"/>
                <w:sz w:val="21"/>
                <w:highlight w:val="none"/>
              </w:rPr>
            </w:pPr>
          </w:p>
          <w:p>
            <w:pPr>
              <w:spacing w:before="68" w:line="182" w:lineRule="auto"/>
              <w:ind w:left="149"/>
              <w:jc w:val="center"/>
              <w:rPr>
                <w:rFonts w:ascii="宋体" w:hAnsi="宋体" w:eastAsia="宋体" w:cs="宋体"/>
                <w:sz w:val="21"/>
                <w:szCs w:val="21"/>
                <w:highlight w:val="none"/>
              </w:rPr>
            </w:pPr>
            <w:r>
              <w:rPr>
                <w:rFonts w:ascii="宋体" w:hAnsi="宋体" w:eastAsia="宋体" w:cs="宋体"/>
                <w:spacing w:val="-4"/>
                <w:sz w:val="21"/>
                <w:szCs w:val="21"/>
                <w:highlight w:val="none"/>
              </w:rPr>
              <w:t>2.2.4</w:t>
            </w:r>
          </w:p>
          <w:p>
            <w:pPr>
              <w:spacing w:line="223" w:lineRule="auto"/>
              <w:ind w:left="194"/>
              <w:jc w:val="center"/>
              <w:rPr>
                <w:rFonts w:ascii="宋体" w:hAnsi="宋体" w:eastAsia="宋体" w:cs="宋体"/>
                <w:sz w:val="21"/>
                <w:szCs w:val="21"/>
                <w:highlight w:val="none"/>
              </w:rPr>
            </w:pPr>
            <w:r>
              <w:rPr>
                <w:rFonts w:ascii="宋体" w:hAnsi="宋体" w:eastAsia="宋体" w:cs="宋体"/>
                <w:spacing w:val="5"/>
                <w:sz w:val="21"/>
                <w:szCs w:val="21"/>
                <w:highlight w:val="none"/>
              </w:rPr>
              <w:t>(</w:t>
            </w:r>
            <w:r>
              <w:rPr>
                <w:rFonts w:ascii="宋体" w:hAnsi="宋体" w:eastAsia="宋体" w:cs="宋体"/>
                <w:spacing w:val="4"/>
                <w:sz w:val="21"/>
                <w:szCs w:val="21"/>
                <w:highlight w:val="none"/>
              </w:rPr>
              <w:t>2)</w:t>
            </w:r>
          </w:p>
        </w:tc>
        <w:tc>
          <w:tcPr>
            <w:tcW w:w="979" w:type="dxa"/>
            <w:gridSpan w:val="2"/>
            <w:vAlign w:val="center"/>
          </w:tcPr>
          <w:p>
            <w:pPr>
              <w:spacing w:line="252" w:lineRule="auto"/>
              <w:jc w:val="center"/>
              <w:rPr>
                <w:rFonts w:ascii="Arial"/>
                <w:sz w:val="21"/>
                <w:highlight w:val="none"/>
              </w:rPr>
            </w:pPr>
          </w:p>
          <w:p>
            <w:pPr>
              <w:spacing w:line="252" w:lineRule="auto"/>
              <w:jc w:val="center"/>
              <w:rPr>
                <w:rFonts w:ascii="Arial"/>
                <w:sz w:val="21"/>
                <w:highlight w:val="none"/>
              </w:rPr>
            </w:pPr>
          </w:p>
          <w:p>
            <w:pPr>
              <w:spacing w:line="252" w:lineRule="auto"/>
              <w:jc w:val="center"/>
              <w:rPr>
                <w:rFonts w:ascii="Arial"/>
                <w:sz w:val="21"/>
                <w:highlight w:val="none"/>
              </w:rPr>
            </w:pPr>
          </w:p>
          <w:p>
            <w:pPr>
              <w:spacing w:line="252" w:lineRule="auto"/>
              <w:jc w:val="center"/>
              <w:rPr>
                <w:rFonts w:ascii="Arial"/>
                <w:sz w:val="21"/>
                <w:highlight w:val="none"/>
              </w:rPr>
            </w:pPr>
          </w:p>
          <w:p>
            <w:pPr>
              <w:spacing w:line="252" w:lineRule="auto"/>
              <w:jc w:val="center"/>
              <w:rPr>
                <w:rFonts w:ascii="Arial"/>
                <w:sz w:val="21"/>
                <w:highlight w:val="none"/>
              </w:rPr>
            </w:pPr>
          </w:p>
          <w:p>
            <w:pPr>
              <w:spacing w:line="252" w:lineRule="auto"/>
              <w:jc w:val="center"/>
              <w:rPr>
                <w:rFonts w:ascii="Arial"/>
                <w:sz w:val="21"/>
                <w:highlight w:val="none"/>
              </w:rPr>
            </w:pPr>
          </w:p>
          <w:p>
            <w:pPr>
              <w:spacing w:before="68" w:line="312" w:lineRule="exact"/>
              <w:ind w:left="127"/>
              <w:jc w:val="center"/>
              <w:rPr>
                <w:rFonts w:ascii="宋体" w:hAnsi="宋体" w:eastAsia="宋体" w:cs="宋体"/>
                <w:sz w:val="21"/>
                <w:szCs w:val="21"/>
                <w:highlight w:val="none"/>
              </w:rPr>
            </w:pPr>
            <w:r>
              <w:rPr>
                <w:rFonts w:ascii="宋体" w:hAnsi="宋体" w:eastAsia="宋体" w:cs="宋体"/>
                <w:spacing w:val="-5"/>
                <w:position w:val="7"/>
                <w:sz w:val="21"/>
                <w:szCs w:val="21"/>
                <w:highlight w:val="none"/>
              </w:rPr>
              <w:t>主要人</w:t>
            </w:r>
          </w:p>
          <w:p>
            <w:pPr>
              <w:spacing w:line="222" w:lineRule="auto"/>
              <w:ind w:left="148"/>
              <w:jc w:val="center"/>
              <w:rPr>
                <w:rFonts w:ascii="宋体" w:hAnsi="宋体" w:eastAsia="宋体" w:cs="宋体"/>
                <w:sz w:val="21"/>
                <w:szCs w:val="21"/>
                <w:highlight w:val="none"/>
              </w:rPr>
            </w:pPr>
            <w:r>
              <w:rPr>
                <w:rFonts w:ascii="宋体" w:hAnsi="宋体" w:eastAsia="宋体" w:cs="宋体"/>
                <w:sz w:val="21"/>
                <w:szCs w:val="21"/>
                <w:highlight w:val="none"/>
              </w:rPr>
              <w:t>员</w:t>
            </w:r>
          </w:p>
        </w:tc>
        <w:tc>
          <w:tcPr>
            <w:tcW w:w="1077" w:type="dxa"/>
            <w:gridSpan w:val="2"/>
            <w:vAlign w:val="center"/>
          </w:tcPr>
          <w:p>
            <w:pPr>
              <w:spacing w:line="259" w:lineRule="auto"/>
              <w:jc w:val="center"/>
              <w:rPr>
                <w:rFonts w:ascii="Arial"/>
                <w:sz w:val="21"/>
                <w:highlight w:val="none"/>
              </w:rPr>
            </w:pPr>
          </w:p>
          <w:p>
            <w:pPr>
              <w:spacing w:line="259" w:lineRule="auto"/>
              <w:jc w:val="center"/>
              <w:rPr>
                <w:rFonts w:ascii="Arial"/>
                <w:sz w:val="21"/>
                <w:highlight w:val="none"/>
              </w:rPr>
            </w:pPr>
          </w:p>
          <w:p>
            <w:pPr>
              <w:spacing w:line="259" w:lineRule="auto"/>
              <w:jc w:val="center"/>
              <w:rPr>
                <w:rFonts w:ascii="Arial"/>
                <w:sz w:val="21"/>
                <w:highlight w:val="none"/>
              </w:rPr>
            </w:pPr>
          </w:p>
          <w:p>
            <w:pPr>
              <w:spacing w:line="259" w:lineRule="auto"/>
              <w:jc w:val="center"/>
              <w:rPr>
                <w:rFonts w:ascii="Arial"/>
                <w:sz w:val="21"/>
                <w:highlight w:val="none"/>
              </w:rPr>
            </w:pPr>
          </w:p>
          <w:p>
            <w:pPr>
              <w:spacing w:line="259" w:lineRule="auto"/>
              <w:jc w:val="center"/>
              <w:rPr>
                <w:rFonts w:ascii="Arial"/>
                <w:sz w:val="21"/>
                <w:highlight w:val="none"/>
              </w:rPr>
            </w:pPr>
          </w:p>
          <w:p>
            <w:pPr>
              <w:spacing w:line="260" w:lineRule="auto"/>
              <w:jc w:val="center"/>
              <w:rPr>
                <w:rFonts w:ascii="Arial"/>
                <w:sz w:val="21"/>
                <w:highlight w:val="none"/>
              </w:rPr>
            </w:pPr>
          </w:p>
          <w:p>
            <w:pPr>
              <w:spacing w:before="68" w:line="221" w:lineRule="auto"/>
              <w:ind w:left="325"/>
              <w:jc w:val="center"/>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25</w:t>
            </w:r>
            <w:r>
              <w:rPr>
                <w:rFonts w:ascii="宋体" w:hAnsi="宋体" w:eastAsia="宋体" w:cs="宋体"/>
                <w:spacing w:val="-5"/>
                <w:sz w:val="21"/>
                <w:szCs w:val="21"/>
                <w:highlight w:val="none"/>
              </w:rPr>
              <w:t>分</w:t>
            </w:r>
          </w:p>
        </w:tc>
        <w:tc>
          <w:tcPr>
            <w:tcW w:w="1547" w:type="dxa"/>
            <w:gridSpan w:val="2"/>
            <w:vAlign w:val="center"/>
          </w:tcPr>
          <w:p>
            <w:pPr>
              <w:spacing w:line="262" w:lineRule="auto"/>
              <w:jc w:val="center"/>
              <w:rPr>
                <w:rFonts w:ascii="Arial"/>
                <w:sz w:val="21"/>
                <w:highlight w:val="none"/>
              </w:rPr>
            </w:pPr>
          </w:p>
          <w:p>
            <w:pPr>
              <w:spacing w:line="262" w:lineRule="auto"/>
              <w:jc w:val="center"/>
              <w:rPr>
                <w:rFonts w:ascii="Arial"/>
                <w:sz w:val="21"/>
                <w:highlight w:val="none"/>
              </w:rPr>
            </w:pPr>
          </w:p>
          <w:p>
            <w:pPr>
              <w:spacing w:line="262" w:lineRule="auto"/>
              <w:jc w:val="center"/>
              <w:rPr>
                <w:rFonts w:ascii="Arial"/>
                <w:sz w:val="21"/>
                <w:highlight w:val="none"/>
              </w:rPr>
            </w:pPr>
          </w:p>
          <w:p>
            <w:pPr>
              <w:spacing w:line="262" w:lineRule="auto"/>
              <w:jc w:val="center"/>
              <w:rPr>
                <w:rFonts w:ascii="Arial"/>
                <w:sz w:val="21"/>
                <w:highlight w:val="none"/>
              </w:rPr>
            </w:pPr>
          </w:p>
          <w:p>
            <w:pPr>
              <w:spacing w:line="262" w:lineRule="auto"/>
              <w:jc w:val="center"/>
              <w:rPr>
                <w:rFonts w:ascii="Arial"/>
                <w:sz w:val="21"/>
                <w:highlight w:val="none"/>
              </w:rPr>
            </w:pPr>
          </w:p>
          <w:p>
            <w:pPr>
              <w:spacing w:line="262" w:lineRule="auto"/>
              <w:jc w:val="center"/>
              <w:rPr>
                <w:rFonts w:ascii="Arial"/>
                <w:sz w:val="21"/>
                <w:highlight w:val="none"/>
              </w:rPr>
            </w:pPr>
          </w:p>
          <w:p>
            <w:pPr>
              <w:spacing w:before="68" w:line="291" w:lineRule="auto"/>
              <w:ind w:left="15" w:right="107" w:firstLine="2"/>
              <w:jc w:val="center"/>
              <w:rPr>
                <w:rFonts w:ascii="宋体" w:hAnsi="宋体" w:eastAsia="宋体" w:cs="宋体"/>
                <w:sz w:val="21"/>
                <w:szCs w:val="21"/>
                <w:highlight w:val="none"/>
              </w:rPr>
            </w:pPr>
            <w:r>
              <w:rPr>
                <w:rFonts w:ascii="宋体" w:hAnsi="宋体" w:eastAsia="宋体" w:cs="宋体"/>
                <w:spacing w:val="-12"/>
                <w:sz w:val="21"/>
                <w:szCs w:val="21"/>
                <w:highlight w:val="none"/>
              </w:rPr>
              <w:t>项</w:t>
            </w:r>
            <w:r>
              <w:rPr>
                <w:rFonts w:ascii="宋体" w:hAnsi="宋体" w:eastAsia="宋体" w:cs="宋体"/>
                <w:spacing w:val="-7"/>
                <w:sz w:val="21"/>
                <w:szCs w:val="21"/>
                <w:highlight w:val="none"/>
              </w:rPr>
              <w:t>目负责人及检</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测</w:t>
            </w:r>
            <w:r>
              <w:rPr>
                <w:rFonts w:ascii="宋体" w:hAnsi="宋体" w:eastAsia="宋体" w:cs="宋体"/>
                <w:spacing w:val="-4"/>
                <w:sz w:val="21"/>
                <w:szCs w:val="21"/>
                <w:highlight w:val="none"/>
              </w:rPr>
              <w:t>工程师</w:t>
            </w:r>
          </w:p>
        </w:tc>
        <w:tc>
          <w:tcPr>
            <w:tcW w:w="679" w:type="dxa"/>
            <w:gridSpan w:val="2"/>
            <w:vAlign w:val="center"/>
          </w:tcPr>
          <w:p>
            <w:pPr>
              <w:spacing w:line="274" w:lineRule="auto"/>
              <w:jc w:val="center"/>
              <w:rPr>
                <w:rFonts w:ascii="Arial"/>
                <w:sz w:val="21"/>
                <w:highlight w:val="none"/>
              </w:rPr>
            </w:pPr>
          </w:p>
          <w:p>
            <w:pPr>
              <w:spacing w:line="274" w:lineRule="auto"/>
              <w:jc w:val="center"/>
              <w:rPr>
                <w:rFonts w:ascii="Arial"/>
                <w:sz w:val="21"/>
                <w:highlight w:val="none"/>
              </w:rPr>
            </w:pPr>
          </w:p>
          <w:p>
            <w:pPr>
              <w:spacing w:line="275" w:lineRule="auto"/>
              <w:jc w:val="center"/>
              <w:rPr>
                <w:rFonts w:ascii="Arial"/>
                <w:sz w:val="21"/>
                <w:highlight w:val="none"/>
              </w:rPr>
            </w:pPr>
          </w:p>
          <w:p>
            <w:pPr>
              <w:spacing w:line="275" w:lineRule="auto"/>
              <w:jc w:val="center"/>
              <w:rPr>
                <w:rFonts w:ascii="Arial"/>
                <w:sz w:val="21"/>
                <w:highlight w:val="none"/>
              </w:rPr>
            </w:pPr>
          </w:p>
          <w:p>
            <w:pPr>
              <w:spacing w:line="275" w:lineRule="auto"/>
              <w:jc w:val="center"/>
              <w:rPr>
                <w:rFonts w:ascii="Arial"/>
                <w:sz w:val="21"/>
                <w:highlight w:val="none"/>
              </w:rPr>
            </w:pPr>
          </w:p>
          <w:p>
            <w:pPr>
              <w:spacing w:line="275" w:lineRule="auto"/>
              <w:jc w:val="center"/>
              <w:rPr>
                <w:rFonts w:ascii="Arial"/>
                <w:sz w:val="21"/>
                <w:highlight w:val="none"/>
              </w:rPr>
            </w:pPr>
          </w:p>
          <w:p>
            <w:pPr>
              <w:spacing w:before="68" w:line="221" w:lineRule="auto"/>
              <w:ind w:left="135"/>
              <w:jc w:val="center"/>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25</w:t>
            </w:r>
            <w:r>
              <w:rPr>
                <w:rFonts w:ascii="宋体" w:hAnsi="宋体" w:eastAsia="宋体" w:cs="宋体"/>
                <w:spacing w:val="-5"/>
                <w:sz w:val="21"/>
                <w:szCs w:val="21"/>
                <w:highlight w:val="none"/>
              </w:rPr>
              <w:t>分</w:t>
            </w:r>
          </w:p>
        </w:tc>
        <w:tc>
          <w:tcPr>
            <w:tcW w:w="3271" w:type="dxa"/>
            <w:gridSpan w:val="2"/>
            <w:vAlign w:val="top"/>
          </w:tcPr>
          <w:p>
            <w:pPr>
              <w:spacing w:before="3" w:line="211" w:lineRule="auto"/>
              <w:ind w:left="144" w:right="119" w:firstLine="5"/>
              <w:rPr>
                <w:rFonts w:ascii="宋体" w:hAnsi="宋体" w:eastAsia="宋体" w:cs="宋体"/>
                <w:sz w:val="21"/>
                <w:szCs w:val="21"/>
                <w:highlight w:val="none"/>
              </w:rPr>
            </w:pPr>
            <w:r>
              <w:rPr>
                <w:rFonts w:ascii="宋体" w:hAnsi="宋体" w:eastAsia="宋体" w:cs="宋体"/>
                <w:spacing w:val="8"/>
                <w:sz w:val="21"/>
                <w:szCs w:val="21"/>
                <w:highlight w:val="none"/>
              </w:rPr>
              <w:t>(</w:t>
            </w:r>
            <w:r>
              <w:rPr>
                <w:rFonts w:ascii="Arial" w:hAnsi="Arial" w:eastAsia="Arial" w:cs="Arial"/>
                <w:spacing w:val="6"/>
                <w:sz w:val="21"/>
                <w:szCs w:val="21"/>
                <w:highlight w:val="none"/>
              </w:rPr>
              <w:t>1</w:t>
            </w:r>
            <w:r>
              <w:rPr>
                <w:rFonts w:ascii="宋体" w:hAnsi="宋体" w:eastAsia="宋体" w:cs="宋体"/>
                <w:spacing w:val="4"/>
                <w:sz w:val="21"/>
                <w:szCs w:val="21"/>
                <w:highlight w:val="none"/>
              </w:rPr>
              <w:t>) 满足资格条件项目负责人要求基本条件的</w:t>
            </w:r>
            <w:r>
              <w:rPr>
                <w:rFonts w:ascii="宋体" w:hAnsi="宋体" w:eastAsia="宋体" w:cs="宋体"/>
                <w:spacing w:val="-2"/>
                <w:sz w:val="21"/>
                <w:szCs w:val="21"/>
                <w:highlight w:val="none"/>
              </w:rPr>
              <w:t>得</w:t>
            </w:r>
            <w:r>
              <w:rPr>
                <w:rFonts w:ascii="Arial" w:hAnsi="Arial" w:eastAsia="Arial" w:cs="Arial"/>
                <w:spacing w:val="-2"/>
                <w:sz w:val="21"/>
                <w:szCs w:val="21"/>
                <w:highlight w:val="none"/>
              </w:rPr>
              <w:t>7</w:t>
            </w:r>
            <w:r>
              <w:rPr>
                <w:rFonts w:ascii="宋体" w:hAnsi="宋体" w:eastAsia="宋体" w:cs="宋体"/>
                <w:spacing w:val="-2"/>
                <w:sz w:val="21"/>
                <w:szCs w:val="21"/>
                <w:highlight w:val="none"/>
              </w:rPr>
              <w:t>分，项目负责人具备高级技术职称</w:t>
            </w:r>
            <w:r>
              <w:rPr>
                <w:rFonts w:ascii="宋体" w:hAnsi="宋体" w:eastAsia="宋体" w:cs="宋体"/>
                <w:spacing w:val="-1"/>
                <w:sz w:val="21"/>
                <w:szCs w:val="21"/>
                <w:highlight w:val="none"/>
              </w:rPr>
              <w:t>的加</w:t>
            </w:r>
            <w:r>
              <w:rPr>
                <w:rFonts w:ascii="Arial" w:hAnsi="Arial" w:eastAsia="Arial" w:cs="Arial"/>
                <w:spacing w:val="-1"/>
                <w:sz w:val="21"/>
                <w:szCs w:val="21"/>
                <w:highlight w:val="none"/>
              </w:rPr>
              <w:t>3</w:t>
            </w:r>
            <w:r>
              <w:rPr>
                <w:rFonts w:ascii="宋体" w:hAnsi="宋体" w:eastAsia="宋体" w:cs="宋体"/>
                <w:spacing w:val="-1"/>
                <w:sz w:val="21"/>
                <w:szCs w:val="21"/>
                <w:highlight w:val="none"/>
              </w:rPr>
              <w:t>分。</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本项满分</w:t>
            </w:r>
            <w:r>
              <w:rPr>
                <w:rFonts w:ascii="Arial" w:hAnsi="Arial" w:eastAsia="Arial" w:cs="Arial"/>
                <w:spacing w:val="-3"/>
                <w:sz w:val="21"/>
                <w:szCs w:val="21"/>
                <w:highlight w:val="none"/>
              </w:rPr>
              <w:t>10</w:t>
            </w:r>
            <w:r>
              <w:rPr>
                <w:rFonts w:ascii="宋体" w:hAnsi="宋体" w:eastAsia="宋体" w:cs="宋体"/>
                <w:spacing w:val="-3"/>
                <w:sz w:val="21"/>
                <w:szCs w:val="21"/>
                <w:highlight w:val="none"/>
              </w:rPr>
              <w:t>分。</w:t>
            </w:r>
          </w:p>
          <w:p>
            <w:pPr>
              <w:tabs>
                <w:tab w:val="left" w:pos="253"/>
              </w:tabs>
              <w:spacing w:line="210" w:lineRule="auto"/>
              <w:ind w:left="143" w:right="28" w:firstLine="6"/>
              <w:rPr>
                <w:rFonts w:ascii="宋体" w:hAnsi="宋体" w:eastAsia="宋体" w:cs="宋体"/>
                <w:sz w:val="21"/>
                <w:szCs w:val="21"/>
                <w:highlight w:val="none"/>
              </w:rPr>
            </w:pPr>
            <w:r>
              <w:rPr>
                <w:rFonts w:ascii="宋体" w:hAnsi="宋体" w:eastAsia="宋体" w:cs="宋体"/>
                <w:spacing w:val="8"/>
                <w:sz w:val="21"/>
                <w:szCs w:val="21"/>
                <w:highlight w:val="none"/>
              </w:rPr>
              <w:t>(</w:t>
            </w:r>
            <w:r>
              <w:rPr>
                <w:rFonts w:ascii="Arial" w:hAnsi="Arial" w:eastAsia="Arial" w:cs="Arial"/>
                <w:spacing w:val="6"/>
                <w:sz w:val="21"/>
                <w:szCs w:val="21"/>
                <w:highlight w:val="none"/>
              </w:rPr>
              <w:t>2</w:t>
            </w:r>
            <w:r>
              <w:rPr>
                <w:rFonts w:ascii="宋体" w:hAnsi="宋体" w:eastAsia="宋体" w:cs="宋体"/>
                <w:spacing w:val="4"/>
                <w:sz w:val="21"/>
                <w:szCs w:val="21"/>
                <w:highlight w:val="none"/>
              </w:rPr>
              <w:t>) 投标人拟委任项目负责人近五年</w:t>
            </w:r>
            <w:r>
              <w:rPr>
                <w:rFonts w:hint="eastAsia" w:ascii="宋体" w:hAnsi="宋体" w:eastAsia="宋体" w:cs="宋体"/>
                <w:spacing w:val="4"/>
                <w:sz w:val="21"/>
                <w:szCs w:val="21"/>
                <w:highlight w:val="none"/>
                <w:lang w:val="en-US" w:eastAsia="zh-CN"/>
              </w:rPr>
              <w:t>每</w:t>
            </w:r>
            <w:r>
              <w:rPr>
                <w:rFonts w:ascii="宋体" w:hAnsi="宋体" w:eastAsia="宋体" w:cs="宋体"/>
                <w:spacing w:val="4"/>
                <w:sz w:val="21"/>
                <w:szCs w:val="21"/>
                <w:highlight w:val="none"/>
              </w:rPr>
              <w:t>承担过</w:t>
            </w:r>
            <w:r>
              <w:rPr>
                <w:rFonts w:hint="eastAsia" w:ascii="宋体" w:hAnsi="宋体" w:eastAsia="宋体" w:cs="宋体"/>
                <w:spacing w:val="4"/>
                <w:sz w:val="21"/>
                <w:szCs w:val="21"/>
                <w:highlight w:val="none"/>
                <w:lang w:val="en-US" w:eastAsia="zh-CN"/>
              </w:rPr>
              <w:t>一个</w:t>
            </w:r>
            <w:r>
              <w:rPr>
                <w:rFonts w:ascii="宋体" w:hAnsi="宋体" w:eastAsia="宋体" w:cs="宋体"/>
                <w:spacing w:val="4"/>
                <w:sz w:val="21"/>
                <w:szCs w:val="21"/>
                <w:highlight w:val="none"/>
              </w:rPr>
              <w:t>单项合同</w:t>
            </w:r>
            <w:r>
              <w:rPr>
                <w:rFonts w:ascii="宋体" w:hAnsi="宋体" w:eastAsia="宋体" w:cs="宋体"/>
                <w:spacing w:val="3"/>
                <w:sz w:val="21"/>
                <w:szCs w:val="21"/>
                <w:highlight w:val="none"/>
              </w:rPr>
              <w:t>金</w:t>
            </w:r>
            <w:r>
              <w:rPr>
                <w:rFonts w:ascii="宋体" w:hAnsi="宋体" w:eastAsia="宋体" w:cs="宋体"/>
                <w:spacing w:val="2"/>
                <w:sz w:val="21"/>
                <w:szCs w:val="21"/>
                <w:highlight w:val="none"/>
              </w:rPr>
              <w:t>额检测费为</w:t>
            </w:r>
            <w:r>
              <w:rPr>
                <w:rFonts w:hint="eastAsia" w:ascii="Arial" w:hAnsi="Arial" w:eastAsia="宋体" w:cs="Arial"/>
                <w:spacing w:val="2"/>
                <w:sz w:val="21"/>
                <w:szCs w:val="21"/>
                <w:highlight w:val="none"/>
                <w:lang w:val="en-US" w:eastAsia="zh-CN"/>
              </w:rPr>
              <w:t>10</w:t>
            </w:r>
            <w:r>
              <w:rPr>
                <w:rFonts w:ascii="宋体" w:hAnsi="宋体" w:eastAsia="宋体" w:cs="宋体"/>
                <w:spacing w:val="2"/>
                <w:sz w:val="21"/>
                <w:szCs w:val="21"/>
                <w:highlight w:val="none"/>
              </w:rPr>
              <w:t>万元及以上公路工程</w:t>
            </w:r>
            <w:r>
              <w:rPr>
                <w:rFonts w:ascii="宋体" w:hAnsi="宋体" w:eastAsia="宋体" w:cs="宋体"/>
                <w:spacing w:val="-2"/>
                <w:sz w:val="21"/>
                <w:szCs w:val="21"/>
                <w:highlight w:val="none"/>
              </w:rPr>
              <w:t>检测业绩的得</w:t>
            </w:r>
            <w:r>
              <w:rPr>
                <w:rFonts w:hint="eastAsia" w:eastAsia="宋体" w:cs="Arial"/>
                <w:spacing w:val="-2"/>
                <w:sz w:val="21"/>
                <w:szCs w:val="21"/>
                <w:highlight w:val="none"/>
                <w:lang w:val="en-US" w:eastAsia="zh-CN"/>
              </w:rPr>
              <w:t>15</w:t>
            </w:r>
            <w:r>
              <w:rPr>
                <w:rFonts w:ascii="宋体" w:hAnsi="宋体" w:eastAsia="宋体" w:cs="宋体"/>
                <w:spacing w:val="-2"/>
                <w:sz w:val="21"/>
                <w:szCs w:val="21"/>
                <w:highlight w:val="none"/>
              </w:rPr>
              <w:t>分；</w:t>
            </w:r>
            <w:r>
              <w:rPr>
                <w:rFonts w:hint="eastAsia" w:ascii="宋体" w:hAnsi="宋体" w:eastAsia="宋体" w:cs="宋体"/>
                <w:spacing w:val="-2"/>
                <w:sz w:val="21"/>
                <w:szCs w:val="21"/>
                <w:highlight w:val="none"/>
                <w:lang w:val="en-US" w:eastAsia="zh-CN"/>
              </w:rPr>
              <w:t>最高</w:t>
            </w:r>
            <w:r>
              <w:rPr>
                <w:rFonts w:ascii="宋体" w:hAnsi="宋体" w:eastAsia="宋体" w:cs="宋体"/>
                <w:spacing w:val="-3"/>
                <w:sz w:val="21"/>
                <w:szCs w:val="21"/>
                <w:highlight w:val="none"/>
              </w:rPr>
              <w:t>得</w:t>
            </w:r>
            <w:r>
              <w:rPr>
                <w:rFonts w:hint="eastAsia" w:eastAsia="宋体" w:cs="Arial"/>
                <w:spacing w:val="-3"/>
                <w:sz w:val="21"/>
                <w:szCs w:val="21"/>
                <w:highlight w:val="none"/>
                <w:lang w:val="en-US" w:eastAsia="zh-CN"/>
              </w:rPr>
              <w:t>15</w:t>
            </w:r>
            <w:r>
              <w:rPr>
                <w:rFonts w:ascii="宋体" w:hAnsi="宋体" w:eastAsia="宋体" w:cs="宋体"/>
                <w:spacing w:val="-3"/>
                <w:sz w:val="21"/>
                <w:szCs w:val="21"/>
                <w:highlight w:val="none"/>
              </w:rPr>
              <w:t>分。</w:t>
            </w:r>
          </w:p>
          <w:p>
            <w:pPr>
              <w:spacing w:before="4" w:line="210" w:lineRule="auto"/>
              <w:ind w:left="142" w:right="51"/>
              <w:rPr>
                <w:rFonts w:ascii="宋体" w:hAnsi="宋体" w:eastAsia="宋体" w:cs="宋体"/>
                <w:sz w:val="21"/>
                <w:szCs w:val="21"/>
                <w:highlight w:val="none"/>
              </w:rPr>
            </w:pPr>
            <w:r>
              <w:rPr>
                <w:rFonts w:ascii="宋体" w:hAnsi="宋体" w:eastAsia="宋体" w:cs="宋体"/>
                <w:spacing w:val="-7"/>
                <w:sz w:val="21"/>
                <w:szCs w:val="21"/>
                <w:highlight w:val="none"/>
              </w:rPr>
              <w:t>注：</w:t>
            </w:r>
            <w:r>
              <w:rPr>
                <w:rFonts w:ascii="Arial" w:hAnsi="Arial" w:eastAsia="Arial" w:cs="Arial"/>
                <w:spacing w:val="-7"/>
                <w:sz w:val="21"/>
                <w:szCs w:val="21"/>
                <w:highlight w:val="none"/>
              </w:rPr>
              <w:t>1</w:t>
            </w:r>
            <w:r>
              <w:rPr>
                <w:rFonts w:ascii="宋体" w:hAnsi="宋体" w:eastAsia="宋体" w:cs="宋体"/>
                <w:spacing w:val="-7"/>
                <w:sz w:val="21"/>
                <w:szCs w:val="21"/>
                <w:highlight w:val="none"/>
              </w:rPr>
              <w:t>、投标文件中须提供合同。所提供的合</w:t>
            </w:r>
            <w:r>
              <w:rPr>
                <w:rFonts w:ascii="宋体" w:hAnsi="宋体" w:eastAsia="宋体" w:cs="宋体"/>
                <w:spacing w:val="-3"/>
                <w:sz w:val="21"/>
                <w:szCs w:val="21"/>
                <w:highlight w:val="none"/>
              </w:rPr>
              <w:t>同</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应能完整或充分反映评审因素， 如未能明确反</w:t>
            </w:r>
            <w:r>
              <w:rPr>
                <w:rFonts w:ascii="宋体" w:hAnsi="宋体" w:eastAsia="宋体" w:cs="宋体"/>
                <w:spacing w:val="-4"/>
                <w:sz w:val="21"/>
                <w:szCs w:val="21"/>
                <w:highlight w:val="none"/>
              </w:rPr>
              <w:t>映评审</w:t>
            </w:r>
            <w:r>
              <w:rPr>
                <w:rFonts w:ascii="宋体" w:hAnsi="宋体" w:eastAsia="宋体" w:cs="宋体"/>
                <w:spacing w:val="-2"/>
                <w:sz w:val="21"/>
                <w:szCs w:val="21"/>
                <w:highlight w:val="none"/>
              </w:rPr>
              <w:t>因素的</w:t>
            </w:r>
            <w:r>
              <w:rPr>
                <w:rFonts w:ascii="Arial" w:hAnsi="Arial" w:eastAsia="Arial" w:cs="Arial"/>
                <w:spacing w:val="-2"/>
                <w:sz w:val="21"/>
                <w:szCs w:val="21"/>
                <w:highlight w:val="none"/>
              </w:rPr>
              <w:t>(</w:t>
            </w:r>
            <w:r>
              <w:rPr>
                <w:rFonts w:ascii="宋体" w:hAnsi="宋体" w:eastAsia="宋体" w:cs="宋体"/>
                <w:spacing w:val="-2"/>
                <w:sz w:val="21"/>
                <w:szCs w:val="21"/>
                <w:highlight w:val="none"/>
              </w:rPr>
              <w:t>如合同签订日期、检测金额、服务</w:t>
            </w:r>
            <w:r>
              <w:rPr>
                <w:rFonts w:ascii="宋体" w:hAnsi="宋体" w:eastAsia="宋体" w:cs="宋体"/>
                <w:spacing w:val="-16"/>
                <w:sz w:val="21"/>
                <w:szCs w:val="21"/>
                <w:highlight w:val="none"/>
              </w:rPr>
              <w:t>内</w:t>
            </w:r>
            <w:r>
              <w:rPr>
                <w:rFonts w:ascii="宋体" w:hAnsi="宋体" w:eastAsia="宋体" w:cs="宋体"/>
                <w:spacing w:val="-10"/>
                <w:sz w:val="21"/>
                <w:szCs w:val="21"/>
                <w:highlight w:val="none"/>
              </w:rPr>
              <w:t xml:space="preserve"> </w:t>
            </w:r>
            <w:r>
              <w:rPr>
                <w:rFonts w:ascii="宋体" w:hAnsi="宋体" w:eastAsia="宋体" w:cs="宋体"/>
                <w:spacing w:val="-8"/>
                <w:sz w:val="21"/>
                <w:szCs w:val="21"/>
                <w:highlight w:val="none"/>
              </w:rPr>
              <w:t>容、项目负责人姓名等</w:t>
            </w:r>
            <w:r>
              <w:rPr>
                <w:rFonts w:ascii="Arial" w:hAnsi="Arial" w:eastAsia="Arial" w:cs="Arial"/>
                <w:spacing w:val="-8"/>
                <w:sz w:val="21"/>
                <w:szCs w:val="21"/>
                <w:highlight w:val="none"/>
              </w:rPr>
              <w:t>)</w:t>
            </w:r>
            <w:r>
              <w:rPr>
                <w:rFonts w:ascii="宋体" w:hAnsi="宋体" w:eastAsia="宋体" w:cs="宋体"/>
                <w:spacing w:val="-8"/>
                <w:sz w:val="21"/>
                <w:szCs w:val="21"/>
                <w:highlight w:val="none"/>
              </w:rPr>
              <w:t>，  应另附业主或合同</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甲方</w:t>
            </w:r>
            <w:r>
              <w:rPr>
                <w:rFonts w:ascii="宋体" w:hAnsi="宋体" w:eastAsia="宋体" w:cs="宋体"/>
                <w:spacing w:val="-3"/>
                <w:sz w:val="21"/>
                <w:szCs w:val="21"/>
                <w:highlight w:val="none"/>
              </w:rPr>
              <w:t>证</w:t>
            </w:r>
            <w:r>
              <w:rPr>
                <w:rFonts w:ascii="宋体" w:hAnsi="宋体" w:eastAsia="宋体" w:cs="宋体"/>
                <w:spacing w:val="-2"/>
                <w:sz w:val="21"/>
                <w:szCs w:val="21"/>
                <w:highlight w:val="none"/>
              </w:rPr>
              <w:t>明材料予以明确说明，证明材料须加盖业</w:t>
            </w:r>
            <w:r>
              <w:rPr>
                <w:rFonts w:ascii="宋体" w:hAnsi="宋体" w:eastAsia="宋体" w:cs="宋体"/>
                <w:spacing w:val="-11"/>
                <w:sz w:val="21"/>
                <w:szCs w:val="21"/>
                <w:highlight w:val="none"/>
              </w:rPr>
              <w:t>主</w:t>
            </w:r>
            <w:r>
              <w:rPr>
                <w:rFonts w:ascii="宋体" w:hAnsi="宋体" w:eastAsia="宋体" w:cs="宋体"/>
                <w:spacing w:val="-8"/>
                <w:sz w:val="21"/>
                <w:szCs w:val="21"/>
                <w:highlight w:val="none"/>
              </w:rPr>
              <w:t>或合同甲方公章，否则评标委员会不予认可。</w:t>
            </w:r>
          </w:p>
          <w:p>
            <w:pPr>
              <w:spacing w:before="2" w:line="209" w:lineRule="auto"/>
              <w:ind w:left="146" w:right="203" w:firstLine="415"/>
              <w:rPr>
                <w:rFonts w:ascii="宋体" w:hAnsi="宋体" w:eastAsia="宋体" w:cs="宋体"/>
                <w:sz w:val="21"/>
                <w:szCs w:val="21"/>
                <w:highlight w:val="none"/>
              </w:rPr>
            </w:pPr>
            <w:r>
              <w:rPr>
                <w:rFonts w:ascii="Arial" w:hAnsi="Arial" w:eastAsia="Arial" w:cs="Arial"/>
                <w:spacing w:val="-1"/>
                <w:sz w:val="21"/>
                <w:szCs w:val="21"/>
                <w:highlight w:val="none"/>
              </w:rPr>
              <w:t>2</w:t>
            </w:r>
            <w:r>
              <w:rPr>
                <w:rFonts w:ascii="宋体" w:hAnsi="宋体" w:eastAsia="宋体" w:cs="宋体"/>
                <w:spacing w:val="-1"/>
                <w:sz w:val="21"/>
                <w:szCs w:val="21"/>
                <w:highlight w:val="none"/>
              </w:rPr>
              <w:t>、本</w:t>
            </w:r>
            <w:r>
              <w:rPr>
                <w:rFonts w:ascii="宋体" w:hAnsi="宋体" w:eastAsia="宋体" w:cs="宋体"/>
                <w:sz w:val="21"/>
                <w:szCs w:val="21"/>
                <w:highlight w:val="none"/>
              </w:rPr>
              <w:t>项仅须提供一个业绩，提供多项公路</w:t>
            </w:r>
            <w:r>
              <w:rPr>
                <w:rFonts w:ascii="宋体" w:hAnsi="宋体" w:eastAsia="宋体" w:cs="宋体"/>
                <w:spacing w:val="-8"/>
                <w:sz w:val="21"/>
                <w:szCs w:val="21"/>
                <w:highlight w:val="none"/>
              </w:rPr>
              <w:t>工程</w:t>
            </w:r>
            <w:r>
              <w:rPr>
                <w:rFonts w:ascii="宋体" w:hAnsi="宋体" w:eastAsia="宋体" w:cs="宋体"/>
                <w:spacing w:val="-4"/>
                <w:sz w:val="21"/>
                <w:szCs w:val="21"/>
                <w:highlight w:val="none"/>
              </w:rPr>
              <w:t>业绩的不累得分 。</w:t>
            </w:r>
          </w:p>
          <w:p>
            <w:pPr>
              <w:spacing w:line="234" w:lineRule="auto"/>
              <w:ind w:left="564"/>
              <w:rPr>
                <w:rFonts w:ascii="宋体" w:hAnsi="宋体" w:eastAsia="宋体" w:cs="宋体"/>
                <w:sz w:val="21"/>
                <w:szCs w:val="21"/>
                <w:highlight w:val="none"/>
              </w:rPr>
            </w:pPr>
            <w:r>
              <w:rPr>
                <w:rFonts w:ascii="Arial" w:hAnsi="Arial" w:eastAsia="Arial" w:cs="Arial"/>
                <w:spacing w:val="-1"/>
                <w:sz w:val="21"/>
                <w:szCs w:val="21"/>
                <w:highlight w:val="none"/>
              </w:rPr>
              <w:t>3</w:t>
            </w:r>
            <w:r>
              <w:rPr>
                <w:rFonts w:ascii="宋体" w:hAnsi="宋体" w:eastAsia="宋体" w:cs="宋体"/>
                <w:spacing w:val="-1"/>
                <w:sz w:val="21"/>
                <w:szCs w:val="21"/>
                <w:highlight w:val="none"/>
              </w:rPr>
              <w:t>、投标文件</w:t>
            </w:r>
            <w:r>
              <w:rPr>
                <w:rFonts w:ascii="宋体" w:hAnsi="宋体" w:eastAsia="宋体" w:cs="宋体"/>
                <w:sz w:val="21"/>
                <w:szCs w:val="21"/>
                <w:highlight w:val="none"/>
              </w:rPr>
              <w:t>中须提供证书扫描件。</w:t>
            </w:r>
          </w:p>
          <w:p>
            <w:pPr>
              <w:tabs>
                <w:tab w:val="left" w:pos="618"/>
              </w:tabs>
              <w:spacing w:before="1" w:line="219" w:lineRule="auto"/>
              <w:ind w:firstLine="582" w:firstLineChars="300"/>
              <w:rPr>
                <w:rFonts w:ascii="宋体" w:hAnsi="宋体" w:eastAsia="宋体" w:cs="宋体"/>
                <w:sz w:val="21"/>
                <w:szCs w:val="21"/>
                <w:highlight w:val="none"/>
              </w:rPr>
            </w:pPr>
            <w:r>
              <w:rPr>
                <w:rFonts w:ascii="Arial" w:hAnsi="Arial" w:eastAsia="Arial" w:cs="Arial"/>
                <w:spacing w:val="-8"/>
                <w:sz w:val="21"/>
                <w:szCs w:val="21"/>
                <w:highlight w:val="none"/>
              </w:rPr>
              <w:t>4</w:t>
            </w:r>
            <w:r>
              <w:rPr>
                <w:rFonts w:ascii="宋体" w:hAnsi="宋体" w:eastAsia="宋体" w:cs="宋体"/>
                <w:spacing w:val="-8"/>
                <w:sz w:val="21"/>
                <w:szCs w:val="21"/>
                <w:highlight w:val="none"/>
              </w:rPr>
              <w:t>、</w:t>
            </w:r>
            <w:r>
              <w:rPr>
                <w:rFonts w:ascii="宋体" w:hAnsi="宋体" w:eastAsia="宋体" w:cs="宋体"/>
                <w:spacing w:val="-4"/>
                <w:sz w:val="21"/>
                <w:szCs w:val="21"/>
                <w:highlight w:val="none"/>
              </w:rPr>
              <w:t>本项</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1</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2</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条</w:t>
            </w:r>
            <w:r>
              <w:rPr>
                <w:rFonts w:ascii="宋体" w:hAnsi="宋体" w:eastAsia="宋体" w:cs="宋体"/>
                <w:spacing w:val="-4"/>
                <w:sz w:val="21"/>
                <w:szCs w:val="21"/>
                <w:highlight w:val="none"/>
              </w:rPr>
              <w:t xml:space="preserve">累计最高得 </w:t>
            </w:r>
            <w:r>
              <w:rPr>
                <w:rFonts w:hint="eastAsia" w:ascii="宋体" w:hAnsi="宋体" w:cs="宋体"/>
                <w:spacing w:val="-4"/>
                <w:sz w:val="21"/>
                <w:szCs w:val="21"/>
                <w:highlight w:val="none"/>
                <w:lang w:val="en-US" w:eastAsia="zh-CN"/>
              </w:rPr>
              <w:t>25</w:t>
            </w:r>
            <w:r>
              <w:rPr>
                <w:rFonts w:ascii="宋体" w:hAnsi="宋体" w:eastAsia="宋体" w:cs="宋体"/>
                <w:spacing w:val="-4"/>
                <w:sz w:val="21"/>
                <w:szCs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trPr>
        <w:tc>
          <w:tcPr>
            <w:tcW w:w="897" w:type="dxa"/>
            <w:vAlign w:val="center"/>
          </w:tcPr>
          <w:p>
            <w:pPr>
              <w:spacing w:line="251" w:lineRule="auto"/>
              <w:jc w:val="center"/>
              <w:rPr>
                <w:rFonts w:ascii="Arial"/>
                <w:sz w:val="21"/>
                <w:highlight w:val="none"/>
              </w:rPr>
            </w:pPr>
          </w:p>
          <w:p>
            <w:pPr>
              <w:spacing w:line="251" w:lineRule="auto"/>
              <w:jc w:val="center"/>
              <w:rPr>
                <w:rFonts w:ascii="Arial"/>
                <w:sz w:val="21"/>
                <w:highlight w:val="none"/>
              </w:rPr>
            </w:pPr>
          </w:p>
          <w:p>
            <w:pPr>
              <w:spacing w:line="251" w:lineRule="auto"/>
              <w:jc w:val="center"/>
              <w:rPr>
                <w:rFonts w:ascii="Arial"/>
                <w:sz w:val="21"/>
                <w:highlight w:val="none"/>
              </w:rPr>
            </w:pPr>
          </w:p>
          <w:p>
            <w:pPr>
              <w:spacing w:line="251" w:lineRule="auto"/>
              <w:jc w:val="center"/>
              <w:rPr>
                <w:rFonts w:ascii="Arial"/>
                <w:sz w:val="21"/>
                <w:highlight w:val="none"/>
              </w:rPr>
            </w:pPr>
          </w:p>
          <w:p>
            <w:pPr>
              <w:spacing w:before="68" w:line="182" w:lineRule="auto"/>
              <w:ind w:left="149"/>
              <w:jc w:val="center"/>
              <w:rPr>
                <w:rFonts w:ascii="宋体" w:hAnsi="宋体" w:eastAsia="宋体" w:cs="宋体"/>
                <w:sz w:val="21"/>
                <w:szCs w:val="21"/>
                <w:highlight w:val="none"/>
              </w:rPr>
            </w:pPr>
            <w:r>
              <w:rPr>
                <w:rFonts w:ascii="宋体" w:hAnsi="宋体" w:eastAsia="宋体" w:cs="宋体"/>
                <w:spacing w:val="-4"/>
                <w:sz w:val="21"/>
                <w:szCs w:val="21"/>
                <w:highlight w:val="none"/>
              </w:rPr>
              <w:t>2.2.4</w:t>
            </w:r>
          </w:p>
          <w:p>
            <w:pPr>
              <w:spacing w:line="223" w:lineRule="auto"/>
              <w:ind w:left="194"/>
              <w:jc w:val="center"/>
              <w:rPr>
                <w:rFonts w:ascii="宋体" w:hAnsi="宋体" w:eastAsia="宋体" w:cs="宋体"/>
                <w:sz w:val="21"/>
                <w:szCs w:val="21"/>
                <w:highlight w:val="none"/>
              </w:rPr>
            </w:pPr>
            <w:r>
              <w:rPr>
                <w:rFonts w:ascii="宋体" w:hAnsi="宋体" w:eastAsia="宋体" w:cs="宋体"/>
                <w:spacing w:val="5"/>
                <w:sz w:val="21"/>
                <w:szCs w:val="21"/>
                <w:highlight w:val="none"/>
              </w:rPr>
              <w:t>(</w:t>
            </w:r>
            <w:r>
              <w:rPr>
                <w:rFonts w:hint="eastAsia" w:ascii="宋体" w:hAnsi="宋体" w:cs="宋体"/>
                <w:spacing w:val="4"/>
                <w:sz w:val="21"/>
                <w:szCs w:val="21"/>
                <w:highlight w:val="none"/>
                <w:lang w:val="en-US" w:eastAsia="zh-CN"/>
              </w:rPr>
              <w:t>3</w:t>
            </w:r>
            <w:r>
              <w:rPr>
                <w:rFonts w:ascii="宋体" w:hAnsi="宋体" w:eastAsia="宋体" w:cs="宋体"/>
                <w:spacing w:val="4"/>
                <w:sz w:val="21"/>
                <w:szCs w:val="21"/>
                <w:highlight w:val="none"/>
              </w:rPr>
              <w:t>)</w:t>
            </w:r>
          </w:p>
        </w:tc>
        <w:tc>
          <w:tcPr>
            <w:tcW w:w="979" w:type="dxa"/>
            <w:gridSpan w:val="2"/>
            <w:vAlign w:val="center"/>
          </w:tcPr>
          <w:p>
            <w:pPr>
              <w:spacing w:line="285" w:lineRule="auto"/>
              <w:jc w:val="center"/>
              <w:rPr>
                <w:rFonts w:ascii="Arial"/>
                <w:sz w:val="21"/>
                <w:highlight w:val="none"/>
              </w:rPr>
            </w:pPr>
          </w:p>
          <w:p>
            <w:pPr>
              <w:spacing w:line="285" w:lineRule="auto"/>
              <w:jc w:val="center"/>
              <w:rPr>
                <w:rFonts w:ascii="Arial"/>
                <w:sz w:val="21"/>
                <w:highlight w:val="none"/>
              </w:rPr>
            </w:pPr>
          </w:p>
          <w:p>
            <w:pPr>
              <w:spacing w:line="285" w:lineRule="auto"/>
              <w:jc w:val="center"/>
              <w:rPr>
                <w:rFonts w:ascii="Arial"/>
                <w:sz w:val="21"/>
                <w:highlight w:val="none"/>
              </w:rPr>
            </w:pPr>
          </w:p>
          <w:p>
            <w:pPr>
              <w:spacing w:before="68" w:line="305" w:lineRule="exact"/>
              <w:ind w:left="304"/>
              <w:jc w:val="center"/>
              <w:rPr>
                <w:rFonts w:ascii="宋体" w:hAnsi="宋体" w:eastAsia="宋体" w:cs="宋体"/>
                <w:sz w:val="21"/>
                <w:szCs w:val="21"/>
                <w:highlight w:val="none"/>
              </w:rPr>
            </w:pPr>
            <w:r>
              <w:rPr>
                <w:rFonts w:ascii="宋体" w:hAnsi="宋体" w:eastAsia="宋体" w:cs="宋体"/>
                <w:spacing w:val="-3"/>
                <w:position w:val="6"/>
                <w:sz w:val="21"/>
                <w:szCs w:val="21"/>
                <w:highlight w:val="none"/>
              </w:rPr>
              <w:t>企业</w:t>
            </w:r>
          </w:p>
          <w:p>
            <w:pPr>
              <w:spacing w:line="221" w:lineRule="auto"/>
              <w:ind w:left="290"/>
              <w:jc w:val="center"/>
              <w:rPr>
                <w:rFonts w:ascii="宋体" w:hAnsi="宋体" w:eastAsia="宋体" w:cs="宋体"/>
                <w:sz w:val="21"/>
                <w:szCs w:val="21"/>
                <w:highlight w:val="none"/>
              </w:rPr>
            </w:pPr>
            <w:r>
              <w:rPr>
                <w:rFonts w:ascii="宋体" w:hAnsi="宋体" w:eastAsia="宋体" w:cs="宋体"/>
                <w:spacing w:val="-2"/>
                <w:sz w:val="21"/>
                <w:szCs w:val="21"/>
                <w:highlight w:val="none"/>
              </w:rPr>
              <w:t>业绩</w:t>
            </w:r>
          </w:p>
        </w:tc>
        <w:tc>
          <w:tcPr>
            <w:tcW w:w="1077" w:type="dxa"/>
            <w:gridSpan w:val="2"/>
            <w:vAlign w:val="center"/>
          </w:tcPr>
          <w:p>
            <w:pPr>
              <w:spacing w:line="260" w:lineRule="auto"/>
              <w:jc w:val="center"/>
              <w:rPr>
                <w:rFonts w:ascii="Arial"/>
                <w:sz w:val="21"/>
                <w:highlight w:val="none"/>
              </w:rPr>
            </w:pPr>
          </w:p>
          <w:p>
            <w:pPr>
              <w:spacing w:line="260" w:lineRule="auto"/>
              <w:jc w:val="center"/>
              <w:rPr>
                <w:rFonts w:ascii="Arial"/>
                <w:sz w:val="21"/>
                <w:highlight w:val="none"/>
              </w:rPr>
            </w:pPr>
          </w:p>
          <w:p>
            <w:pPr>
              <w:spacing w:line="261" w:lineRule="auto"/>
              <w:jc w:val="center"/>
              <w:rPr>
                <w:rFonts w:ascii="Arial"/>
                <w:sz w:val="21"/>
                <w:highlight w:val="none"/>
              </w:rPr>
            </w:pPr>
          </w:p>
          <w:p>
            <w:pPr>
              <w:spacing w:before="68" w:line="221" w:lineRule="auto"/>
              <w:ind w:left="325"/>
              <w:jc w:val="center"/>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30</w:t>
            </w:r>
            <w:r>
              <w:rPr>
                <w:rFonts w:ascii="宋体" w:hAnsi="宋体" w:eastAsia="宋体" w:cs="宋体"/>
                <w:spacing w:val="-5"/>
                <w:sz w:val="21"/>
                <w:szCs w:val="21"/>
                <w:highlight w:val="none"/>
              </w:rPr>
              <w:t>分</w:t>
            </w:r>
          </w:p>
        </w:tc>
        <w:tc>
          <w:tcPr>
            <w:tcW w:w="1547" w:type="dxa"/>
            <w:gridSpan w:val="2"/>
            <w:vAlign w:val="center"/>
          </w:tcPr>
          <w:p>
            <w:pPr>
              <w:spacing w:line="260" w:lineRule="auto"/>
              <w:jc w:val="center"/>
              <w:rPr>
                <w:rFonts w:ascii="Arial"/>
                <w:sz w:val="21"/>
                <w:highlight w:val="none"/>
              </w:rPr>
            </w:pPr>
          </w:p>
          <w:p>
            <w:pPr>
              <w:spacing w:line="260" w:lineRule="auto"/>
              <w:jc w:val="center"/>
              <w:rPr>
                <w:rFonts w:ascii="Arial"/>
                <w:sz w:val="21"/>
                <w:highlight w:val="none"/>
              </w:rPr>
            </w:pPr>
          </w:p>
          <w:p>
            <w:pPr>
              <w:spacing w:line="261" w:lineRule="auto"/>
              <w:jc w:val="center"/>
              <w:rPr>
                <w:rFonts w:ascii="Arial"/>
                <w:sz w:val="21"/>
                <w:highlight w:val="none"/>
              </w:rPr>
            </w:pPr>
          </w:p>
          <w:p>
            <w:pPr>
              <w:spacing w:before="68" w:line="221" w:lineRule="auto"/>
              <w:jc w:val="center"/>
              <w:rPr>
                <w:rFonts w:ascii="宋体" w:hAnsi="宋体" w:eastAsia="宋体" w:cs="宋体"/>
                <w:sz w:val="21"/>
                <w:szCs w:val="21"/>
                <w:highlight w:val="none"/>
              </w:rPr>
            </w:pPr>
            <w:r>
              <w:rPr>
                <w:rFonts w:ascii="宋体" w:hAnsi="宋体" w:eastAsia="宋体" w:cs="宋体"/>
                <w:spacing w:val="-6"/>
                <w:sz w:val="21"/>
                <w:szCs w:val="21"/>
                <w:highlight w:val="none"/>
              </w:rPr>
              <w:t>企</w:t>
            </w:r>
            <w:r>
              <w:rPr>
                <w:rFonts w:ascii="宋体" w:hAnsi="宋体" w:eastAsia="宋体" w:cs="宋体"/>
                <w:spacing w:val="-5"/>
                <w:sz w:val="21"/>
                <w:szCs w:val="21"/>
                <w:highlight w:val="none"/>
              </w:rPr>
              <w:t>业业绩</w:t>
            </w:r>
          </w:p>
        </w:tc>
        <w:tc>
          <w:tcPr>
            <w:tcW w:w="679" w:type="dxa"/>
            <w:gridSpan w:val="2"/>
            <w:vAlign w:val="center"/>
          </w:tcPr>
          <w:p>
            <w:pPr>
              <w:spacing w:line="260" w:lineRule="auto"/>
              <w:jc w:val="center"/>
              <w:rPr>
                <w:rFonts w:ascii="Arial"/>
                <w:sz w:val="21"/>
                <w:highlight w:val="none"/>
              </w:rPr>
            </w:pPr>
          </w:p>
          <w:p>
            <w:pPr>
              <w:spacing w:line="260" w:lineRule="auto"/>
              <w:jc w:val="center"/>
              <w:rPr>
                <w:rFonts w:ascii="Arial"/>
                <w:sz w:val="21"/>
                <w:highlight w:val="none"/>
              </w:rPr>
            </w:pPr>
          </w:p>
          <w:p>
            <w:pPr>
              <w:spacing w:line="261" w:lineRule="auto"/>
              <w:jc w:val="center"/>
              <w:rPr>
                <w:rFonts w:ascii="Arial"/>
                <w:sz w:val="21"/>
                <w:highlight w:val="none"/>
              </w:rPr>
            </w:pPr>
          </w:p>
          <w:p>
            <w:pPr>
              <w:spacing w:before="68" w:line="221" w:lineRule="auto"/>
              <w:ind w:firstLine="196" w:firstLineChars="100"/>
              <w:jc w:val="center"/>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30</w:t>
            </w:r>
            <w:r>
              <w:rPr>
                <w:rFonts w:ascii="宋体" w:hAnsi="宋体" w:eastAsia="宋体" w:cs="宋体"/>
                <w:spacing w:val="-5"/>
                <w:sz w:val="21"/>
                <w:szCs w:val="21"/>
                <w:highlight w:val="none"/>
              </w:rPr>
              <w:t>分</w:t>
            </w:r>
          </w:p>
        </w:tc>
        <w:tc>
          <w:tcPr>
            <w:tcW w:w="3271" w:type="dxa"/>
            <w:gridSpan w:val="2"/>
            <w:vAlign w:val="top"/>
          </w:tcPr>
          <w:p>
            <w:pPr>
              <w:spacing w:before="52" w:line="221" w:lineRule="auto"/>
              <w:ind w:left="221"/>
              <w:rPr>
                <w:rFonts w:ascii="宋体" w:hAnsi="宋体" w:eastAsia="宋体" w:cs="宋体"/>
                <w:sz w:val="21"/>
                <w:szCs w:val="21"/>
                <w:highlight w:val="none"/>
              </w:rPr>
            </w:pPr>
            <w:r>
              <w:rPr>
                <w:rFonts w:ascii="宋体" w:hAnsi="宋体" w:eastAsia="宋体" w:cs="宋体"/>
                <w:spacing w:val="2"/>
                <w:sz w:val="21"/>
                <w:szCs w:val="21"/>
                <w:highlight w:val="none"/>
              </w:rPr>
              <w:t>(1) 满足资格审查条件的得15分</w:t>
            </w:r>
            <w:r>
              <w:rPr>
                <w:rFonts w:ascii="宋体" w:hAnsi="宋体" w:eastAsia="宋体" w:cs="宋体"/>
                <w:sz w:val="21"/>
                <w:szCs w:val="21"/>
                <w:highlight w:val="none"/>
              </w:rPr>
              <w:t>；</w:t>
            </w:r>
          </w:p>
          <w:p>
            <w:pPr>
              <w:spacing w:before="51" w:line="221" w:lineRule="auto"/>
              <w:ind w:left="221"/>
              <w:rPr>
                <w:rFonts w:ascii="宋体" w:hAnsi="宋体" w:eastAsia="宋体" w:cs="宋体"/>
                <w:sz w:val="21"/>
                <w:szCs w:val="21"/>
                <w:highlight w:val="none"/>
              </w:rPr>
            </w:pPr>
            <w:r>
              <w:rPr>
                <w:rFonts w:ascii="宋体" w:hAnsi="宋体" w:eastAsia="宋体" w:cs="宋体"/>
                <w:spacing w:val="4"/>
                <w:sz w:val="21"/>
                <w:szCs w:val="21"/>
                <w:highlight w:val="none"/>
              </w:rPr>
              <w:t>(2) 投</w:t>
            </w:r>
            <w:r>
              <w:rPr>
                <w:rFonts w:ascii="宋体" w:hAnsi="宋体" w:eastAsia="宋体" w:cs="宋体"/>
                <w:spacing w:val="2"/>
                <w:sz w:val="21"/>
                <w:szCs w:val="21"/>
                <w:highlight w:val="none"/>
              </w:rPr>
              <w:t>标人除企业资格业绩外，近五年承担过</w:t>
            </w:r>
            <w:r>
              <w:rPr>
                <w:rFonts w:ascii="宋体" w:hAnsi="宋体" w:eastAsia="宋体" w:cs="宋体"/>
                <w:spacing w:val="1"/>
                <w:sz w:val="21"/>
                <w:szCs w:val="21"/>
                <w:highlight w:val="none"/>
              </w:rPr>
              <w:t>单项合同金额检测费为</w:t>
            </w:r>
            <w:r>
              <w:rPr>
                <w:rFonts w:hint="eastAsia" w:ascii="宋体" w:hAnsi="宋体" w:cs="宋体"/>
                <w:spacing w:val="1"/>
                <w:sz w:val="21"/>
                <w:szCs w:val="21"/>
                <w:highlight w:val="none"/>
                <w:lang w:val="en-US" w:eastAsia="zh-CN"/>
              </w:rPr>
              <w:t>10</w:t>
            </w:r>
            <w:r>
              <w:rPr>
                <w:rFonts w:ascii="宋体" w:hAnsi="宋体" w:eastAsia="宋体" w:cs="宋体"/>
                <w:spacing w:val="1"/>
                <w:sz w:val="21"/>
                <w:szCs w:val="21"/>
                <w:highlight w:val="none"/>
              </w:rPr>
              <w:t>万元及以上公路工程</w:t>
            </w:r>
            <w:r>
              <w:rPr>
                <w:rFonts w:ascii="宋体" w:hAnsi="宋体" w:eastAsia="宋体" w:cs="宋体"/>
                <w:spacing w:val="-2"/>
                <w:sz w:val="21"/>
                <w:szCs w:val="21"/>
                <w:highlight w:val="none"/>
              </w:rPr>
              <w:t>检测业绩的得</w:t>
            </w:r>
            <w:r>
              <w:rPr>
                <w:rFonts w:hint="eastAsia" w:ascii="宋体" w:hAnsi="宋体" w:eastAsia="宋体" w:cs="宋体"/>
                <w:spacing w:val="-2"/>
                <w:sz w:val="21"/>
                <w:szCs w:val="21"/>
                <w:highlight w:val="none"/>
                <w:lang w:val="en-US" w:eastAsia="zh-CN"/>
              </w:rPr>
              <w:t>15</w:t>
            </w:r>
            <w:r>
              <w:rPr>
                <w:rFonts w:ascii="宋体" w:hAnsi="宋体" w:eastAsia="宋体" w:cs="宋体"/>
                <w:spacing w:val="-2"/>
                <w:sz w:val="21"/>
                <w:szCs w:val="21"/>
                <w:highlight w:val="none"/>
              </w:rPr>
              <w:t>分；</w:t>
            </w:r>
            <w:r>
              <w:rPr>
                <w:rFonts w:hint="eastAsia" w:ascii="宋体" w:hAnsi="宋体" w:eastAsia="宋体" w:cs="宋体"/>
                <w:spacing w:val="-2"/>
                <w:sz w:val="21"/>
                <w:szCs w:val="21"/>
                <w:highlight w:val="none"/>
                <w:lang w:val="en-US" w:eastAsia="zh-CN"/>
              </w:rPr>
              <w:t>最高</w:t>
            </w:r>
            <w:r>
              <w:rPr>
                <w:rFonts w:ascii="宋体" w:hAnsi="宋体" w:eastAsia="宋体" w:cs="宋体"/>
                <w:spacing w:val="-3"/>
                <w:sz w:val="21"/>
                <w:szCs w:val="21"/>
                <w:highlight w:val="none"/>
              </w:rPr>
              <w:t>得1</w:t>
            </w:r>
            <w:r>
              <w:rPr>
                <w:rFonts w:hint="eastAsia" w:ascii="宋体" w:hAnsi="宋体" w:eastAsia="宋体" w:cs="宋体"/>
                <w:spacing w:val="-3"/>
                <w:sz w:val="21"/>
                <w:szCs w:val="21"/>
                <w:highlight w:val="none"/>
                <w:lang w:val="en-US" w:eastAsia="zh-CN"/>
              </w:rPr>
              <w:t>5</w:t>
            </w:r>
            <w:r>
              <w:rPr>
                <w:rFonts w:ascii="宋体" w:hAnsi="宋体" w:eastAsia="宋体" w:cs="宋体"/>
                <w:spacing w:val="-3"/>
                <w:sz w:val="21"/>
                <w:szCs w:val="21"/>
                <w:highlight w:val="none"/>
              </w:rPr>
              <w:t>分</w:t>
            </w:r>
            <w:r>
              <w:rPr>
                <w:rFonts w:ascii="宋体" w:hAnsi="宋体" w:eastAsia="宋体" w:cs="宋体"/>
                <w:spacing w:val="-1"/>
                <w:sz w:val="21"/>
                <w:szCs w:val="21"/>
                <w:highlight w:val="none"/>
              </w:rPr>
              <w:t>。</w:t>
            </w:r>
          </w:p>
          <w:p>
            <w:pPr>
              <w:spacing w:before="1" w:line="256" w:lineRule="auto"/>
              <w:ind w:left="6" w:right="80" w:firstLine="6"/>
              <w:rPr>
                <w:rFonts w:ascii="宋体" w:hAnsi="宋体" w:eastAsia="宋体" w:cs="宋体"/>
                <w:sz w:val="21"/>
                <w:szCs w:val="21"/>
                <w:highlight w:val="none"/>
              </w:rPr>
            </w:pPr>
            <w:r>
              <w:rPr>
                <w:rFonts w:ascii="宋体" w:hAnsi="宋体" w:eastAsia="宋体" w:cs="宋体"/>
                <w:spacing w:val="4"/>
                <w:sz w:val="21"/>
                <w:szCs w:val="21"/>
                <w:highlight w:val="none"/>
              </w:rPr>
              <w:t>(本项</w:t>
            </w:r>
            <w:r>
              <w:rPr>
                <w:rFonts w:ascii="宋体" w:hAnsi="宋体" w:eastAsia="宋体" w:cs="宋体"/>
                <w:spacing w:val="2"/>
                <w:sz w:val="21"/>
                <w:szCs w:val="21"/>
                <w:highlight w:val="none"/>
              </w:rPr>
              <w:t>除企业资格业绩外，仅须提供一个业绩，</w:t>
            </w:r>
            <w:r>
              <w:rPr>
                <w:rFonts w:ascii="宋体" w:hAnsi="宋体" w:eastAsia="宋体" w:cs="宋体"/>
                <w:spacing w:val="-2"/>
                <w:sz w:val="21"/>
                <w:szCs w:val="21"/>
                <w:highlight w:val="none"/>
              </w:rPr>
              <w:t>本项累计最高</w:t>
            </w:r>
            <w:r>
              <w:rPr>
                <w:rFonts w:ascii="宋体" w:hAnsi="宋体" w:eastAsia="宋体" w:cs="宋体"/>
                <w:spacing w:val="-8"/>
                <w:sz w:val="21"/>
                <w:szCs w:val="21"/>
                <w:highlight w:val="none"/>
              </w:rPr>
              <w:t>得</w:t>
            </w:r>
            <w:r>
              <w:rPr>
                <w:rFonts w:hint="eastAsia" w:ascii="宋体" w:hAnsi="宋体" w:eastAsia="宋体" w:cs="宋体"/>
                <w:spacing w:val="-8"/>
                <w:sz w:val="21"/>
                <w:szCs w:val="21"/>
                <w:highlight w:val="none"/>
                <w:lang w:val="en-US" w:eastAsia="zh-CN"/>
              </w:rPr>
              <w:t>30</w:t>
            </w:r>
            <w:r>
              <w:rPr>
                <w:rFonts w:ascii="宋体" w:hAnsi="宋体" w:eastAsia="宋体" w:cs="宋体"/>
                <w:spacing w:val="-8"/>
                <w:sz w:val="21"/>
                <w:szCs w:val="21"/>
                <w:highlight w:val="none"/>
              </w:rPr>
              <w:t>分。) ，否则评标委员会不予认可</w:t>
            </w:r>
            <w:r>
              <w:rPr>
                <w:rFonts w:ascii="宋体" w:hAnsi="宋体" w:eastAsia="宋体" w:cs="宋体"/>
                <w:spacing w:val="-7"/>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1" w:hRule="atLeast"/>
        </w:trPr>
        <w:tc>
          <w:tcPr>
            <w:tcW w:w="899" w:type="dxa"/>
            <w:gridSpan w:val="2"/>
            <w:vAlign w:val="center"/>
          </w:tcPr>
          <w:p>
            <w:pPr>
              <w:jc w:val="center"/>
              <w:rPr>
                <w:rFonts w:ascii="Arial"/>
                <w:sz w:val="21"/>
                <w:highlight w:val="none"/>
              </w:rPr>
            </w:pPr>
          </w:p>
          <w:p>
            <w:pPr>
              <w:spacing w:line="241" w:lineRule="auto"/>
              <w:jc w:val="center"/>
              <w:rPr>
                <w:rFonts w:ascii="Arial"/>
                <w:sz w:val="21"/>
                <w:highlight w:val="none"/>
              </w:rPr>
            </w:pPr>
          </w:p>
          <w:p>
            <w:pPr>
              <w:spacing w:line="241" w:lineRule="auto"/>
              <w:jc w:val="center"/>
              <w:rPr>
                <w:rFonts w:ascii="Arial"/>
                <w:sz w:val="21"/>
                <w:highlight w:val="none"/>
              </w:rPr>
            </w:pPr>
          </w:p>
          <w:p>
            <w:pPr>
              <w:spacing w:before="68" w:line="313" w:lineRule="exact"/>
              <w:ind w:left="159"/>
              <w:jc w:val="center"/>
              <w:rPr>
                <w:rFonts w:ascii="宋体" w:hAnsi="宋体" w:eastAsia="宋体" w:cs="宋体"/>
                <w:sz w:val="21"/>
                <w:szCs w:val="21"/>
                <w:highlight w:val="none"/>
              </w:rPr>
            </w:pPr>
            <w:r>
              <w:rPr>
                <w:rFonts w:ascii="宋体" w:hAnsi="宋体" w:eastAsia="宋体" w:cs="宋体"/>
                <w:spacing w:val="-4"/>
                <w:position w:val="10"/>
                <w:sz w:val="21"/>
                <w:szCs w:val="21"/>
                <w:highlight w:val="none"/>
              </w:rPr>
              <w:t>2.2.4</w:t>
            </w:r>
          </w:p>
          <w:p>
            <w:pPr>
              <w:spacing w:line="223" w:lineRule="auto"/>
              <w:ind w:left="198"/>
              <w:jc w:val="center"/>
              <w:rPr>
                <w:rFonts w:ascii="宋体" w:hAnsi="宋体" w:eastAsia="宋体" w:cs="宋体"/>
                <w:sz w:val="21"/>
                <w:szCs w:val="21"/>
                <w:highlight w:val="none"/>
              </w:rPr>
            </w:pPr>
            <w:r>
              <w:rPr>
                <w:rFonts w:ascii="宋体" w:hAnsi="宋体" w:eastAsia="宋体" w:cs="宋体"/>
                <w:spacing w:val="8"/>
                <w:sz w:val="21"/>
                <w:szCs w:val="21"/>
                <w:highlight w:val="none"/>
              </w:rPr>
              <w:t>(</w:t>
            </w:r>
            <w:r>
              <w:rPr>
                <w:rFonts w:hint="eastAsia" w:ascii="宋体" w:hAnsi="宋体" w:cs="宋体"/>
                <w:spacing w:val="8"/>
                <w:sz w:val="21"/>
                <w:szCs w:val="21"/>
                <w:highlight w:val="none"/>
                <w:lang w:val="en-US" w:eastAsia="zh-CN"/>
              </w:rPr>
              <w:t>4</w:t>
            </w:r>
            <w:r>
              <w:rPr>
                <w:rFonts w:ascii="宋体" w:hAnsi="宋体" w:eastAsia="宋体" w:cs="宋体"/>
                <w:spacing w:val="8"/>
                <w:sz w:val="21"/>
                <w:szCs w:val="21"/>
                <w:highlight w:val="none"/>
              </w:rPr>
              <w:t>)</w:t>
            </w:r>
          </w:p>
        </w:tc>
        <w:tc>
          <w:tcPr>
            <w:tcW w:w="979" w:type="dxa"/>
            <w:gridSpan w:val="2"/>
            <w:vAlign w:val="center"/>
          </w:tcPr>
          <w:p>
            <w:pPr>
              <w:spacing w:line="298" w:lineRule="auto"/>
              <w:jc w:val="center"/>
              <w:rPr>
                <w:rFonts w:ascii="Arial"/>
                <w:sz w:val="21"/>
                <w:highlight w:val="none"/>
              </w:rPr>
            </w:pPr>
          </w:p>
          <w:p>
            <w:pPr>
              <w:spacing w:line="299" w:lineRule="auto"/>
              <w:jc w:val="center"/>
              <w:rPr>
                <w:rFonts w:ascii="Arial"/>
                <w:sz w:val="21"/>
                <w:highlight w:val="none"/>
              </w:rPr>
            </w:pPr>
          </w:p>
          <w:p>
            <w:pPr>
              <w:spacing w:line="299" w:lineRule="auto"/>
              <w:jc w:val="center"/>
              <w:rPr>
                <w:rFonts w:ascii="Arial"/>
                <w:sz w:val="21"/>
                <w:highlight w:val="none"/>
              </w:rPr>
            </w:pPr>
          </w:p>
          <w:p>
            <w:pPr>
              <w:spacing w:before="69" w:line="287" w:lineRule="auto"/>
              <w:ind w:left="253" w:right="181" w:firstLine="8"/>
              <w:jc w:val="center"/>
              <w:rPr>
                <w:rFonts w:ascii="宋体" w:hAnsi="宋体" w:eastAsia="宋体" w:cs="宋体"/>
                <w:sz w:val="21"/>
                <w:szCs w:val="21"/>
                <w:highlight w:val="none"/>
              </w:rPr>
            </w:pPr>
            <w:r>
              <w:rPr>
                <w:rFonts w:ascii="宋体" w:hAnsi="宋体" w:eastAsia="宋体" w:cs="宋体"/>
                <w:spacing w:val="2"/>
                <w:sz w:val="21"/>
                <w:szCs w:val="21"/>
                <w:highlight w:val="none"/>
              </w:rPr>
              <w:t xml:space="preserve">履 </w:t>
            </w:r>
            <w:r>
              <w:rPr>
                <w:rFonts w:ascii="宋体" w:hAnsi="宋体" w:eastAsia="宋体" w:cs="宋体"/>
                <w:spacing w:val="1"/>
                <w:sz w:val="21"/>
                <w:szCs w:val="21"/>
                <w:highlight w:val="none"/>
              </w:rPr>
              <w:t>约</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信</w:t>
            </w:r>
            <w:r>
              <w:rPr>
                <w:rFonts w:ascii="宋体" w:hAnsi="宋体" w:eastAsia="宋体" w:cs="宋体"/>
                <w:spacing w:val="-3"/>
                <w:sz w:val="21"/>
                <w:szCs w:val="21"/>
                <w:highlight w:val="none"/>
              </w:rPr>
              <w:t>誉</w:t>
            </w:r>
          </w:p>
        </w:tc>
        <w:tc>
          <w:tcPr>
            <w:tcW w:w="1078" w:type="dxa"/>
            <w:gridSpan w:val="2"/>
            <w:vAlign w:val="center"/>
          </w:tcPr>
          <w:p>
            <w:pPr>
              <w:spacing w:line="272" w:lineRule="auto"/>
              <w:jc w:val="center"/>
              <w:rPr>
                <w:rFonts w:ascii="Arial"/>
                <w:sz w:val="21"/>
                <w:highlight w:val="none"/>
              </w:rPr>
            </w:pPr>
          </w:p>
          <w:p>
            <w:pPr>
              <w:spacing w:line="272" w:lineRule="auto"/>
              <w:jc w:val="center"/>
              <w:rPr>
                <w:rFonts w:ascii="Arial"/>
                <w:sz w:val="21"/>
                <w:highlight w:val="none"/>
              </w:rPr>
            </w:pPr>
          </w:p>
          <w:p>
            <w:pPr>
              <w:spacing w:line="272" w:lineRule="auto"/>
              <w:jc w:val="center"/>
              <w:rPr>
                <w:rFonts w:ascii="Arial"/>
                <w:sz w:val="21"/>
                <w:highlight w:val="none"/>
              </w:rPr>
            </w:pPr>
          </w:p>
          <w:p>
            <w:pPr>
              <w:spacing w:line="272" w:lineRule="auto"/>
              <w:jc w:val="center"/>
              <w:rPr>
                <w:rFonts w:ascii="Arial"/>
                <w:sz w:val="21"/>
                <w:highlight w:val="none"/>
              </w:rPr>
            </w:pPr>
          </w:p>
          <w:p>
            <w:pPr>
              <w:spacing w:before="68" w:line="221" w:lineRule="auto"/>
              <w:ind w:left="250"/>
              <w:jc w:val="center"/>
              <w:rPr>
                <w:rFonts w:ascii="宋体" w:hAnsi="宋体" w:eastAsia="宋体" w:cs="宋体"/>
                <w:sz w:val="21"/>
                <w:szCs w:val="21"/>
                <w:highlight w:val="none"/>
              </w:rPr>
            </w:pPr>
            <w:r>
              <w:rPr>
                <w:rFonts w:ascii="宋体" w:hAnsi="宋体" w:eastAsia="宋体" w:cs="宋体"/>
                <w:spacing w:val="-13"/>
                <w:sz w:val="21"/>
                <w:szCs w:val="21"/>
                <w:highlight w:val="none"/>
              </w:rPr>
              <w:t>1</w:t>
            </w:r>
            <w:r>
              <w:rPr>
                <w:rFonts w:ascii="宋体" w:hAnsi="宋体" w:eastAsia="宋体" w:cs="宋体"/>
                <w:spacing w:val="-10"/>
                <w:sz w:val="21"/>
                <w:szCs w:val="21"/>
                <w:highlight w:val="none"/>
              </w:rPr>
              <w:t>0分</w:t>
            </w:r>
          </w:p>
        </w:tc>
        <w:tc>
          <w:tcPr>
            <w:tcW w:w="1547" w:type="dxa"/>
            <w:gridSpan w:val="2"/>
            <w:vAlign w:val="center"/>
          </w:tcPr>
          <w:p>
            <w:pPr>
              <w:spacing w:line="298" w:lineRule="auto"/>
              <w:jc w:val="center"/>
              <w:rPr>
                <w:rFonts w:ascii="Arial"/>
                <w:sz w:val="21"/>
                <w:highlight w:val="none"/>
              </w:rPr>
            </w:pPr>
          </w:p>
          <w:p>
            <w:pPr>
              <w:spacing w:line="298" w:lineRule="auto"/>
              <w:jc w:val="center"/>
              <w:rPr>
                <w:rFonts w:ascii="Arial"/>
                <w:sz w:val="21"/>
                <w:highlight w:val="none"/>
              </w:rPr>
            </w:pPr>
          </w:p>
          <w:p>
            <w:pPr>
              <w:spacing w:line="298" w:lineRule="auto"/>
              <w:jc w:val="center"/>
              <w:rPr>
                <w:rFonts w:ascii="Arial"/>
                <w:sz w:val="21"/>
                <w:highlight w:val="none"/>
              </w:rPr>
            </w:pPr>
          </w:p>
          <w:p>
            <w:pPr>
              <w:spacing w:line="298" w:lineRule="auto"/>
              <w:jc w:val="center"/>
              <w:rPr>
                <w:rFonts w:ascii="Arial"/>
                <w:sz w:val="21"/>
                <w:highlight w:val="none"/>
              </w:rPr>
            </w:pPr>
          </w:p>
          <w:p>
            <w:pPr>
              <w:spacing w:before="69" w:line="219" w:lineRule="auto"/>
              <w:ind w:left="222"/>
              <w:jc w:val="center"/>
              <w:rPr>
                <w:rFonts w:ascii="宋体" w:hAnsi="宋体" w:eastAsia="宋体" w:cs="宋体"/>
                <w:sz w:val="21"/>
                <w:szCs w:val="21"/>
                <w:highlight w:val="none"/>
              </w:rPr>
            </w:pPr>
            <w:r>
              <w:rPr>
                <w:rFonts w:ascii="宋体" w:hAnsi="宋体" w:eastAsia="宋体" w:cs="宋体"/>
                <w:spacing w:val="6"/>
                <w:sz w:val="21"/>
                <w:szCs w:val="21"/>
                <w:highlight w:val="none"/>
              </w:rPr>
              <w:t>信</w:t>
            </w:r>
            <w:r>
              <w:rPr>
                <w:rFonts w:ascii="宋体" w:hAnsi="宋体" w:eastAsia="宋体" w:cs="宋体"/>
                <w:spacing w:val="4"/>
                <w:sz w:val="21"/>
                <w:szCs w:val="21"/>
                <w:highlight w:val="none"/>
              </w:rPr>
              <w:t>用评价</w:t>
            </w:r>
          </w:p>
        </w:tc>
        <w:tc>
          <w:tcPr>
            <w:tcW w:w="679" w:type="dxa"/>
            <w:gridSpan w:val="2"/>
            <w:vAlign w:val="center"/>
          </w:tcPr>
          <w:p>
            <w:pPr>
              <w:spacing w:line="266" w:lineRule="auto"/>
              <w:jc w:val="center"/>
              <w:rPr>
                <w:rFonts w:ascii="Arial"/>
                <w:sz w:val="21"/>
                <w:highlight w:val="none"/>
              </w:rPr>
            </w:pPr>
          </w:p>
          <w:p>
            <w:pPr>
              <w:spacing w:line="266" w:lineRule="auto"/>
              <w:jc w:val="center"/>
              <w:rPr>
                <w:rFonts w:ascii="Arial"/>
                <w:sz w:val="21"/>
                <w:highlight w:val="none"/>
              </w:rPr>
            </w:pPr>
          </w:p>
          <w:p>
            <w:pPr>
              <w:spacing w:line="266" w:lineRule="auto"/>
              <w:jc w:val="center"/>
              <w:rPr>
                <w:rFonts w:ascii="Arial"/>
                <w:sz w:val="21"/>
                <w:highlight w:val="none"/>
              </w:rPr>
            </w:pPr>
          </w:p>
          <w:p>
            <w:pPr>
              <w:spacing w:line="266" w:lineRule="auto"/>
              <w:jc w:val="center"/>
              <w:rPr>
                <w:rFonts w:ascii="Arial"/>
                <w:sz w:val="21"/>
                <w:highlight w:val="none"/>
              </w:rPr>
            </w:pPr>
          </w:p>
          <w:p>
            <w:pPr>
              <w:spacing w:line="267" w:lineRule="auto"/>
              <w:jc w:val="center"/>
              <w:rPr>
                <w:rFonts w:ascii="Arial"/>
                <w:sz w:val="21"/>
                <w:highlight w:val="none"/>
              </w:rPr>
            </w:pPr>
          </w:p>
          <w:p>
            <w:pPr>
              <w:spacing w:before="68" w:line="221" w:lineRule="auto"/>
              <w:ind w:left="47"/>
              <w:jc w:val="center"/>
              <w:rPr>
                <w:rFonts w:ascii="宋体" w:hAnsi="宋体" w:eastAsia="宋体" w:cs="宋体"/>
                <w:sz w:val="21"/>
                <w:szCs w:val="21"/>
                <w:highlight w:val="none"/>
              </w:rPr>
            </w:pPr>
            <w:r>
              <w:rPr>
                <w:rFonts w:ascii="宋体" w:hAnsi="宋体" w:eastAsia="宋体" w:cs="宋体"/>
                <w:spacing w:val="-10"/>
                <w:sz w:val="21"/>
                <w:szCs w:val="21"/>
                <w:highlight w:val="none"/>
              </w:rPr>
              <w:t>10分</w:t>
            </w:r>
          </w:p>
        </w:tc>
        <w:tc>
          <w:tcPr>
            <w:tcW w:w="3268" w:type="dxa"/>
            <w:vAlign w:val="top"/>
          </w:tcPr>
          <w:p>
            <w:pPr>
              <w:spacing w:before="26" w:line="239" w:lineRule="auto"/>
              <w:ind w:left="9" w:right="25" w:firstLine="1"/>
              <w:jc w:val="left"/>
              <w:rPr>
                <w:rFonts w:ascii="宋体" w:hAnsi="宋体" w:eastAsia="宋体" w:cs="宋体"/>
                <w:sz w:val="22"/>
                <w:szCs w:val="22"/>
                <w:highlight w:val="none"/>
              </w:rPr>
            </w:pPr>
            <w:r>
              <w:rPr>
                <w:rFonts w:hint="eastAsia" w:ascii="宋体" w:hAnsi="宋体" w:eastAsia="宋体" w:cs="宋体"/>
                <w:spacing w:val="4"/>
                <w:sz w:val="21"/>
                <w:szCs w:val="21"/>
                <w:highlight w:val="none"/>
                <w:lang w:val="en-US" w:eastAsia="zh-CN"/>
              </w:rPr>
              <w:t>2017年度以来(以评定公示时间为准)， 投标人在</w:t>
            </w:r>
            <w:r>
              <w:rPr>
                <w:rFonts w:ascii="宋体" w:hAnsi="宋体" w:eastAsia="宋体" w:cs="宋体"/>
                <w:sz w:val="21"/>
                <w:szCs w:val="21"/>
                <w:highlight w:val="none"/>
              </w:rPr>
              <w:t>公路水运工程</w:t>
            </w:r>
            <w:r>
              <w:rPr>
                <w:rFonts w:hint="eastAsia" w:ascii="宋体" w:hAnsi="宋体" w:cs="宋体"/>
                <w:sz w:val="21"/>
                <w:szCs w:val="21"/>
                <w:highlight w:val="none"/>
                <w:lang w:val="en-US" w:eastAsia="zh-CN"/>
              </w:rPr>
              <w:t>质量</w:t>
            </w:r>
            <w:r>
              <w:rPr>
                <w:rFonts w:ascii="宋体" w:hAnsi="宋体" w:eastAsia="宋体" w:cs="宋体"/>
                <w:sz w:val="21"/>
                <w:szCs w:val="21"/>
                <w:highlight w:val="none"/>
              </w:rPr>
              <w:t>试验检测</w:t>
            </w:r>
            <w:r>
              <w:rPr>
                <w:rFonts w:ascii="宋体" w:hAnsi="宋体" w:eastAsia="宋体" w:cs="宋体"/>
                <w:spacing w:val="-1"/>
                <w:sz w:val="21"/>
                <w:szCs w:val="21"/>
                <w:highlight w:val="none"/>
              </w:rPr>
              <w:t>管理</w:t>
            </w:r>
            <w:r>
              <w:rPr>
                <w:rFonts w:hint="eastAsia" w:ascii="宋体" w:hAnsi="宋体" w:cs="宋体"/>
                <w:spacing w:val="-1"/>
                <w:sz w:val="21"/>
                <w:szCs w:val="21"/>
                <w:highlight w:val="none"/>
                <w:lang w:val="en-US" w:eastAsia="zh-CN"/>
              </w:rPr>
              <w:t>信息</w:t>
            </w:r>
            <w:r>
              <w:rPr>
                <w:rFonts w:ascii="宋体" w:hAnsi="宋体" w:eastAsia="宋体" w:cs="宋体"/>
                <w:spacing w:val="-1"/>
                <w:sz w:val="21"/>
                <w:szCs w:val="21"/>
                <w:highlight w:val="none"/>
              </w:rPr>
              <w:t>系统</w:t>
            </w:r>
            <w:r>
              <w:rPr>
                <w:highlight w:val="none"/>
              </w:rPr>
              <w:fldChar w:fldCharType="begin"/>
            </w:r>
            <w:r>
              <w:rPr>
                <w:highlight w:val="none"/>
              </w:rPr>
              <w:instrText xml:space="preserve"> HYPERLINK "http://www.ttiis.cn/" </w:instrText>
            </w:r>
            <w:r>
              <w:rPr>
                <w:highlight w:val="none"/>
              </w:rPr>
              <w:fldChar w:fldCharType="separate"/>
            </w:r>
            <w:r>
              <w:rPr>
                <w:rFonts w:ascii="宋体" w:hAnsi="宋体" w:eastAsia="宋体" w:cs="宋体"/>
                <w:sz w:val="21"/>
                <w:szCs w:val="21"/>
                <w:highlight w:val="none"/>
              </w:rPr>
              <w:t>http</w:t>
            </w:r>
            <w:r>
              <w:rPr>
                <w:rFonts w:ascii="宋体" w:hAnsi="宋体" w:eastAsia="宋体" w:cs="宋体"/>
                <w:spacing w:val="-1"/>
                <w:sz w:val="21"/>
                <w:szCs w:val="21"/>
                <w:highlight w:val="none"/>
              </w:rPr>
              <w:t>:</w:t>
            </w:r>
            <w:r>
              <w:rPr>
                <w:rFonts w:ascii="宋体" w:hAnsi="宋体" w:eastAsia="宋体" w:cs="宋体"/>
                <w:sz w:val="21"/>
                <w:szCs w:val="21"/>
                <w:highlight w:val="none"/>
              </w:rPr>
              <w:t>//www.ttiis.cn/</w:t>
            </w:r>
            <w:r>
              <w:rPr>
                <w:rFonts w:ascii="宋体" w:hAnsi="宋体" w:eastAsia="宋体" w:cs="宋体"/>
                <w:sz w:val="21"/>
                <w:szCs w:val="21"/>
                <w:highlight w:val="none"/>
              </w:rPr>
              <w:fldChar w:fldCharType="end"/>
            </w:r>
            <w:r>
              <w:rPr>
                <w:rFonts w:hint="eastAsia" w:ascii="宋体" w:hAnsi="宋体" w:eastAsia="宋体" w:cs="宋体"/>
                <w:spacing w:val="4"/>
                <w:sz w:val="21"/>
                <w:szCs w:val="21"/>
                <w:highlight w:val="none"/>
                <w:lang w:val="en-US" w:eastAsia="zh-CN"/>
              </w:rPr>
              <w:t>公</w:t>
            </w:r>
            <w:r>
              <w:rPr>
                <w:rFonts w:ascii="宋体" w:hAnsi="宋体" w:eastAsia="宋体" w:cs="宋体"/>
                <w:spacing w:val="-1"/>
                <w:sz w:val="22"/>
                <w:szCs w:val="22"/>
                <w:highlight w:val="none"/>
              </w:rPr>
              <w:t>布的的检测信</w:t>
            </w:r>
            <w:r>
              <w:rPr>
                <w:rFonts w:ascii="宋体" w:hAnsi="宋体" w:eastAsia="宋体" w:cs="宋体"/>
                <w:sz w:val="22"/>
                <w:szCs w:val="22"/>
                <w:highlight w:val="none"/>
              </w:rPr>
              <w:t xml:space="preserve">用评价中，连续5年获得AA级得 </w:t>
            </w:r>
            <w:r>
              <w:rPr>
                <w:rFonts w:ascii="宋体" w:hAnsi="宋体" w:eastAsia="宋体" w:cs="宋体"/>
                <w:spacing w:val="-1"/>
                <w:sz w:val="22"/>
                <w:szCs w:val="22"/>
                <w:highlight w:val="none"/>
              </w:rPr>
              <w:t>10分。若非连</w:t>
            </w:r>
            <w:r>
              <w:rPr>
                <w:rFonts w:ascii="宋体" w:hAnsi="宋体" w:eastAsia="宋体" w:cs="宋体"/>
                <w:sz w:val="22"/>
                <w:szCs w:val="22"/>
                <w:highlight w:val="none"/>
              </w:rPr>
              <w:t xml:space="preserve">续，每年度AA得1.5分，每年度为A </w:t>
            </w:r>
            <w:r>
              <w:rPr>
                <w:rFonts w:ascii="宋体" w:hAnsi="宋体" w:eastAsia="宋体" w:cs="宋体"/>
                <w:spacing w:val="5"/>
                <w:sz w:val="22"/>
                <w:szCs w:val="22"/>
                <w:highlight w:val="none"/>
              </w:rPr>
              <w:t>级的得1分。其他等级不得分。(连续5年以评</w:t>
            </w:r>
            <w:r>
              <w:rPr>
                <w:rFonts w:ascii="宋体" w:hAnsi="宋体" w:eastAsia="宋体" w:cs="宋体"/>
                <w:spacing w:val="1"/>
                <w:sz w:val="22"/>
                <w:szCs w:val="22"/>
                <w:highlight w:val="none"/>
              </w:rPr>
              <w:t>定</w:t>
            </w:r>
            <w:r>
              <w:rPr>
                <w:rFonts w:ascii="宋体" w:hAnsi="宋体" w:eastAsia="宋体" w:cs="宋体"/>
                <w:spacing w:val="-8"/>
                <w:sz w:val="22"/>
                <w:szCs w:val="22"/>
                <w:highlight w:val="none"/>
              </w:rPr>
              <w:t>公示时间</w:t>
            </w:r>
            <w:r>
              <w:rPr>
                <w:rFonts w:ascii="宋体" w:hAnsi="宋体" w:eastAsia="宋体" w:cs="宋体"/>
                <w:spacing w:val="-6"/>
                <w:sz w:val="22"/>
                <w:szCs w:val="22"/>
                <w:highlight w:val="none"/>
              </w:rPr>
              <w:t>为</w:t>
            </w:r>
            <w:r>
              <w:rPr>
                <w:rFonts w:ascii="宋体" w:hAnsi="宋体" w:eastAsia="宋体" w:cs="宋体"/>
                <w:spacing w:val="-4"/>
                <w:sz w:val="22"/>
                <w:szCs w:val="22"/>
                <w:highlight w:val="none"/>
              </w:rPr>
              <w:t>准，若202</w:t>
            </w:r>
            <w:r>
              <w:rPr>
                <w:rFonts w:hint="eastAsia" w:ascii="宋体" w:hAnsi="宋体" w:eastAsia="宋体" w:cs="宋体"/>
                <w:spacing w:val="-4"/>
                <w:sz w:val="22"/>
                <w:szCs w:val="22"/>
                <w:highlight w:val="none"/>
                <w:lang w:val="en-US" w:eastAsia="zh-CN"/>
              </w:rPr>
              <w:t>2</w:t>
            </w:r>
            <w:r>
              <w:rPr>
                <w:rFonts w:ascii="宋体" w:hAnsi="宋体" w:eastAsia="宋体" w:cs="宋体"/>
                <w:spacing w:val="-4"/>
                <w:sz w:val="22"/>
                <w:szCs w:val="22"/>
                <w:highlight w:val="none"/>
              </w:rPr>
              <w:t>年度未公布，以201</w:t>
            </w:r>
            <w:r>
              <w:rPr>
                <w:rFonts w:hint="eastAsia" w:ascii="宋体" w:hAnsi="宋体" w:cs="宋体"/>
                <w:spacing w:val="-4"/>
                <w:sz w:val="22"/>
                <w:szCs w:val="22"/>
                <w:highlight w:val="none"/>
                <w:lang w:val="en-US" w:eastAsia="zh-CN"/>
              </w:rPr>
              <w:t>7</w:t>
            </w:r>
            <w:r>
              <w:rPr>
                <w:rFonts w:ascii="宋体" w:hAnsi="宋体" w:eastAsia="宋体" w:cs="宋体"/>
                <w:spacing w:val="-4"/>
                <w:sz w:val="22"/>
                <w:szCs w:val="22"/>
                <w:highlight w:val="none"/>
              </w:rPr>
              <w:t>-</w:t>
            </w:r>
            <w:r>
              <w:rPr>
                <w:rFonts w:ascii="宋体" w:hAnsi="宋体" w:eastAsia="宋体" w:cs="宋体"/>
                <w:spacing w:val="-14"/>
                <w:sz w:val="22"/>
                <w:szCs w:val="22"/>
                <w:highlight w:val="none"/>
              </w:rPr>
              <w:t>2</w:t>
            </w:r>
            <w:r>
              <w:rPr>
                <w:rFonts w:ascii="宋体" w:hAnsi="宋体" w:eastAsia="宋体" w:cs="宋体"/>
                <w:spacing w:val="-10"/>
                <w:sz w:val="22"/>
                <w:szCs w:val="22"/>
                <w:highlight w:val="none"/>
              </w:rPr>
              <w:t>0</w:t>
            </w:r>
            <w:r>
              <w:rPr>
                <w:rFonts w:ascii="宋体" w:hAnsi="宋体" w:eastAsia="宋体" w:cs="宋体"/>
                <w:spacing w:val="-7"/>
                <w:sz w:val="22"/>
                <w:szCs w:val="22"/>
                <w:highlight w:val="none"/>
              </w:rPr>
              <w:t>2</w:t>
            </w:r>
            <w:r>
              <w:rPr>
                <w:rFonts w:hint="eastAsia" w:ascii="宋体" w:hAnsi="宋体" w:cs="宋体"/>
                <w:spacing w:val="-7"/>
                <w:sz w:val="22"/>
                <w:szCs w:val="22"/>
                <w:highlight w:val="none"/>
                <w:lang w:val="en-US" w:eastAsia="zh-CN"/>
              </w:rPr>
              <w:t>1</w:t>
            </w:r>
            <w:r>
              <w:rPr>
                <w:rFonts w:ascii="宋体" w:hAnsi="宋体" w:eastAsia="宋体" w:cs="宋体"/>
                <w:spacing w:val="-7"/>
                <w:sz w:val="22"/>
                <w:szCs w:val="22"/>
                <w:highlight w:val="none"/>
              </w:rPr>
              <w:t>年度为准， 若公布202</w:t>
            </w:r>
            <w:r>
              <w:rPr>
                <w:rFonts w:hint="eastAsia" w:ascii="宋体" w:hAnsi="宋体" w:eastAsia="宋体" w:cs="宋体"/>
                <w:spacing w:val="-7"/>
                <w:sz w:val="22"/>
                <w:szCs w:val="22"/>
                <w:highlight w:val="none"/>
                <w:lang w:val="en-US" w:eastAsia="zh-CN"/>
              </w:rPr>
              <w:t>2</w:t>
            </w:r>
            <w:r>
              <w:rPr>
                <w:rFonts w:ascii="宋体" w:hAnsi="宋体" w:eastAsia="宋体" w:cs="宋体"/>
                <w:spacing w:val="-7"/>
                <w:sz w:val="22"/>
                <w:szCs w:val="22"/>
                <w:highlight w:val="none"/>
              </w:rPr>
              <w:t>年度， 以201</w:t>
            </w:r>
            <w:r>
              <w:rPr>
                <w:rFonts w:hint="eastAsia" w:ascii="宋体" w:hAnsi="宋体" w:cs="宋体"/>
                <w:spacing w:val="-7"/>
                <w:sz w:val="22"/>
                <w:szCs w:val="22"/>
                <w:highlight w:val="none"/>
                <w:lang w:val="en-US" w:eastAsia="zh-CN"/>
              </w:rPr>
              <w:t>8</w:t>
            </w:r>
            <w:r>
              <w:rPr>
                <w:rFonts w:ascii="宋体" w:hAnsi="宋体" w:eastAsia="宋体" w:cs="宋体"/>
                <w:spacing w:val="-7"/>
                <w:sz w:val="22"/>
                <w:szCs w:val="22"/>
                <w:highlight w:val="none"/>
              </w:rPr>
              <w:t>-202</w:t>
            </w:r>
            <w:r>
              <w:rPr>
                <w:rFonts w:hint="eastAsia" w:ascii="宋体" w:hAnsi="宋体" w:eastAsia="宋体" w:cs="宋体"/>
                <w:spacing w:val="-7"/>
                <w:sz w:val="22"/>
                <w:szCs w:val="22"/>
                <w:highlight w:val="none"/>
                <w:lang w:val="en-US" w:eastAsia="zh-CN"/>
              </w:rPr>
              <w:t>2</w:t>
            </w:r>
            <w:r>
              <w:rPr>
                <w:rFonts w:ascii="宋体" w:hAnsi="宋体" w:eastAsia="宋体" w:cs="宋体"/>
                <w:spacing w:val="-2"/>
                <w:sz w:val="22"/>
                <w:szCs w:val="22"/>
                <w:highlight w:val="none"/>
              </w:rPr>
              <w:t>年度</w:t>
            </w:r>
            <w:r>
              <w:rPr>
                <w:rFonts w:ascii="宋体" w:hAnsi="宋体" w:eastAsia="宋体" w:cs="宋体"/>
                <w:spacing w:val="-1"/>
                <w:sz w:val="22"/>
                <w:szCs w:val="22"/>
                <w:highlight w:val="none"/>
              </w:rPr>
              <w:t>为准)</w:t>
            </w:r>
          </w:p>
          <w:p>
            <w:pPr>
              <w:spacing w:before="1" w:line="224" w:lineRule="auto"/>
              <w:ind w:left="18" w:right="236" w:hanging="1"/>
              <w:rPr>
                <w:rFonts w:ascii="宋体" w:hAnsi="宋体" w:eastAsia="宋体" w:cs="宋体"/>
                <w:sz w:val="21"/>
                <w:szCs w:val="21"/>
                <w:highlight w:val="none"/>
              </w:rPr>
            </w:pPr>
            <w:r>
              <w:rPr>
                <w:rFonts w:ascii="宋体" w:hAnsi="宋体" w:eastAsia="宋体" w:cs="宋体"/>
                <w:spacing w:val="-1"/>
                <w:sz w:val="21"/>
                <w:szCs w:val="21"/>
                <w:highlight w:val="none"/>
              </w:rPr>
              <w:t>注：以响</w:t>
            </w:r>
            <w:r>
              <w:rPr>
                <w:rFonts w:ascii="宋体" w:hAnsi="宋体" w:eastAsia="宋体" w:cs="宋体"/>
                <w:sz w:val="21"/>
                <w:szCs w:val="21"/>
                <w:highlight w:val="none"/>
              </w:rPr>
              <w:t>应文件中提供的公路水运工程</w:t>
            </w:r>
            <w:r>
              <w:rPr>
                <w:rFonts w:hint="eastAsia" w:ascii="宋体" w:hAnsi="宋体" w:cs="宋体"/>
                <w:sz w:val="21"/>
                <w:szCs w:val="21"/>
                <w:highlight w:val="none"/>
                <w:lang w:val="en-US" w:eastAsia="zh-CN"/>
              </w:rPr>
              <w:t>质量</w:t>
            </w:r>
            <w:r>
              <w:rPr>
                <w:rFonts w:ascii="宋体" w:hAnsi="宋体" w:eastAsia="宋体" w:cs="宋体"/>
                <w:sz w:val="21"/>
                <w:szCs w:val="21"/>
                <w:highlight w:val="none"/>
              </w:rPr>
              <w:t>试验检测</w:t>
            </w:r>
            <w:r>
              <w:rPr>
                <w:rFonts w:ascii="宋体" w:hAnsi="宋体" w:eastAsia="宋体" w:cs="宋体"/>
                <w:spacing w:val="-1"/>
                <w:sz w:val="21"/>
                <w:szCs w:val="21"/>
                <w:highlight w:val="none"/>
              </w:rPr>
              <w:t>管理</w:t>
            </w:r>
            <w:r>
              <w:rPr>
                <w:rFonts w:hint="eastAsia" w:ascii="宋体" w:hAnsi="宋体" w:cs="宋体"/>
                <w:spacing w:val="-1"/>
                <w:sz w:val="21"/>
                <w:szCs w:val="21"/>
                <w:highlight w:val="none"/>
                <w:lang w:val="en-US" w:eastAsia="zh-CN"/>
              </w:rPr>
              <w:t>信息</w:t>
            </w:r>
            <w:r>
              <w:rPr>
                <w:rFonts w:ascii="宋体" w:hAnsi="宋体" w:eastAsia="宋体" w:cs="宋体"/>
                <w:spacing w:val="-1"/>
                <w:sz w:val="21"/>
                <w:szCs w:val="21"/>
                <w:highlight w:val="none"/>
              </w:rPr>
              <w:t>系统</w:t>
            </w:r>
            <w:r>
              <w:rPr>
                <w:highlight w:val="none"/>
              </w:rPr>
              <w:fldChar w:fldCharType="begin"/>
            </w:r>
            <w:r>
              <w:rPr>
                <w:highlight w:val="none"/>
              </w:rPr>
              <w:instrText xml:space="preserve"> HYPERLINK "http://www.ttiis.cn/" </w:instrText>
            </w:r>
            <w:r>
              <w:rPr>
                <w:highlight w:val="none"/>
              </w:rPr>
              <w:fldChar w:fldCharType="separate"/>
            </w:r>
            <w:r>
              <w:rPr>
                <w:rFonts w:ascii="宋体" w:hAnsi="宋体" w:eastAsia="宋体" w:cs="宋体"/>
                <w:sz w:val="21"/>
                <w:szCs w:val="21"/>
                <w:highlight w:val="none"/>
              </w:rPr>
              <w:t>http</w:t>
            </w:r>
            <w:r>
              <w:rPr>
                <w:rFonts w:ascii="宋体" w:hAnsi="宋体" w:eastAsia="宋体" w:cs="宋体"/>
                <w:spacing w:val="-1"/>
                <w:sz w:val="21"/>
                <w:szCs w:val="21"/>
                <w:highlight w:val="none"/>
              </w:rPr>
              <w:t>:</w:t>
            </w:r>
            <w:r>
              <w:rPr>
                <w:rFonts w:ascii="宋体" w:hAnsi="宋体" w:eastAsia="宋体" w:cs="宋体"/>
                <w:sz w:val="21"/>
                <w:szCs w:val="21"/>
                <w:highlight w:val="none"/>
              </w:rPr>
              <w:t>//www.ttiis.cn/</w:t>
            </w:r>
            <w:r>
              <w:rPr>
                <w:rFonts w:ascii="宋体" w:hAnsi="宋体" w:eastAsia="宋体" w:cs="宋体"/>
                <w:sz w:val="21"/>
                <w:szCs w:val="21"/>
                <w:highlight w:val="none"/>
              </w:rPr>
              <w:fldChar w:fldCharType="end"/>
            </w:r>
            <w:r>
              <w:rPr>
                <w:rFonts w:ascii="宋体" w:hAnsi="宋体" w:eastAsia="宋体" w:cs="宋体"/>
                <w:sz w:val="21"/>
                <w:szCs w:val="21"/>
                <w:highlight w:val="none"/>
              </w:rPr>
              <w:t>网站公布的信用</w:t>
            </w:r>
            <w:r>
              <w:rPr>
                <w:rFonts w:ascii="宋体" w:hAnsi="宋体" w:eastAsia="宋体" w:cs="宋体"/>
                <w:spacing w:val="-1"/>
                <w:sz w:val="21"/>
                <w:szCs w:val="21"/>
                <w:highlight w:val="none"/>
              </w:rPr>
              <w:t>评价网页</w:t>
            </w:r>
            <w:r>
              <w:rPr>
                <w:rFonts w:ascii="宋体" w:hAnsi="宋体" w:eastAsia="宋体" w:cs="宋体"/>
                <w:sz w:val="21"/>
                <w:szCs w:val="21"/>
                <w:highlight w:val="none"/>
              </w:rPr>
              <w:t>截图为评审依据。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99" w:type="dxa"/>
            <w:gridSpan w:val="2"/>
            <w:vAlign w:val="center"/>
          </w:tcPr>
          <w:p>
            <w:pPr>
              <w:spacing w:line="391" w:lineRule="auto"/>
              <w:jc w:val="center"/>
              <w:rPr>
                <w:rFonts w:ascii="Arial"/>
                <w:sz w:val="21"/>
                <w:highlight w:val="none"/>
              </w:rPr>
            </w:pPr>
          </w:p>
          <w:p>
            <w:pPr>
              <w:spacing w:before="68" w:line="311" w:lineRule="exact"/>
              <w:ind w:left="24"/>
              <w:jc w:val="center"/>
              <w:rPr>
                <w:rFonts w:ascii="宋体" w:hAnsi="宋体" w:eastAsia="宋体" w:cs="宋体"/>
                <w:sz w:val="21"/>
                <w:szCs w:val="21"/>
                <w:highlight w:val="none"/>
              </w:rPr>
            </w:pPr>
            <w:r>
              <w:rPr>
                <w:rFonts w:ascii="宋体" w:hAnsi="宋体" w:eastAsia="宋体" w:cs="宋体"/>
                <w:spacing w:val="-4"/>
                <w:position w:val="10"/>
                <w:sz w:val="21"/>
                <w:szCs w:val="21"/>
                <w:highlight w:val="none"/>
              </w:rPr>
              <w:t>2.2.4</w:t>
            </w:r>
          </w:p>
          <w:p>
            <w:pPr>
              <w:spacing w:line="223" w:lineRule="auto"/>
              <w:ind w:left="198"/>
              <w:jc w:val="center"/>
              <w:rPr>
                <w:rFonts w:ascii="宋体" w:hAnsi="宋体" w:eastAsia="宋体" w:cs="宋体"/>
                <w:sz w:val="21"/>
                <w:szCs w:val="21"/>
                <w:highlight w:val="none"/>
              </w:rPr>
            </w:pPr>
            <w:r>
              <w:rPr>
                <w:rFonts w:ascii="宋体" w:hAnsi="宋体" w:eastAsia="宋体" w:cs="宋体"/>
                <w:spacing w:val="8"/>
                <w:sz w:val="21"/>
                <w:szCs w:val="21"/>
                <w:highlight w:val="none"/>
              </w:rPr>
              <w:t>(</w:t>
            </w:r>
            <w:r>
              <w:rPr>
                <w:rFonts w:hint="eastAsia" w:ascii="宋体" w:hAnsi="宋体" w:cs="宋体"/>
                <w:spacing w:val="8"/>
                <w:sz w:val="21"/>
                <w:szCs w:val="21"/>
                <w:highlight w:val="none"/>
                <w:lang w:val="en-US" w:eastAsia="zh-CN"/>
              </w:rPr>
              <w:t>5</w:t>
            </w:r>
            <w:r>
              <w:rPr>
                <w:rFonts w:ascii="宋体" w:hAnsi="宋体" w:eastAsia="宋体" w:cs="宋体"/>
                <w:spacing w:val="8"/>
                <w:sz w:val="21"/>
                <w:szCs w:val="21"/>
                <w:highlight w:val="none"/>
              </w:rPr>
              <w:t>)</w:t>
            </w:r>
          </w:p>
        </w:tc>
        <w:tc>
          <w:tcPr>
            <w:tcW w:w="979" w:type="dxa"/>
            <w:gridSpan w:val="2"/>
            <w:vAlign w:val="center"/>
          </w:tcPr>
          <w:p>
            <w:pPr>
              <w:spacing w:line="425" w:lineRule="auto"/>
              <w:jc w:val="center"/>
              <w:rPr>
                <w:rFonts w:ascii="Arial"/>
                <w:sz w:val="21"/>
                <w:highlight w:val="none"/>
              </w:rPr>
            </w:pPr>
          </w:p>
          <w:p>
            <w:pPr>
              <w:spacing w:before="68" w:line="290" w:lineRule="auto"/>
              <w:ind w:left="21" w:right="162" w:hanging="4"/>
              <w:jc w:val="center"/>
              <w:rPr>
                <w:rFonts w:ascii="宋体" w:hAnsi="宋体" w:eastAsia="宋体" w:cs="宋体"/>
                <w:sz w:val="21"/>
                <w:szCs w:val="21"/>
                <w:highlight w:val="none"/>
              </w:rPr>
            </w:pPr>
            <w:r>
              <w:rPr>
                <w:rFonts w:ascii="宋体" w:hAnsi="宋体" w:eastAsia="宋体" w:cs="宋体"/>
                <w:spacing w:val="-10"/>
                <w:sz w:val="21"/>
                <w:szCs w:val="21"/>
                <w:highlight w:val="none"/>
              </w:rPr>
              <w:t>技</w:t>
            </w:r>
            <w:r>
              <w:rPr>
                <w:rFonts w:ascii="宋体" w:hAnsi="宋体" w:eastAsia="宋体" w:cs="宋体"/>
                <w:spacing w:val="-9"/>
                <w:sz w:val="21"/>
                <w:szCs w:val="21"/>
                <w:highlight w:val="none"/>
              </w:rPr>
              <w:t xml:space="preserve"> 术 能</w:t>
            </w:r>
            <w:r>
              <w:rPr>
                <w:rFonts w:ascii="宋体" w:hAnsi="宋体" w:eastAsia="宋体" w:cs="宋体"/>
                <w:sz w:val="21"/>
                <w:szCs w:val="21"/>
                <w:highlight w:val="none"/>
              </w:rPr>
              <w:t xml:space="preserve"> 力</w:t>
            </w:r>
          </w:p>
        </w:tc>
        <w:tc>
          <w:tcPr>
            <w:tcW w:w="1078" w:type="dxa"/>
            <w:gridSpan w:val="2"/>
            <w:vAlign w:val="center"/>
          </w:tcPr>
          <w:p>
            <w:pPr>
              <w:spacing w:line="320" w:lineRule="auto"/>
              <w:jc w:val="center"/>
              <w:rPr>
                <w:rFonts w:ascii="Arial"/>
                <w:sz w:val="21"/>
                <w:highlight w:val="none"/>
              </w:rPr>
            </w:pPr>
          </w:p>
          <w:p>
            <w:pPr>
              <w:spacing w:line="320" w:lineRule="auto"/>
              <w:jc w:val="center"/>
              <w:rPr>
                <w:rFonts w:ascii="Arial"/>
                <w:sz w:val="21"/>
                <w:highlight w:val="none"/>
              </w:rPr>
            </w:pPr>
          </w:p>
          <w:p>
            <w:pPr>
              <w:spacing w:before="68" w:line="221" w:lineRule="auto"/>
              <w:ind w:left="430"/>
              <w:jc w:val="center"/>
              <w:rPr>
                <w:rFonts w:ascii="宋体" w:hAnsi="宋体" w:eastAsia="宋体" w:cs="宋体"/>
                <w:sz w:val="21"/>
                <w:szCs w:val="21"/>
                <w:highlight w:val="none"/>
              </w:rPr>
            </w:pPr>
            <w:r>
              <w:rPr>
                <w:rFonts w:ascii="宋体" w:hAnsi="宋体" w:eastAsia="宋体" w:cs="宋体"/>
                <w:spacing w:val="-6"/>
                <w:sz w:val="21"/>
                <w:szCs w:val="21"/>
                <w:highlight w:val="none"/>
              </w:rPr>
              <w:t>5分</w:t>
            </w:r>
          </w:p>
        </w:tc>
        <w:tc>
          <w:tcPr>
            <w:tcW w:w="1547" w:type="dxa"/>
            <w:gridSpan w:val="2"/>
            <w:vAlign w:val="center"/>
          </w:tcPr>
          <w:p>
            <w:pPr>
              <w:spacing w:line="269" w:lineRule="auto"/>
              <w:jc w:val="center"/>
              <w:rPr>
                <w:rFonts w:ascii="Arial"/>
                <w:sz w:val="21"/>
                <w:highlight w:val="none"/>
              </w:rPr>
            </w:pPr>
          </w:p>
          <w:p>
            <w:pPr>
              <w:spacing w:line="270" w:lineRule="auto"/>
              <w:jc w:val="center"/>
              <w:rPr>
                <w:rFonts w:ascii="Arial"/>
                <w:sz w:val="21"/>
                <w:highlight w:val="none"/>
              </w:rPr>
            </w:pPr>
          </w:p>
          <w:p>
            <w:pPr>
              <w:spacing w:before="68" w:line="221" w:lineRule="auto"/>
              <w:ind w:left="223"/>
              <w:jc w:val="center"/>
              <w:rPr>
                <w:rFonts w:ascii="宋体" w:hAnsi="宋体" w:eastAsia="宋体" w:cs="宋体"/>
                <w:sz w:val="21"/>
                <w:szCs w:val="21"/>
                <w:highlight w:val="none"/>
              </w:rPr>
            </w:pPr>
            <w:r>
              <w:rPr>
                <w:rFonts w:hint="eastAsia" w:ascii="宋体" w:hAnsi="宋体" w:cs="宋体"/>
                <w:spacing w:val="-6"/>
                <w:sz w:val="21"/>
                <w:szCs w:val="21"/>
                <w:highlight w:val="none"/>
                <w:lang w:val="en-US" w:eastAsia="zh-CN"/>
              </w:rPr>
              <w:t xml:space="preserve"> </w:t>
            </w:r>
            <w:r>
              <w:rPr>
                <w:rFonts w:ascii="宋体" w:hAnsi="宋体" w:eastAsia="宋体" w:cs="宋体"/>
                <w:spacing w:val="-6"/>
                <w:sz w:val="21"/>
                <w:szCs w:val="21"/>
                <w:highlight w:val="none"/>
              </w:rPr>
              <w:t>技</w:t>
            </w:r>
            <w:r>
              <w:rPr>
                <w:rFonts w:ascii="宋体" w:hAnsi="宋体" w:eastAsia="宋体" w:cs="宋体"/>
                <w:spacing w:val="-4"/>
                <w:sz w:val="21"/>
                <w:szCs w:val="21"/>
                <w:highlight w:val="none"/>
              </w:rPr>
              <w:t>术</w:t>
            </w:r>
            <w:r>
              <w:rPr>
                <w:rFonts w:ascii="宋体" w:hAnsi="宋体" w:eastAsia="宋体" w:cs="宋体"/>
                <w:spacing w:val="-3"/>
                <w:sz w:val="21"/>
                <w:szCs w:val="21"/>
                <w:highlight w:val="none"/>
              </w:rPr>
              <w:t>能力</w:t>
            </w:r>
          </w:p>
        </w:tc>
        <w:tc>
          <w:tcPr>
            <w:tcW w:w="679" w:type="dxa"/>
            <w:gridSpan w:val="2"/>
            <w:vAlign w:val="center"/>
          </w:tcPr>
          <w:p>
            <w:pPr>
              <w:spacing w:line="276" w:lineRule="auto"/>
              <w:jc w:val="center"/>
              <w:rPr>
                <w:rFonts w:ascii="Arial"/>
                <w:sz w:val="21"/>
                <w:highlight w:val="none"/>
              </w:rPr>
            </w:pPr>
          </w:p>
          <w:p>
            <w:pPr>
              <w:spacing w:line="276" w:lineRule="auto"/>
              <w:jc w:val="center"/>
              <w:rPr>
                <w:rFonts w:ascii="Arial"/>
                <w:sz w:val="21"/>
                <w:highlight w:val="none"/>
              </w:rPr>
            </w:pPr>
          </w:p>
          <w:p>
            <w:pPr>
              <w:spacing w:before="68" w:line="221" w:lineRule="auto"/>
              <w:ind w:left="230"/>
              <w:jc w:val="center"/>
              <w:rPr>
                <w:rFonts w:ascii="宋体" w:hAnsi="宋体" w:eastAsia="宋体" w:cs="宋体"/>
                <w:sz w:val="21"/>
                <w:szCs w:val="21"/>
                <w:highlight w:val="none"/>
              </w:rPr>
            </w:pPr>
            <w:r>
              <w:rPr>
                <w:rFonts w:ascii="宋体" w:hAnsi="宋体" w:eastAsia="宋体" w:cs="宋体"/>
                <w:spacing w:val="-6"/>
                <w:sz w:val="21"/>
                <w:szCs w:val="21"/>
                <w:highlight w:val="none"/>
              </w:rPr>
              <w:t>5分</w:t>
            </w:r>
          </w:p>
        </w:tc>
        <w:tc>
          <w:tcPr>
            <w:tcW w:w="3268" w:type="dxa"/>
            <w:vAlign w:val="top"/>
          </w:tcPr>
          <w:p>
            <w:pPr>
              <w:spacing w:before="26" w:line="247" w:lineRule="auto"/>
              <w:ind w:left="8" w:firstLine="4"/>
              <w:rPr>
                <w:rFonts w:ascii="宋体" w:hAnsi="宋体" w:eastAsia="宋体" w:cs="宋体"/>
                <w:sz w:val="21"/>
                <w:szCs w:val="21"/>
                <w:highlight w:val="none"/>
              </w:rPr>
            </w:pPr>
            <w:r>
              <w:rPr>
                <w:rFonts w:ascii="宋体" w:hAnsi="宋体" w:eastAsia="宋体" w:cs="宋体"/>
                <w:spacing w:val="2"/>
                <w:sz w:val="21"/>
                <w:szCs w:val="21"/>
                <w:highlight w:val="none"/>
              </w:rPr>
              <w:t>具有经国家认</w:t>
            </w:r>
            <w:r>
              <w:rPr>
                <w:rFonts w:ascii="宋体" w:hAnsi="宋体" w:eastAsia="宋体" w:cs="宋体"/>
                <w:spacing w:val="1"/>
                <w:sz w:val="21"/>
                <w:szCs w:val="21"/>
                <w:highlight w:val="none"/>
              </w:rPr>
              <w:t>证认可监督管理委员会认可的认证机</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构</w:t>
            </w:r>
            <w:r>
              <w:rPr>
                <w:rFonts w:ascii="宋体" w:hAnsi="宋体" w:eastAsia="宋体" w:cs="宋体"/>
                <w:sz w:val="21"/>
                <w:szCs w:val="21"/>
                <w:highlight w:val="none"/>
              </w:rPr>
              <w:t xml:space="preserve">颁发的质量管理体系认证、环境管理体系认证、 </w:t>
            </w:r>
            <w:r>
              <w:rPr>
                <w:rFonts w:ascii="宋体" w:hAnsi="宋体" w:eastAsia="宋体" w:cs="宋体"/>
                <w:spacing w:val="2"/>
                <w:sz w:val="21"/>
                <w:szCs w:val="21"/>
                <w:highlight w:val="none"/>
              </w:rPr>
              <w:t>职</w:t>
            </w:r>
            <w:r>
              <w:rPr>
                <w:rFonts w:ascii="宋体" w:hAnsi="宋体" w:eastAsia="宋体" w:cs="宋体"/>
                <w:spacing w:val="1"/>
                <w:sz w:val="21"/>
                <w:szCs w:val="21"/>
                <w:highlight w:val="none"/>
              </w:rPr>
              <w:t>业健康安全管理体系认证的，提供1个得1分，提</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供2个得3分，提供3个得5分， 最高5分。</w:t>
            </w:r>
          </w:p>
          <w:p>
            <w:pPr>
              <w:spacing w:before="1" w:line="219" w:lineRule="auto"/>
              <w:ind w:left="28"/>
              <w:rPr>
                <w:rFonts w:ascii="宋体" w:hAnsi="宋体" w:eastAsia="宋体" w:cs="宋体"/>
                <w:sz w:val="21"/>
                <w:szCs w:val="21"/>
                <w:highlight w:val="none"/>
              </w:rPr>
            </w:pPr>
            <w:r>
              <w:rPr>
                <w:rFonts w:ascii="宋体" w:hAnsi="宋体" w:eastAsia="宋体" w:cs="宋体"/>
                <w:spacing w:val="8"/>
                <w:sz w:val="21"/>
                <w:szCs w:val="21"/>
                <w:highlight w:val="none"/>
              </w:rPr>
              <w:t>(</w:t>
            </w:r>
            <w:r>
              <w:rPr>
                <w:rFonts w:ascii="宋体" w:hAnsi="宋体" w:eastAsia="宋体" w:cs="宋体"/>
                <w:spacing w:val="6"/>
                <w:sz w:val="21"/>
                <w:szCs w:val="21"/>
                <w:highlight w:val="none"/>
              </w:rPr>
              <w:t>证</w:t>
            </w:r>
            <w:r>
              <w:rPr>
                <w:rFonts w:ascii="宋体" w:hAnsi="宋体" w:eastAsia="宋体" w:cs="宋体"/>
                <w:spacing w:val="4"/>
                <w:sz w:val="21"/>
                <w:szCs w:val="21"/>
                <w:highlight w:val="none"/>
              </w:rPr>
              <w:t>书日期必须在本项目</w:t>
            </w:r>
            <w:r>
              <w:rPr>
                <w:rFonts w:hint="eastAsia" w:ascii="宋体" w:hAnsi="宋体" w:cs="宋体"/>
                <w:spacing w:val="4"/>
                <w:sz w:val="21"/>
                <w:szCs w:val="21"/>
                <w:highlight w:val="none"/>
                <w:lang w:val="en-US" w:eastAsia="zh-CN"/>
              </w:rPr>
              <w:t>采购</w:t>
            </w:r>
            <w:r>
              <w:rPr>
                <w:rFonts w:ascii="宋体" w:hAnsi="宋体" w:eastAsia="宋体" w:cs="宋体"/>
                <w:spacing w:val="4"/>
                <w:sz w:val="21"/>
                <w:szCs w:val="21"/>
                <w:highlight w:val="none"/>
              </w:rPr>
              <w:t>公告发布之前)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1" w:hRule="atLeast"/>
        </w:trPr>
        <w:tc>
          <w:tcPr>
            <w:tcW w:w="8450" w:type="dxa"/>
            <w:gridSpan w:val="11"/>
            <w:vAlign w:val="top"/>
          </w:tcPr>
          <w:p>
            <w:pPr>
              <w:spacing w:line="480" w:lineRule="exact"/>
              <w:rPr>
                <w:rFonts w:hint="eastAsia"/>
                <w:highlight w:val="none"/>
              </w:rPr>
            </w:pPr>
            <w:r>
              <w:rPr>
                <w:rFonts w:hint="eastAsia"/>
                <w:highlight w:val="none"/>
              </w:rPr>
              <w:t>需要补充的其他内容：</w:t>
            </w:r>
          </w:p>
          <w:p>
            <w:pPr>
              <w:spacing w:line="480" w:lineRule="exact"/>
              <w:ind w:firstLine="420" w:firstLineChars="200"/>
              <w:rPr>
                <w:rFonts w:hint="eastAsia"/>
                <w:highlight w:val="none"/>
              </w:rPr>
            </w:pPr>
            <w:r>
              <w:rPr>
                <w:rFonts w:hint="eastAsia"/>
                <w:highlight w:val="none"/>
              </w:rPr>
              <w:t>1、技术服务大纲各评分因素得分一般不低于其权重分值的60%、不高于其权重分值的90%，且评审因素得分汇总应以评标委员会各成员的打分平均值确定。评标委员会成员对某一项评分因素的评分低于权重分值60%的或高于90%，应在评标报告中作出说明。</w:t>
            </w:r>
          </w:p>
          <w:p>
            <w:pPr>
              <w:spacing w:line="480" w:lineRule="exact"/>
              <w:ind w:firstLine="420" w:firstLineChars="200"/>
              <w:rPr>
                <w:rFonts w:hint="eastAsia"/>
                <w:highlight w:val="none"/>
              </w:rPr>
            </w:pPr>
            <w:r>
              <w:rPr>
                <w:rFonts w:hint="eastAsia"/>
                <w:highlight w:val="none"/>
              </w:rPr>
              <w:t>2、项目负责人业绩与企业业绩允许相同。</w:t>
            </w:r>
          </w:p>
          <w:p>
            <w:pPr>
              <w:spacing w:line="480" w:lineRule="exact"/>
              <w:ind w:firstLine="420" w:firstLineChars="200"/>
              <w:rPr>
                <w:rFonts w:hint="eastAsia"/>
                <w:highlight w:val="none"/>
              </w:rPr>
            </w:pPr>
            <w:r>
              <w:rPr>
                <w:rFonts w:hint="eastAsia"/>
                <w:highlight w:val="none"/>
              </w:rPr>
              <w:t>3、资格审查业绩和加分业绩证明材料为：同时提供检测合同及发包人出具的项目完工业绩证明材料原件扫描件。 时间以发包人出具的项目完工证明材料载明的完工日期为准。若上述材料体现不了完工日期的须另行提供业主单位出具的证明材料。</w:t>
            </w:r>
          </w:p>
          <w:p>
            <w:pPr>
              <w:spacing w:line="480" w:lineRule="exact"/>
              <w:ind w:firstLine="420" w:firstLineChars="200"/>
              <w:rPr>
                <w:rFonts w:hint="eastAsia"/>
                <w:highlight w:val="none"/>
              </w:rPr>
            </w:pPr>
            <w:r>
              <w:rPr>
                <w:rFonts w:hint="eastAsia"/>
                <w:highlight w:val="none"/>
              </w:rPr>
              <w:t>4、评标过程中所涉及的分值及价格等数字均保留2位小数，第三位四舍五入。</w:t>
            </w:r>
          </w:p>
          <w:p>
            <w:pPr>
              <w:spacing w:line="480" w:lineRule="exact"/>
              <w:ind w:firstLine="420" w:firstLineChars="200"/>
              <w:rPr>
                <w:rFonts w:hint="eastAsia"/>
                <w:highlight w:val="none"/>
              </w:rPr>
            </w:pPr>
            <w:r>
              <w:rPr>
                <w:rFonts w:hint="eastAsia"/>
                <w:highlight w:val="none"/>
              </w:rPr>
              <w:t>5、投标人必须保证其投标文件中所有资料的真实性、准确性和完整性。评标过程中，评标委员会发现 投标人有弄虚作假(包括信誉、业绩、资质证书等弄虚作假) 行为嫌疑的，应在评标报告中注明弄虚作假 嫌疑的情形并作出移送监督机关处理的意见。评标委员会发现有弄虚作假嫌疑的，该投标人所提交的投标 保证金一律暂不退还，由</w:t>
            </w:r>
            <w:r>
              <w:rPr>
                <w:rFonts w:hint="eastAsia"/>
                <w:highlight w:val="none"/>
                <w:lang w:eastAsia="zh-CN"/>
              </w:rPr>
              <w:t>采购人</w:t>
            </w:r>
            <w:r>
              <w:rPr>
                <w:rFonts w:hint="eastAsia"/>
                <w:highlight w:val="none"/>
              </w:rPr>
              <w:t>及其代理机构提请并协助公共资源交易监督管理部门进行调查处理。情况属实的，记不良行为记录， 给予1年至3年的投标资格限制；公示期间或公示结束后，因被投诉或由</w:t>
            </w:r>
            <w:r>
              <w:rPr>
                <w:rFonts w:hint="eastAsia"/>
                <w:highlight w:val="none"/>
                <w:lang w:eastAsia="zh-CN"/>
              </w:rPr>
              <w:t>采购人</w:t>
            </w:r>
            <w:r>
              <w:rPr>
                <w:rFonts w:hint="eastAsia"/>
                <w:highlight w:val="none"/>
              </w:rPr>
              <w:t>、监督机关发现有弄虚作假行为的，则其中标无效，记不良行为记录，给予1年至3年的投标资格限制，并由其承担造成的损失；构成犯罪的移交司法机关处理。</w:t>
            </w:r>
          </w:p>
          <w:p>
            <w:pPr>
              <w:spacing w:line="480" w:lineRule="exact"/>
              <w:ind w:firstLine="420" w:firstLineChars="200"/>
              <w:rPr>
                <w:rFonts w:hint="eastAsia"/>
                <w:highlight w:val="none"/>
              </w:rPr>
            </w:pPr>
            <w:r>
              <w:rPr>
                <w:rFonts w:hint="eastAsia"/>
                <w:highlight w:val="none"/>
              </w:rPr>
              <w:t>6、以上评分办法中要求的需评审的相关资料等所有相关信息原件扫描件(含网页截图)需编入投标文件，评标委员会在评审时以投标文件中编入的相关信息的原件扫描件(含网页截图)为评审依据。</w:t>
            </w:r>
          </w:p>
          <w:p>
            <w:pPr>
              <w:spacing w:line="480" w:lineRule="exact"/>
              <w:ind w:firstLine="420" w:firstLineChars="200"/>
              <w:rPr>
                <w:rFonts w:hint="eastAsia"/>
                <w:highlight w:val="none"/>
              </w:rPr>
            </w:pPr>
            <w:r>
              <w:rPr>
                <w:rFonts w:hint="eastAsia"/>
                <w:highlight w:val="none"/>
              </w:rPr>
              <w:t>7、评标委员会发现投标人提供的某项资料不符合得分条件或不符合某项评分得分标准(包括资料不齐不能印证是其承建的项目)等的，则应向投标人发出询标函，由投标人签</w:t>
            </w:r>
            <w:r>
              <w:rPr>
                <w:rFonts w:hint="eastAsia"/>
                <w:highlight w:val="none"/>
                <w:lang w:val="en-US" w:eastAsia="zh-CN"/>
              </w:rPr>
              <w:t>字</w:t>
            </w:r>
            <w:r>
              <w:rPr>
                <w:rFonts w:hint="eastAsia"/>
                <w:highlight w:val="none"/>
              </w:rPr>
              <w:t>确认，但不得再接受投标人的补充资料。</w:t>
            </w:r>
          </w:p>
          <w:p>
            <w:pPr>
              <w:spacing w:line="480" w:lineRule="exact"/>
              <w:ind w:firstLine="420" w:firstLineChars="200"/>
              <w:rPr>
                <w:rFonts w:hint="eastAsia"/>
                <w:highlight w:val="none"/>
                <w:lang w:val="en-US" w:eastAsia="zh-CN"/>
              </w:rPr>
            </w:pPr>
            <w:r>
              <w:rPr>
                <w:rFonts w:hint="eastAsia"/>
                <w:highlight w:val="none"/>
                <w:lang w:val="en-US" w:eastAsia="zh-CN"/>
              </w:rPr>
              <w:t>8、本项目公路工程检测业绩是指完成过单项合同金额10万元及以上的三级及以上公路路基路面工程新建（或改建或扩建或改造）检测业绩，不包括大中修，养护，维修及其他工程检测业绩。</w:t>
            </w:r>
          </w:p>
          <w:p>
            <w:pPr>
              <w:spacing w:line="480" w:lineRule="exact"/>
              <w:ind w:firstLine="420" w:firstLineChars="200"/>
              <w:rPr>
                <w:rFonts w:hint="eastAsia"/>
                <w:highlight w:val="none"/>
                <w:lang w:val="en-US" w:eastAsia="zh-CN"/>
              </w:rPr>
            </w:pPr>
            <w:r>
              <w:rPr>
                <w:rFonts w:hint="eastAsia"/>
                <w:highlight w:val="none"/>
                <w:lang w:val="en-US" w:eastAsia="zh-CN"/>
              </w:rPr>
              <w:t>9、业绩金额以合同金额为准，时间以交工验收建设单位签章落款时间为准</w:t>
            </w:r>
            <w:r>
              <w:rPr>
                <w:rFonts w:hint="eastAsia"/>
                <w:highlight w:val="none"/>
              </w:rPr>
              <w:t>(</w:t>
            </w:r>
            <w:r>
              <w:rPr>
                <w:rFonts w:hint="eastAsia"/>
                <w:highlight w:val="none"/>
                <w:lang w:val="en-US" w:eastAsia="zh-CN"/>
              </w:rPr>
              <w:t>包</w:t>
            </w:r>
            <w:r>
              <w:rPr>
                <w:rFonts w:hint="eastAsia"/>
                <w:highlight w:val="none"/>
              </w:rPr>
              <w:t>含</w:t>
            </w:r>
            <w:r>
              <w:rPr>
                <w:rFonts w:hint="eastAsia"/>
                <w:highlight w:val="none"/>
                <w:lang w:val="en-US" w:eastAsia="zh-CN"/>
              </w:rPr>
              <w:t>交工检测、第三方检测、</w:t>
            </w:r>
            <w:r>
              <w:rPr>
                <w:rFonts w:hint="eastAsia"/>
                <w:highlight w:val="none"/>
              </w:rPr>
              <w:t>业主中心试验室)</w:t>
            </w:r>
            <w:r>
              <w:rPr>
                <w:rFonts w:hint="eastAsia"/>
                <w:highlight w:val="none"/>
                <w:lang w:val="en-US" w:eastAsia="zh-CN"/>
              </w:rPr>
              <w:t xml:space="preserve">业绩，(施工单位单位及监理单位自检业绩除外)。业绩证明材料中须能够体现相关业绩要求。  </w:t>
            </w:r>
          </w:p>
          <w:p>
            <w:pPr>
              <w:spacing w:line="480" w:lineRule="exact"/>
              <w:ind w:firstLine="420" w:firstLineChars="200"/>
              <w:rPr>
                <w:rFonts w:hint="default"/>
                <w:highlight w:val="none"/>
                <w:lang w:val="en-US" w:eastAsia="zh-CN"/>
              </w:rPr>
            </w:pPr>
            <w:r>
              <w:rPr>
                <w:rFonts w:hint="eastAsia" w:ascii="Times New Roman" w:hAnsi="Times New Roman" w:eastAsia="宋体" w:cs="Times New Roman"/>
                <w:highlight w:val="none"/>
                <w:lang w:val="en-US" w:eastAsia="zh-CN"/>
              </w:rPr>
              <w:t>10、资料因漏放或误放等造成的一切后果，由投标供应商自行承担。</w:t>
            </w:r>
          </w:p>
        </w:tc>
      </w:tr>
    </w:tbl>
    <w:p>
      <w:pPr>
        <w:spacing w:line="480" w:lineRule="exact"/>
        <w:ind w:firstLine="480" w:firstLineChars="200"/>
        <w:rPr>
          <w:rFonts w:ascii="宋体"/>
          <w:color w:val="auto"/>
          <w:sz w:val="24"/>
          <w:szCs w:val="24"/>
          <w:highlight w:val="none"/>
        </w:rPr>
      </w:pPr>
      <w:r>
        <w:rPr>
          <w:rFonts w:hint="eastAsia" w:ascii="宋体"/>
          <w:color w:val="auto"/>
          <w:sz w:val="24"/>
          <w:szCs w:val="24"/>
          <w:highlight w:val="none"/>
        </w:rPr>
        <w:t>2、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pPr>
        <w:pStyle w:val="15"/>
        <w:spacing w:line="480" w:lineRule="exact"/>
        <w:ind w:right="-11" w:firstLine="495"/>
        <w:rPr>
          <w:rFonts w:ascii="宋体" w:eastAsia="宋体"/>
          <w:color w:val="auto"/>
          <w:sz w:val="24"/>
          <w:szCs w:val="24"/>
          <w:highlight w:val="none"/>
        </w:rPr>
      </w:pPr>
      <w:r>
        <w:rPr>
          <w:rFonts w:hint="eastAsia" w:ascii="宋体" w:eastAsia="宋体"/>
          <w:color w:val="auto"/>
          <w:sz w:val="24"/>
          <w:szCs w:val="24"/>
          <w:highlight w:val="none"/>
        </w:rPr>
        <w:t>3、得分汇总</w:t>
      </w:r>
    </w:p>
    <w:p>
      <w:pPr>
        <w:pStyle w:val="15"/>
        <w:spacing w:line="480" w:lineRule="exact"/>
        <w:ind w:right="-11" w:firstLine="480" w:firstLineChars="200"/>
        <w:rPr>
          <w:rFonts w:ascii="宋体" w:eastAsia="宋体"/>
          <w:color w:val="auto"/>
          <w:sz w:val="24"/>
          <w:szCs w:val="24"/>
          <w:highlight w:val="none"/>
        </w:rPr>
      </w:pPr>
      <w:r>
        <w:rPr>
          <w:rFonts w:hint="eastAsia" w:ascii="宋体" w:eastAsia="宋体"/>
          <w:color w:val="auto"/>
          <w:sz w:val="24"/>
          <w:szCs w:val="24"/>
          <w:highlight w:val="none"/>
        </w:rPr>
        <w:t>（1）将每个有效磋商供应商的技术标分之和加上根据上述标准计算出的价格分，即为该磋商供应商的综合总得分。</w:t>
      </w:r>
    </w:p>
    <w:p>
      <w:pPr>
        <w:spacing w:line="480" w:lineRule="exact"/>
        <w:ind w:firstLine="480" w:firstLineChars="200"/>
        <w:jc w:val="left"/>
        <w:rPr>
          <w:rFonts w:ascii="宋体" w:hAnsi="宋体" w:cs="宋体"/>
          <w:color w:val="auto"/>
          <w:sz w:val="28"/>
          <w:szCs w:val="28"/>
          <w:highlight w:val="none"/>
        </w:rPr>
      </w:pPr>
      <w:r>
        <w:rPr>
          <w:rFonts w:hint="eastAsia" w:ascii="宋体"/>
          <w:color w:val="auto"/>
          <w:sz w:val="24"/>
          <w:szCs w:val="24"/>
          <w:highlight w:val="none"/>
        </w:rPr>
        <w:t>（2）按照有效磋商供应商综合总得分由高到低依次排出成交供应商及成交候选供应商</w:t>
      </w:r>
      <w:bookmarkStart w:id="75" w:name="_Toc31228"/>
      <w:bookmarkEnd w:id="75"/>
      <w:r>
        <w:rPr>
          <w:rFonts w:hint="eastAsia" w:ascii="宋体"/>
          <w:color w:val="auto"/>
          <w:sz w:val="24"/>
          <w:szCs w:val="24"/>
          <w:highlight w:val="none"/>
          <w:lang w:eastAsia="zh-CN"/>
        </w:rPr>
        <w:t>，综合得分相等的以技术标得分高者优先，技术标得分也相等的，则由采购人按照公开、公平、公正的原则，于开标当天在开标现场在监督人员监督下公开确定成交供应商。具体的公开确定方式由采购人决定。</w:t>
      </w:r>
      <w:r>
        <w:rPr>
          <w:rFonts w:hint="eastAsia" w:ascii="宋体" w:hAnsi="宋体" w:cs="宋体"/>
          <w:color w:val="auto"/>
          <w:sz w:val="28"/>
          <w:szCs w:val="28"/>
          <w:highlight w:val="none"/>
        </w:rPr>
        <w:br w:type="page"/>
      </w:r>
    </w:p>
    <w:bookmarkEnd w:id="73"/>
    <w:p>
      <w:pPr>
        <w:pStyle w:val="4"/>
        <w:spacing w:after="166" w:afterLines="50" w:line="580" w:lineRule="exact"/>
        <w:jc w:val="center"/>
        <w:rPr>
          <w:rFonts w:hint="eastAsia" w:ascii="宋体" w:eastAsia="宋体" w:cs="Arial"/>
          <w:color w:val="auto"/>
          <w:sz w:val="28"/>
          <w:szCs w:val="28"/>
          <w:highlight w:val="none"/>
        </w:rPr>
      </w:pPr>
      <w:r>
        <w:rPr>
          <w:rFonts w:hint="eastAsia" w:ascii="宋体" w:eastAsia="宋体" w:cs="Arial"/>
          <w:color w:val="auto"/>
          <w:sz w:val="28"/>
          <w:szCs w:val="28"/>
          <w:highlight w:val="none"/>
        </w:rPr>
        <w:t>五、响应文件格式</w:t>
      </w:r>
    </w:p>
    <w:p>
      <w:pPr>
        <w:spacing w:line="500" w:lineRule="exact"/>
        <w:jc w:val="center"/>
        <w:outlineLvl w:val="0"/>
        <w:rPr>
          <w:rFonts w:ascii="宋体"/>
          <w:b/>
          <w:color w:val="auto"/>
          <w:sz w:val="32"/>
          <w:highlight w:val="none"/>
          <w:u w:val="single"/>
        </w:rPr>
      </w:pPr>
    </w:p>
    <w:p>
      <w:pPr>
        <w:spacing w:line="500" w:lineRule="exact"/>
        <w:jc w:val="center"/>
        <w:outlineLvl w:val="0"/>
        <w:rPr>
          <w:rFonts w:ascii="宋体"/>
          <w:b/>
          <w:color w:val="auto"/>
          <w:sz w:val="32"/>
          <w:highlight w:val="none"/>
        </w:rPr>
      </w:pPr>
      <w:r>
        <w:rPr>
          <w:rFonts w:hint="eastAsia" w:ascii="宋体"/>
          <w:b/>
          <w:color w:val="auto"/>
          <w:sz w:val="32"/>
          <w:highlight w:val="none"/>
          <w:u w:val="single"/>
        </w:rPr>
        <w:t>　　　　　　　　　</w:t>
      </w:r>
      <w:bookmarkStart w:id="76" w:name="_Toc22685"/>
      <w:bookmarkStart w:id="77" w:name="_Toc4448"/>
      <w:r>
        <w:rPr>
          <w:rFonts w:hint="eastAsia" w:ascii="宋体"/>
          <w:b/>
          <w:color w:val="auto"/>
          <w:sz w:val="32"/>
          <w:highlight w:val="none"/>
        </w:rPr>
        <w:t>项目</w:t>
      </w:r>
      <w:bookmarkEnd w:id="76"/>
      <w:bookmarkEnd w:id="77"/>
    </w:p>
    <w:p>
      <w:pPr>
        <w:spacing w:line="900" w:lineRule="exact"/>
        <w:rPr>
          <w:rFonts w:ascii="宋体"/>
          <w:b/>
          <w:color w:val="auto"/>
          <w:sz w:val="72"/>
          <w:highlight w:val="none"/>
        </w:rPr>
      </w:pPr>
    </w:p>
    <w:p>
      <w:pPr>
        <w:spacing w:line="900" w:lineRule="exact"/>
        <w:jc w:val="center"/>
        <w:rPr>
          <w:rFonts w:ascii="宋体"/>
          <w:b/>
          <w:color w:val="auto"/>
          <w:sz w:val="72"/>
          <w:highlight w:val="none"/>
        </w:rPr>
      </w:pPr>
      <w:r>
        <w:rPr>
          <w:rFonts w:hint="eastAsia" w:ascii="宋体"/>
          <w:b/>
          <w:color w:val="auto"/>
          <w:sz w:val="72"/>
          <w:highlight w:val="none"/>
        </w:rPr>
        <w:t>响</w:t>
      </w:r>
    </w:p>
    <w:p>
      <w:pPr>
        <w:spacing w:line="900" w:lineRule="exact"/>
        <w:jc w:val="center"/>
        <w:rPr>
          <w:rFonts w:ascii="宋体"/>
          <w:b/>
          <w:color w:val="auto"/>
          <w:sz w:val="72"/>
          <w:highlight w:val="none"/>
        </w:rPr>
      </w:pPr>
    </w:p>
    <w:p>
      <w:pPr>
        <w:spacing w:line="900" w:lineRule="exact"/>
        <w:jc w:val="center"/>
        <w:rPr>
          <w:rFonts w:ascii="宋体"/>
          <w:b/>
          <w:color w:val="auto"/>
          <w:sz w:val="72"/>
          <w:highlight w:val="none"/>
        </w:rPr>
      </w:pPr>
      <w:r>
        <w:rPr>
          <w:rFonts w:hint="eastAsia" w:ascii="宋体"/>
          <w:b/>
          <w:color w:val="auto"/>
          <w:sz w:val="72"/>
          <w:highlight w:val="none"/>
        </w:rPr>
        <w:t>应</w:t>
      </w:r>
    </w:p>
    <w:p>
      <w:pPr>
        <w:spacing w:line="900" w:lineRule="exact"/>
        <w:jc w:val="center"/>
        <w:rPr>
          <w:rFonts w:ascii="宋体"/>
          <w:b/>
          <w:color w:val="auto"/>
          <w:sz w:val="72"/>
          <w:highlight w:val="none"/>
        </w:rPr>
      </w:pPr>
    </w:p>
    <w:p>
      <w:pPr>
        <w:spacing w:line="900" w:lineRule="exact"/>
        <w:jc w:val="center"/>
        <w:rPr>
          <w:rFonts w:ascii="宋体"/>
          <w:b/>
          <w:color w:val="auto"/>
          <w:sz w:val="72"/>
          <w:highlight w:val="none"/>
        </w:rPr>
      </w:pPr>
      <w:r>
        <w:rPr>
          <w:rFonts w:hint="eastAsia" w:ascii="宋体"/>
          <w:b/>
          <w:color w:val="auto"/>
          <w:sz w:val="72"/>
          <w:highlight w:val="none"/>
        </w:rPr>
        <w:t>文</w:t>
      </w:r>
    </w:p>
    <w:p>
      <w:pPr>
        <w:spacing w:line="900" w:lineRule="exact"/>
        <w:jc w:val="center"/>
        <w:rPr>
          <w:rFonts w:ascii="宋体"/>
          <w:b/>
          <w:color w:val="auto"/>
          <w:sz w:val="72"/>
          <w:highlight w:val="none"/>
        </w:rPr>
      </w:pPr>
    </w:p>
    <w:p>
      <w:pPr>
        <w:jc w:val="center"/>
        <w:rPr>
          <w:rFonts w:ascii="宋体"/>
          <w:b/>
          <w:color w:val="auto"/>
          <w:sz w:val="72"/>
          <w:highlight w:val="none"/>
        </w:rPr>
      </w:pPr>
      <w:r>
        <w:rPr>
          <w:rFonts w:hint="eastAsia" w:ascii="宋体"/>
          <w:b/>
          <w:color w:val="auto"/>
          <w:sz w:val="72"/>
          <w:highlight w:val="none"/>
        </w:rPr>
        <w:t>件</w:t>
      </w:r>
    </w:p>
    <w:p>
      <w:pPr>
        <w:spacing w:after="166" w:afterLines="50"/>
        <w:jc w:val="center"/>
        <w:rPr>
          <w:rFonts w:ascii="宋体"/>
          <w:b/>
          <w:color w:val="auto"/>
          <w:sz w:val="72"/>
          <w:highlight w:val="none"/>
        </w:rPr>
      </w:pPr>
    </w:p>
    <w:p>
      <w:pPr>
        <w:spacing w:after="166" w:afterLines="50" w:line="500" w:lineRule="exact"/>
        <w:jc w:val="center"/>
        <w:rPr>
          <w:rFonts w:hint="eastAsia" w:ascii="宋体" w:eastAsia="宋体"/>
          <w:b/>
          <w:color w:val="auto"/>
          <w:sz w:val="30"/>
          <w:szCs w:val="30"/>
          <w:highlight w:val="none"/>
          <w:lang w:eastAsia="zh-CN"/>
        </w:rPr>
      </w:pPr>
      <w:r>
        <w:rPr>
          <w:rFonts w:hint="eastAsia" w:ascii="宋体"/>
          <w:b/>
          <w:color w:val="auto"/>
          <w:sz w:val="30"/>
          <w:szCs w:val="30"/>
          <w:highlight w:val="none"/>
          <w:lang w:val="en-US" w:eastAsia="zh-CN"/>
        </w:rPr>
        <w:t>项目编号：</w:t>
      </w:r>
    </w:p>
    <w:p>
      <w:pPr>
        <w:spacing w:after="166" w:afterLines="50" w:line="500" w:lineRule="exact"/>
        <w:jc w:val="center"/>
        <w:rPr>
          <w:rFonts w:ascii="宋体"/>
          <w:b/>
          <w:color w:val="auto"/>
          <w:sz w:val="72"/>
          <w:highlight w:val="none"/>
        </w:rPr>
      </w:pPr>
    </w:p>
    <w:p>
      <w:pPr>
        <w:spacing w:after="166" w:afterLines="50" w:line="500" w:lineRule="exact"/>
        <w:rPr>
          <w:rFonts w:ascii="宋体"/>
          <w:b/>
          <w:color w:val="auto"/>
          <w:sz w:val="32"/>
          <w:highlight w:val="none"/>
          <w:u w:val="single"/>
        </w:rPr>
      </w:pPr>
      <w:r>
        <w:rPr>
          <w:rFonts w:hint="eastAsia" w:ascii="宋体"/>
          <w:b/>
          <w:color w:val="auto"/>
          <w:sz w:val="32"/>
          <w:highlight w:val="none"/>
        </w:rPr>
        <w:t>供应商：</w:t>
      </w:r>
    </w:p>
    <w:p>
      <w:pPr>
        <w:spacing w:after="166" w:afterLines="50" w:line="500" w:lineRule="exact"/>
        <w:jc w:val="center"/>
        <w:outlineLvl w:val="0"/>
        <w:rPr>
          <w:rFonts w:ascii="宋体"/>
          <w:color w:val="auto"/>
          <w:sz w:val="24"/>
          <w:szCs w:val="28"/>
          <w:highlight w:val="none"/>
        </w:rPr>
      </w:pPr>
      <w:bookmarkStart w:id="78" w:name="_Toc4670"/>
      <w:bookmarkStart w:id="79" w:name="_Toc5792"/>
      <w:r>
        <w:rPr>
          <w:rFonts w:hint="eastAsia" w:ascii="宋体"/>
          <w:b/>
          <w:color w:val="auto"/>
          <w:sz w:val="32"/>
          <w:highlight w:val="none"/>
        </w:rPr>
        <w:t>年  月  日</w:t>
      </w:r>
      <w:bookmarkEnd w:id="78"/>
      <w:bookmarkEnd w:id="79"/>
    </w:p>
    <w:p>
      <w:pPr>
        <w:pStyle w:val="4"/>
        <w:adjustRightInd w:val="0"/>
        <w:spacing w:before="166" w:beforeLines="50" w:after="166" w:afterLines="50" w:line="560" w:lineRule="exact"/>
        <w:jc w:val="center"/>
        <w:textAlignment w:val="baseline"/>
        <w:rPr>
          <w:rFonts w:ascii="宋体" w:eastAsia="宋体" w:cs="宋体"/>
          <w:color w:val="auto"/>
          <w:sz w:val="24"/>
          <w:szCs w:val="24"/>
          <w:highlight w:val="none"/>
        </w:rPr>
      </w:pPr>
      <w:bookmarkStart w:id="80" w:name="_Toc14928"/>
      <w:bookmarkStart w:id="81" w:name="_Toc20663"/>
      <w:r>
        <w:rPr>
          <w:rFonts w:hint="eastAsia" w:ascii="宋体" w:eastAsia="宋体" w:cs="宋体"/>
          <w:color w:val="auto"/>
          <w:sz w:val="24"/>
          <w:szCs w:val="24"/>
          <w:highlight w:val="none"/>
        </w:rPr>
        <w:t>响应文件资料清单</w:t>
      </w:r>
      <w:bookmarkEnd w:id="80"/>
      <w:bookmarkEnd w:id="81"/>
    </w:p>
    <w:tbl>
      <w:tblPr>
        <w:tblStyle w:val="3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b/>
                <w:color w:val="auto"/>
                <w:sz w:val="24"/>
                <w:highlight w:val="none"/>
              </w:rPr>
            </w:pPr>
            <w:r>
              <w:rPr>
                <w:rFonts w:hint="eastAsia" w:ascii="宋体"/>
                <w:b/>
                <w:color w:val="auto"/>
                <w:sz w:val="24"/>
                <w:highlight w:val="none"/>
              </w:rPr>
              <w:t>序号</w:t>
            </w:r>
          </w:p>
        </w:tc>
        <w:tc>
          <w:tcPr>
            <w:tcW w:w="6038" w:type="dxa"/>
            <w:vAlign w:val="center"/>
          </w:tcPr>
          <w:p>
            <w:pPr>
              <w:spacing w:line="440" w:lineRule="exact"/>
              <w:jc w:val="center"/>
              <w:rPr>
                <w:rFonts w:ascii="宋体"/>
                <w:b/>
                <w:color w:val="auto"/>
                <w:sz w:val="24"/>
                <w:highlight w:val="none"/>
              </w:rPr>
            </w:pPr>
            <w:r>
              <w:rPr>
                <w:rFonts w:hint="eastAsia" w:ascii="宋体"/>
                <w:b/>
                <w:color w:val="auto"/>
                <w:sz w:val="24"/>
                <w:highlight w:val="none"/>
              </w:rPr>
              <w:t>资料名称</w:t>
            </w:r>
          </w:p>
        </w:tc>
        <w:tc>
          <w:tcPr>
            <w:tcW w:w="1417" w:type="dxa"/>
            <w:vAlign w:val="center"/>
          </w:tcPr>
          <w:p>
            <w:pPr>
              <w:spacing w:line="440" w:lineRule="exact"/>
              <w:jc w:val="center"/>
              <w:rPr>
                <w:rFonts w:ascii="宋体"/>
                <w:b/>
                <w:color w:val="auto"/>
                <w:sz w:val="24"/>
                <w:highlight w:val="none"/>
              </w:rPr>
            </w:pPr>
            <w:r>
              <w:rPr>
                <w:rFonts w:hint="eastAsia" w:asci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Tahoma" w:hAnsi="Tahoma"/>
                <w:color w:val="auto"/>
                <w:sz w:val="24"/>
                <w:highlight w:val="none"/>
              </w:rPr>
            </w:pPr>
            <w:r>
              <w:rPr>
                <w:rFonts w:hint="eastAsia" w:ascii="Tahoma" w:hAnsi="Tahoma"/>
                <w:color w:val="auto"/>
                <w:sz w:val="24"/>
                <w:highlight w:val="none"/>
              </w:rPr>
              <w:t>一</w:t>
            </w:r>
          </w:p>
        </w:tc>
        <w:tc>
          <w:tcPr>
            <w:tcW w:w="6038" w:type="dxa"/>
            <w:vAlign w:val="center"/>
          </w:tcPr>
          <w:p>
            <w:pPr>
              <w:spacing w:line="440" w:lineRule="exact"/>
              <w:rPr>
                <w:rFonts w:ascii="Tahoma" w:hAnsi="Tahoma"/>
                <w:color w:val="auto"/>
                <w:sz w:val="24"/>
                <w:highlight w:val="none"/>
              </w:rPr>
            </w:pPr>
            <w:r>
              <w:rPr>
                <w:rFonts w:hint="eastAsia" w:ascii="宋体"/>
                <w:color w:val="auto"/>
                <w:sz w:val="24"/>
                <w:szCs w:val="24"/>
                <w:highlight w:val="none"/>
              </w:rPr>
              <w:t>报价单</w:t>
            </w:r>
          </w:p>
        </w:tc>
        <w:tc>
          <w:tcPr>
            <w:tcW w:w="1417" w:type="dxa"/>
            <w:vAlign w:val="center"/>
          </w:tcPr>
          <w:p>
            <w:pPr>
              <w:spacing w:line="440" w:lineRule="exact"/>
              <w:jc w:val="center"/>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Tahoma" w:hAnsi="Tahoma"/>
                <w:color w:val="auto"/>
                <w:sz w:val="24"/>
                <w:highlight w:val="none"/>
              </w:rPr>
            </w:pPr>
            <w:r>
              <w:rPr>
                <w:rFonts w:hint="eastAsia" w:ascii="Tahoma" w:hAnsi="Tahoma"/>
                <w:color w:val="auto"/>
                <w:sz w:val="24"/>
                <w:highlight w:val="none"/>
              </w:rPr>
              <w:t>二</w:t>
            </w:r>
          </w:p>
        </w:tc>
        <w:tc>
          <w:tcPr>
            <w:tcW w:w="6038" w:type="dxa"/>
            <w:vAlign w:val="center"/>
          </w:tcPr>
          <w:p>
            <w:pPr>
              <w:spacing w:line="440" w:lineRule="exact"/>
              <w:rPr>
                <w:rFonts w:ascii="Tahoma" w:hAnsi="Tahoma"/>
                <w:color w:val="auto"/>
                <w:sz w:val="24"/>
                <w:highlight w:val="none"/>
              </w:rPr>
            </w:pPr>
            <w:r>
              <w:rPr>
                <w:rFonts w:hint="eastAsia" w:ascii="Tahoma" w:hAnsi="Tahoma"/>
                <w:color w:val="auto"/>
                <w:sz w:val="24"/>
                <w:highlight w:val="none"/>
              </w:rPr>
              <w:t>供应商基本信息</w:t>
            </w:r>
          </w:p>
        </w:tc>
        <w:tc>
          <w:tcPr>
            <w:tcW w:w="1417" w:type="dxa"/>
            <w:vAlign w:val="center"/>
          </w:tcPr>
          <w:p>
            <w:pPr>
              <w:spacing w:line="440" w:lineRule="exact"/>
              <w:jc w:val="center"/>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Tahoma" w:hAnsi="Tahoma"/>
                <w:color w:val="auto"/>
                <w:sz w:val="24"/>
                <w:highlight w:val="none"/>
              </w:rPr>
            </w:pPr>
            <w:r>
              <w:rPr>
                <w:rFonts w:hint="eastAsia" w:ascii="Tahoma" w:hAnsi="Tahoma"/>
                <w:color w:val="auto"/>
                <w:sz w:val="24"/>
                <w:highlight w:val="none"/>
              </w:rPr>
              <w:t>三</w:t>
            </w:r>
          </w:p>
        </w:tc>
        <w:tc>
          <w:tcPr>
            <w:tcW w:w="6038" w:type="dxa"/>
            <w:vAlign w:val="center"/>
          </w:tcPr>
          <w:p>
            <w:pPr>
              <w:pStyle w:val="76"/>
              <w:spacing w:line="440" w:lineRule="exact"/>
              <w:rPr>
                <w:color w:val="auto"/>
                <w:highlight w:val="none"/>
              </w:rPr>
            </w:pPr>
            <w:r>
              <w:rPr>
                <w:rFonts w:hint="eastAsia" w:ascii="宋体"/>
                <w:color w:val="auto"/>
                <w:szCs w:val="24"/>
                <w:highlight w:val="none"/>
              </w:rPr>
              <w:t>磋商授权书</w:t>
            </w:r>
          </w:p>
        </w:tc>
        <w:tc>
          <w:tcPr>
            <w:tcW w:w="1417" w:type="dxa"/>
            <w:vAlign w:val="center"/>
          </w:tcPr>
          <w:p>
            <w:pPr>
              <w:spacing w:line="440" w:lineRule="exact"/>
              <w:jc w:val="center"/>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Tahoma" w:hAnsi="Tahoma"/>
                <w:color w:val="auto"/>
                <w:sz w:val="24"/>
                <w:highlight w:val="none"/>
              </w:rPr>
            </w:pPr>
            <w:r>
              <w:rPr>
                <w:rFonts w:hint="eastAsia" w:ascii="Tahoma" w:hAnsi="Tahoma"/>
                <w:color w:val="auto"/>
                <w:sz w:val="24"/>
                <w:highlight w:val="none"/>
              </w:rPr>
              <w:t>四</w:t>
            </w:r>
          </w:p>
        </w:tc>
        <w:tc>
          <w:tcPr>
            <w:tcW w:w="6038" w:type="dxa"/>
            <w:vAlign w:val="center"/>
          </w:tcPr>
          <w:p>
            <w:pPr>
              <w:pStyle w:val="76"/>
              <w:spacing w:line="440" w:lineRule="exact"/>
              <w:rPr>
                <w:color w:val="auto"/>
                <w:highlight w:val="none"/>
              </w:rPr>
            </w:pPr>
            <w:r>
              <w:rPr>
                <w:rFonts w:hint="eastAsia" w:ascii="宋体"/>
                <w:color w:val="auto"/>
                <w:szCs w:val="24"/>
                <w:highlight w:val="none"/>
              </w:rPr>
              <w:t>磋商响应函</w:t>
            </w:r>
          </w:p>
        </w:tc>
        <w:tc>
          <w:tcPr>
            <w:tcW w:w="1417" w:type="dxa"/>
            <w:vAlign w:val="center"/>
          </w:tcPr>
          <w:p>
            <w:pPr>
              <w:spacing w:line="440" w:lineRule="exact"/>
              <w:jc w:val="center"/>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Tahoma" w:hAnsi="Tahoma"/>
                <w:color w:val="auto"/>
                <w:sz w:val="24"/>
                <w:highlight w:val="none"/>
              </w:rPr>
            </w:pPr>
            <w:r>
              <w:rPr>
                <w:rFonts w:hint="eastAsia" w:ascii="Tahoma" w:hAnsi="Tahoma"/>
                <w:color w:val="auto"/>
                <w:sz w:val="24"/>
                <w:highlight w:val="none"/>
              </w:rPr>
              <w:t>五</w:t>
            </w:r>
          </w:p>
        </w:tc>
        <w:tc>
          <w:tcPr>
            <w:tcW w:w="6038" w:type="dxa"/>
            <w:vAlign w:val="center"/>
          </w:tcPr>
          <w:p>
            <w:pPr>
              <w:spacing w:line="440" w:lineRule="exact"/>
              <w:rPr>
                <w:rFonts w:ascii="宋体" w:cs="宋体"/>
                <w:color w:val="auto"/>
                <w:sz w:val="24"/>
                <w:highlight w:val="none"/>
              </w:rPr>
            </w:pPr>
            <w:r>
              <w:rPr>
                <w:rFonts w:hint="eastAsia" w:ascii="宋体" w:cs="宋体"/>
                <w:color w:val="auto"/>
                <w:sz w:val="24"/>
                <w:szCs w:val="24"/>
                <w:highlight w:val="none"/>
              </w:rPr>
              <w:t>无重大违法记录声明函、无不良信用记录承诺函</w:t>
            </w:r>
          </w:p>
        </w:tc>
        <w:tc>
          <w:tcPr>
            <w:tcW w:w="1417" w:type="dxa"/>
            <w:vAlign w:val="center"/>
          </w:tcPr>
          <w:p>
            <w:pPr>
              <w:spacing w:line="440" w:lineRule="exact"/>
              <w:jc w:val="center"/>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pPr>
              <w:spacing w:line="440" w:lineRule="exact"/>
              <w:jc w:val="center"/>
              <w:rPr>
                <w:rFonts w:ascii="Tahoma" w:hAnsi="Tahoma"/>
                <w:color w:val="auto"/>
                <w:sz w:val="24"/>
                <w:highlight w:val="none"/>
              </w:rPr>
            </w:pPr>
            <w:r>
              <w:rPr>
                <w:rFonts w:hint="eastAsia" w:ascii="Tahoma" w:hAnsi="Tahoma"/>
                <w:color w:val="auto"/>
                <w:sz w:val="24"/>
                <w:highlight w:val="none"/>
              </w:rPr>
              <w:t>六</w:t>
            </w:r>
          </w:p>
        </w:tc>
        <w:tc>
          <w:tcPr>
            <w:tcW w:w="6038" w:type="dxa"/>
            <w:vAlign w:val="center"/>
          </w:tcPr>
          <w:p>
            <w:pPr>
              <w:spacing w:line="440" w:lineRule="exact"/>
              <w:rPr>
                <w:rFonts w:ascii="宋体" w:cs="宋体"/>
                <w:color w:val="auto"/>
                <w:sz w:val="24"/>
                <w:highlight w:val="none"/>
              </w:rPr>
            </w:pPr>
            <w:r>
              <w:rPr>
                <w:rFonts w:hint="eastAsia" w:ascii="宋体" w:cs="宋体"/>
                <w:color w:val="auto"/>
                <w:sz w:val="24"/>
                <w:szCs w:val="24"/>
                <w:highlight w:val="none"/>
              </w:rPr>
              <w:t>响应情况表</w:t>
            </w:r>
          </w:p>
        </w:tc>
        <w:tc>
          <w:tcPr>
            <w:tcW w:w="1417" w:type="dxa"/>
            <w:vAlign w:val="center"/>
          </w:tcPr>
          <w:p>
            <w:pPr>
              <w:spacing w:line="440" w:lineRule="exact"/>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pPr>
              <w:spacing w:line="440" w:lineRule="exact"/>
              <w:jc w:val="center"/>
              <w:rPr>
                <w:rFonts w:ascii="Tahoma" w:hAnsi="Tahoma"/>
                <w:color w:val="auto"/>
                <w:sz w:val="24"/>
                <w:highlight w:val="none"/>
              </w:rPr>
            </w:pPr>
            <w:r>
              <w:rPr>
                <w:rFonts w:hint="eastAsia" w:ascii="Tahoma" w:hAnsi="Tahoma"/>
                <w:color w:val="auto"/>
                <w:sz w:val="24"/>
                <w:highlight w:val="none"/>
              </w:rPr>
              <w:t>七</w:t>
            </w:r>
          </w:p>
        </w:tc>
        <w:tc>
          <w:tcPr>
            <w:tcW w:w="6038" w:type="dxa"/>
            <w:vAlign w:val="center"/>
          </w:tcPr>
          <w:p>
            <w:pPr>
              <w:spacing w:line="440" w:lineRule="exact"/>
              <w:rPr>
                <w:rFonts w:ascii="宋体" w:cs="宋体"/>
                <w:color w:val="auto"/>
                <w:sz w:val="24"/>
                <w:highlight w:val="none"/>
              </w:rPr>
            </w:pPr>
            <w:r>
              <w:rPr>
                <w:rFonts w:hint="eastAsia" w:ascii="宋体" w:cs="宋体"/>
                <w:color w:val="auto"/>
                <w:sz w:val="24"/>
                <w:szCs w:val="24"/>
                <w:highlight w:val="none"/>
              </w:rPr>
              <w:t>相关服务承诺函</w:t>
            </w:r>
          </w:p>
        </w:tc>
        <w:tc>
          <w:tcPr>
            <w:tcW w:w="1417" w:type="dxa"/>
            <w:vAlign w:val="center"/>
          </w:tcPr>
          <w:p>
            <w:pPr>
              <w:spacing w:line="440" w:lineRule="exact"/>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pPr>
              <w:spacing w:line="440" w:lineRule="exact"/>
              <w:jc w:val="center"/>
              <w:rPr>
                <w:rFonts w:ascii="Tahoma" w:hAnsi="Tahoma"/>
                <w:color w:val="auto"/>
                <w:sz w:val="24"/>
                <w:highlight w:val="none"/>
              </w:rPr>
            </w:pPr>
            <w:r>
              <w:rPr>
                <w:rFonts w:hint="eastAsia" w:ascii="Tahoma" w:hAnsi="Tahoma"/>
                <w:color w:val="auto"/>
                <w:sz w:val="24"/>
                <w:highlight w:val="none"/>
              </w:rPr>
              <w:t>八</w:t>
            </w:r>
          </w:p>
        </w:tc>
        <w:tc>
          <w:tcPr>
            <w:tcW w:w="6038" w:type="dxa"/>
            <w:vAlign w:val="center"/>
          </w:tcPr>
          <w:p>
            <w:pPr>
              <w:spacing w:line="440" w:lineRule="exact"/>
              <w:rPr>
                <w:rFonts w:ascii="宋体" w:cs="宋体"/>
                <w:color w:val="auto"/>
                <w:sz w:val="24"/>
                <w:highlight w:val="none"/>
              </w:rPr>
            </w:pPr>
            <w:r>
              <w:rPr>
                <w:rFonts w:hint="eastAsia" w:ascii="宋体" w:cs="宋体"/>
                <w:color w:val="auto"/>
                <w:sz w:val="24"/>
                <w:szCs w:val="24"/>
                <w:highlight w:val="none"/>
              </w:rPr>
              <w:t>磋商文件要求和供应商认为需要提供的其它说明和资料</w:t>
            </w:r>
          </w:p>
        </w:tc>
        <w:tc>
          <w:tcPr>
            <w:tcW w:w="1417" w:type="dxa"/>
            <w:vAlign w:val="center"/>
          </w:tcPr>
          <w:p>
            <w:pPr>
              <w:spacing w:line="440" w:lineRule="exact"/>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pPr>
              <w:spacing w:line="440" w:lineRule="exact"/>
              <w:jc w:val="center"/>
              <w:rPr>
                <w:rFonts w:ascii="Tahoma" w:hAnsi="Tahoma"/>
                <w:color w:val="auto"/>
                <w:sz w:val="24"/>
                <w:highlight w:val="none"/>
              </w:rPr>
            </w:pPr>
          </w:p>
        </w:tc>
        <w:tc>
          <w:tcPr>
            <w:tcW w:w="6038" w:type="dxa"/>
            <w:vAlign w:val="center"/>
          </w:tcPr>
          <w:p>
            <w:pPr>
              <w:spacing w:line="440" w:lineRule="exact"/>
              <w:rPr>
                <w:rFonts w:ascii="宋体" w:cs="宋体"/>
                <w:color w:val="auto"/>
                <w:sz w:val="24"/>
                <w:highlight w:val="none"/>
              </w:rPr>
            </w:pPr>
          </w:p>
        </w:tc>
        <w:tc>
          <w:tcPr>
            <w:tcW w:w="1417" w:type="dxa"/>
            <w:vAlign w:val="center"/>
          </w:tcPr>
          <w:p>
            <w:pPr>
              <w:spacing w:line="440" w:lineRule="exact"/>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pPr>
              <w:spacing w:line="440" w:lineRule="exact"/>
              <w:jc w:val="center"/>
              <w:rPr>
                <w:rFonts w:ascii="Tahoma" w:hAnsi="Tahoma"/>
                <w:color w:val="auto"/>
                <w:sz w:val="24"/>
                <w:highlight w:val="none"/>
              </w:rPr>
            </w:pPr>
          </w:p>
        </w:tc>
        <w:tc>
          <w:tcPr>
            <w:tcW w:w="6038" w:type="dxa"/>
            <w:vAlign w:val="center"/>
          </w:tcPr>
          <w:p>
            <w:pPr>
              <w:spacing w:line="440" w:lineRule="exact"/>
              <w:rPr>
                <w:rFonts w:ascii="宋体" w:cs="宋体"/>
                <w:color w:val="auto"/>
                <w:sz w:val="24"/>
                <w:highlight w:val="none"/>
              </w:rPr>
            </w:pPr>
          </w:p>
        </w:tc>
        <w:tc>
          <w:tcPr>
            <w:tcW w:w="1417" w:type="dxa"/>
            <w:vAlign w:val="center"/>
          </w:tcPr>
          <w:p>
            <w:pPr>
              <w:spacing w:line="440" w:lineRule="exact"/>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pPr>
              <w:spacing w:line="440" w:lineRule="exact"/>
              <w:jc w:val="center"/>
              <w:rPr>
                <w:color w:val="auto"/>
                <w:sz w:val="24"/>
                <w:highlight w:val="none"/>
              </w:rPr>
            </w:pPr>
          </w:p>
        </w:tc>
        <w:tc>
          <w:tcPr>
            <w:tcW w:w="6038" w:type="dxa"/>
            <w:vAlign w:val="center"/>
          </w:tcPr>
          <w:p>
            <w:pPr>
              <w:spacing w:line="440" w:lineRule="exact"/>
              <w:rPr>
                <w:color w:val="auto"/>
                <w:sz w:val="24"/>
                <w:highlight w:val="none"/>
              </w:rPr>
            </w:pPr>
          </w:p>
        </w:tc>
        <w:tc>
          <w:tcPr>
            <w:tcW w:w="1417" w:type="dxa"/>
            <w:vAlign w:val="center"/>
          </w:tcPr>
          <w:p>
            <w:pPr>
              <w:spacing w:line="440" w:lineRule="exact"/>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color w:val="auto"/>
                <w:sz w:val="24"/>
                <w:highlight w:val="none"/>
              </w:rPr>
            </w:pPr>
          </w:p>
        </w:tc>
        <w:tc>
          <w:tcPr>
            <w:tcW w:w="6038" w:type="dxa"/>
            <w:vAlign w:val="center"/>
          </w:tcPr>
          <w:p>
            <w:pPr>
              <w:spacing w:line="440" w:lineRule="exact"/>
              <w:rPr>
                <w:color w:val="auto"/>
                <w:sz w:val="24"/>
                <w:highlight w:val="none"/>
              </w:rPr>
            </w:pPr>
          </w:p>
        </w:tc>
        <w:tc>
          <w:tcPr>
            <w:tcW w:w="1417" w:type="dxa"/>
            <w:vAlign w:val="center"/>
          </w:tcPr>
          <w:p>
            <w:pPr>
              <w:spacing w:line="440" w:lineRule="exact"/>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color w:val="auto"/>
                <w:sz w:val="24"/>
                <w:highlight w:val="none"/>
              </w:rPr>
            </w:pPr>
          </w:p>
        </w:tc>
        <w:tc>
          <w:tcPr>
            <w:tcW w:w="6038" w:type="dxa"/>
            <w:vAlign w:val="center"/>
          </w:tcPr>
          <w:p>
            <w:pPr>
              <w:spacing w:line="440" w:lineRule="exact"/>
              <w:rPr>
                <w:color w:val="auto"/>
                <w:sz w:val="24"/>
                <w:highlight w:val="none"/>
              </w:rPr>
            </w:pPr>
          </w:p>
        </w:tc>
        <w:tc>
          <w:tcPr>
            <w:tcW w:w="1417" w:type="dxa"/>
            <w:vAlign w:val="center"/>
          </w:tcPr>
          <w:p>
            <w:pPr>
              <w:spacing w:line="440" w:lineRule="exact"/>
              <w:rPr>
                <w:rFonts w:asci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pPr>
              <w:spacing w:line="440" w:lineRule="exact"/>
              <w:jc w:val="center"/>
              <w:rPr>
                <w:color w:val="auto"/>
                <w:sz w:val="24"/>
                <w:highlight w:val="none"/>
              </w:rPr>
            </w:pPr>
          </w:p>
        </w:tc>
        <w:tc>
          <w:tcPr>
            <w:tcW w:w="6038" w:type="dxa"/>
            <w:vAlign w:val="center"/>
          </w:tcPr>
          <w:p>
            <w:pPr>
              <w:spacing w:line="440" w:lineRule="exact"/>
              <w:rPr>
                <w:color w:val="auto"/>
                <w:sz w:val="24"/>
                <w:highlight w:val="none"/>
              </w:rPr>
            </w:pPr>
          </w:p>
        </w:tc>
        <w:tc>
          <w:tcPr>
            <w:tcW w:w="1417" w:type="dxa"/>
            <w:vAlign w:val="center"/>
          </w:tcPr>
          <w:p>
            <w:pPr>
              <w:spacing w:line="440" w:lineRule="exact"/>
              <w:rPr>
                <w:rFonts w:ascii="宋体"/>
                <w:b/>
                <w:color w:val="auto"/>
                <w:sz w:val="24"/>
                <w:highlight w:val="none"/>
              </w:rPr>
            </w:pPr>
          </w:p>
        </w:tc>
      </w:tr>
    </w:tbl>
    <w:p>
      <w:pPr>
        <w:spacing w:line="360" w:lineRule="auto"/>
        <w:jc w:val="center"/>
        <w:rPr>
          <w:rFonts w:ascii="宋体"/>
          <w:b/>
          <w:color w:val="auto"/>
          <w:sz w:val="24"/>
          <w:highlight w:val="none"/>
        </w:rPr>
      </w:pPr>
    </w:p>
    <w:p>
      <w:pPr>
        <w:spacing w:line="360" w:lineRule="auto"/>
        <w:jc w:val="center"/>
        <w:rPr>
          <w:rFonts w:ascii="宋体"/>
          <w:b/>
          <w:color w:val="auto"/>
          <w:sz w:val="24"/>
          <w:highlight w:val="none"/>
        </w:rPr>
      </w:pPr>
    </w:p>
    <w:p>
      <w:pPr>
        <w:spacing w:line="360" w:lineRule="auto"/>
        <w:jc w:val="center"/>
        <w:rPr>
          <w:rFonts w:ascii="宋体"/>
          <w:b/>
          <w:color w:val="auto"/>
          <w:sz w:val="24"/>
          <w:highlight w:val="none"/>
        </w:rPr>
      </w:pPr>
    </w:p>
    <w:p>
      <w:pPr>
        <w:pStyle w:val="4"/>
        <w:adjustRightInd w:val="0"/>
        <w:spacing w:line="560" w:lineRule="exact"/>
        <w:jc w:val="left"/>
        <w:textAlignment w:val="baseline"/>
        <w:rPr>
          <w:rFonts w:hint="eastAsia" w:ascii="宋体" w:hAnsi="宋体" w:eastAsia="宋体" w:cs="宋体"/>
          <w:b/>
          <w:color w:val="auto"/>
          <w:spacing w:val="0"/>
          <w:sz w:val="28"/>
          <w:szCs w:val="28"/>
          <w:highlight w:val="none"/>
        </w:rPr>
      </w:pPr>
      <w:bookmarkStart w:id="82" w:name="_Toc15957"/>
      <w:r>
        <w:rPr>
          <w:rFonts w:hint="eastAsia" w:ascii="宋体" w:eastAsia="宋体" w:cs="宋体"/>
          <w:color w:val="auto"/>
          <w:sz w:val="24"/>
          <w:szCs w:val="24"/>
          <w:highlight w:val="none"/>
        </w:rPr>
        <w:br w:type="page"/>
      </w:r>
      <w:bookmarkStart w:id="83" w:name="_Toc10603"/>
      <w:bookmarkStart w:id="84" w:name="_Toc8158"/>
      <w:r>
        <w:rPr>
          <w:rFonts w:hint="eastAsia" w:ascii="宋体" w:eastAsia="宋体" w:cs="宋体"/>
          <w:color w:val="auto"/>
          <w:sz w:val="24"/>
          <w:szCs w:val="24"/>
          <w:highlight w:val="none"/>
        </w:rPr>
        <w:t>附件一</w:t>
      </w:r>
      <w:bookmarkEnd w:id="82"/>
      <w:bookmarkEnd w:id="83"/>
      <w:bookmarkEnd w:id="84"/>
      <w:bookmarkStart w:id="85" w:name="_Toc16998"/>
      <w:bookmarkStart w:id="86" w:name="_Toc21877"/>
      <w:bookmarkStart w:id="87" w:name="_Toc2007"/>
      <w:r>
        <w:rPr>
          <w:rFonts w:hint="eastAsia" w:ascii="宋体" w:hAnsi="宋体" w:eastAsia="宋体" w:cs="宋体"/>
          <w:b/>
          <w:color w:val="auto"/>
          <w:spacing w:val="0"/>
          <w:sz w:val="28"/>
          <w:szCs w:val="28"/>
          <w:highlight w:val="none"/>
        </w:rPr>
        <w:t xml:space="preserve"> </w:t>
      </w:r>
      <w:r>
        <w:rPr>
          <w:rFonts w:hint="eastAsia" w:ascii="宋体" w:hAnsi="宋体" w:eastAsia="宋体" w:cs="宋体"/>
          <w:b/>
          <w:color w:val="auto"/>
          <w:spacing w:val="0"/>
          <w:sz w:val="28"/>
          <w:szCs w:val="28"/>
          <w:highlight w:val="none"/>
          <w:lang w:val="en-US" w:eastAsia="zh-CN"/>
        </w:rPr>
        <w:t xml:space="preserve">                  </w:t>
      </w:r>
      <w:r>
        <w:rPr>
          <w:rFonts w:hint="eastAsia" w:ascii="宋体" w:hAnsi="宋体" w:eastAsia="宋体" w:cs="宋体"/>
          <w:b/>
          <w:color w:val="auto"/>
          <w:spacing w:val="0"/>
          <w:sz w:val="28"/>
          <w:szCs w:val="28"/>
          <w:highlight w:val="none"/>
          <w:lang w:eastAsia="zh-CN"/>
        </w:rPr>
        <w:t>报</w:t>
      </w:r>
      <w:r>
        <w:rPr>
          <w:rFonts w:hint="eastAsia" w:ascii="宋体" w:hAnsi="宋体" w:eastAsia="宋体" w:cs="宋体"/>
          <w:b/>
          <w:color w:val="auto"/>
          <w:spacing w:val="0"/>
          <w:sz w:val="28"/>
          <w:szCs w:val="28"/>
          <w:highlight w:val="none"/>
          <w:lang w:val="en-US" w:eastAsia="zh-CN"/>
        </w:rPr>
        <w:t xml:space="preserve"> </w:t>
      </w:r>
      <w:r>
        <w:rPr>
          <w:rFonts w:hint="eastAsia" w:ascii="宋体" w:hAnsi="宋体" w:eastAsia="宋体" w:cs="宋体"/>
          <w:b/>
          <w:color w:val="auto"/>
          <w:spacing w:val="0"/>
          <w:sz w:val="28"/>
          <w:szCs w:val="28"/>
          <w:highlight w:val="none"/>
          <w:lang w:eastAsia="zh-CN"/>
        </w:rPr>
        <w:t>价</w:t>
      </w:r>
      <w:r>
        <w:rPr>
          <w:rFonts w:hint="eastAsia" w:ascii="宋体" w:hAnsi="宋体" w:eastAsia="宋体" w:cs="宋体"/>
          <w:b/>
          <w:color w:val="auto"/>
          <w:spacing w:val="0"/>
          <w:sz w:val="28"/>
          <w:szCs w:val="28"/>
          <w:highlight w:val="none"/>
        </w:rPr>
        <w:t xml:space="preserve"> 函（格式）</w:t>
      </w:r>
    </w:p>
    <w:p>
      <w:pPr>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u w:val="single"/>
          <w:lang w:eastAsia="zh-CN"/>
        </w:rPr>
        <w:t>（</w:t>
      </w:r>
      <w:r>
        <w:rPr>
          <w:rFonts w:hint="eastAsia" w:ascii="宋体" w:hAnsi="宋体" w:cs="宋体"/>
          <w:b/>
          <w:color w:val="auto"/>
          <w:highlight w:val="none"/>
          <w:u w:val="single"/>
          <w:lang w:val="en-US" w:eastAsia="zh-CN"/>
        </w:rPr>
        <w:t>采购人</w:t>
      </w:r>
      <w:r>
        <w:rPr>
          <w:rFonts w:hint="eastAsia" w:ascii="宋体" w:hAnsi="宋体" w:eastAsia="宋体" w:cs="宋体"/>
          <w:b/>
          <w:color w:val="auto"/>
          <w:highlight w:val="none"/>
          <w:u w:val="single"/>
        </w:rPr>
        <w:t>名称</w:t>
      </w:r>
      <w:r>
        <w:rPr>
          <w:rFonts w:hint="eastAsia" w:ascii="宋体" w:hAnsi="宋体" w:eastAsia="宋体" w:cs="宋体"/>
          <w:b/>
          <w:color w:val="auto"/>
          <w:highlight w:val="none"/>
          <w:u w:val="single"/>
          <w:lang w:eastAsia="zh-CN"/>
        </w:rPr>
        <w:t>）</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w:t>
      </w:r>
    </w:p>
    <w:p>
      <w:pPr>
        <w:spacing w:line="360" w:lineRule="auto"/>
        <w:ind w:firstLine="564"/>
        <w:rPr>
          <w:rFonts w:hint="eastAsia" w:ascii="宋体" w:hAnsi="宋体" w:eastAsia="宋体" w:cs="宋体"/>
          <w:color w:val="auto"/>
          <w:highlight w:val="none"/>
        </w:rPr>
      </w:pPr>
      <w:r>
        <w:rPr>
          <w:rFonts w:hint="eastAsia" w:ascii="宋体" w:hAnsi="宋体" w:eastAsia="宋体" w:cs="宋体"/>
          <w:color w:val="auto"/>
          <w:highlight w:val="none"/>
        </w:rPr>
        <w:t>1、我单位认真研究了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（标段名称）</w:t>
      </w:r>
      <w:r>
        <w:rPr>
          <w:rFonts w:hint="eastAsia" w:ascii="宋体" w:hAnsi="宋体" w:cs="宋体"/>
          <w:color w:val="auto"/>
          <w:highlight w:val="none"/>
          <w:lang w:eastAsia="zh-CN"/>
        </w:rPr>
        <w:t>磋商</w:t>
      </w:r>
      <w:r>
        <w:rPr>
          <w:rFonts w:hint="eastAsia" w:ascii="宋体" w:hAnsi="宋体" w:eastAsia="宋体" w:cs="宋体"/>
          <w:color w:val="auto"/>
          <w:highlight w:val="none"/>
        </w:rPr>
        <w:t>文件（</w:t>
      </w:r>
      <w:r>
        <w:rPr>
          <w:rFonts w:hint="eastAsia" w:ascii="宋体" w:hAnsi="宋体" w:eastAsia="宋体" w:cs="宋体"/>
          <w:color w:val="auto"/>
          <w:highlight w:val="none"/>
          <w:lang w:eastAsia="zh-CN"/>
        </w:rPr>
        <w:t>项目</w:t>
      </w:r>
      <w:r>
        <w:rPr>
          <w:rFonts w:hint="eastAsia" w:ascii="宋体" w:hAnsi="宋体" w:eastAsia="宋体" w:cs="宋体"/>
          <w:color w:val="auto"/>
          <w:highlight w:val="none"/>
        </w:rPr>
        <w:t>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），并勘察了现场，愿意遵守</w:t>
      </w:r>
      <w:r>
        <w:rPr>
          <w:rFonts w:hint="eastAsia" w:ascii="宋体" w:hAnsi="宋体" w:cs="宋体"/>
          <w:color w:val="auto"/>
          <w:highlight w:val="none"/>
          <w:lang w:eastAsia="zh-CN"/>
        </w:rPr>
        <w:t>磋商</w:t>
      </w:r>
      <w:r>
        <w:rPr>
          <w:rFonts w:hint="eastAsia" w:ascii="宋体" w:hAnsi="宋体" w:eastAsia="宋体" w:cs="宋体"/>
          <w:color w:val="auto"/>
          <w:highlight w:val="none"/>
        </w:rPr>
        <w:t>文件的全部要求，承担并履行</w:t>
      </w:r>
      <w:r>
        <w:rPr>
          <w:rFonts w:hint="eastAsia" w:ascii="宋体" w:hAnsi="宋体" w:cs="宋体"/>
          <w:color w:val="auto"/>
          <w:highlight w:val="none"/>
          <w:lang w:eastAsia="zh-CN"/>
        </w:rPr>
        <w:t>磋商</w:t>
      </w:r>
      <w:r>
        <w:rPr>
          <w:rFonts w:hint="eastAsia" w:ascii="宋体" w:hAnsi="宋体" w:eastAsia="宋体" w:cs="宋体"/>
          <w:color w:val="auto"/>
          <w:highlight w:val="none"/>
        </w:rPr>
        <w:t>文件规定的全部责任和义务。</w:t>
      </w:r>
    </w:p>
    <w:p>
      <w:pPr>
        <w:spacing w:line="360" w:lineRule="auto"/>
        <w:ind w:firstLine="564"/>
        <w:rPr>
          <w:rFonts w:hint="eastAsia" w:ascii="宋体" w:hAnsi="宋体" w:eastAsia="宋体" w:cs="宋体"/>
          <w:color w:val="auto"/>
          <w:highlight w:val="none"/>
        </w:rPr>
      </w:pPr>
      <w:r>
        <w:rPr>
          <w:rFonts w:hint="eastAsia" w:ascii="宋体" w:hAnsi="宋体" w:eastAsia="宋体" w:cs="宋体"/>
          <w:color w:val="auto"/>
          <w:highlight w:val="none"/>
        </w:rPr>
        <w:t>2、我单位提出的工程质量检测投标报价为：</w:t>
      </w:r>
      <w:r>
        <w:rPr>
          <w:rFonts w:hint="eastAsia" w:cs="宋体"/>
          <w:b w:val="0"/>
          <w:bCs w:val="0"/>
          <w:color w:val="auto"/>
          <w:highlight w:val="none"/>
          <w:lang w:val="en-US" w:eastAsia="zh-CN"/>
        </w:rPr>
        <w:t>人民币（大写）</w:t>
      </w:r>
      <w:r>
        <w:rPr>
          <w:rFonts w:hint="eastAsia" w:cs="宋体"/>
          <w:b w:val="0"/>
          <w:bCs w:val="0"/>
          <w:color w:val="auto"/>
          <w:highlight w:val="none"/>
          <w:u w:val="single"/>
          <w:lang w:val="en-US" w:eastAsia="zh-CN"/>
        </w:rPr>
        <w:t xml:space="preserve">                   </w:t>
      </w:r>
      <w:r>
        <w:rPr>
          <w:rFonts w:hint="eastAsia" w:ascii="宋体" w:hAnsi="宋体" w:cs="宋体"/>
          <w:b w:val="0"/>
          <w:bCs w:val="0"/>
          <w:color w:val="auto"/>
          <w:highlight w:val="none"/>
          <w:u w:val="single"/>
          <w:lang w:val="en-US" w:eastAsia="zh-CN"/>
        </w:rPr>
        <w:t>（</w:t>
      </w:r>
      <w:r>
        <w:rPr>
          <w:rFonts w:hint="eastAsia" w:cs="宋体"/>
          <w:b w:val="0"/>
          <w:bCs w:val="0"/>
          <w:color w:val="auto"/>
          <w:highlight w:val="none"/>
          <w:u w:val="single"/>
          <w:lang w:val="en-US" w:eastAsia="zh-CN"/>
        </w:rPr>
        <w:t xml:space="preserve">小写¥             </w:t>
      </w:r>
      <w:r>
        <w:rPr>
          <w:rFonts w:hint="eastAsia" w:ascii="宋体" w:hAnsi="宋体" w:cs="宋体"/>
          <w:b w:val="0"/>
          <w:bCs w:val="0"/>
          <w:color w:val="auto"/>
          <w:highlight w:val="none"/>
          <w:u w:val="single"/>
          <w:lang w:val="en-US" w:eastAsia="zh-CN"/>
        </w:rPr>
        <w:t>）</w:t>
      </w:r>
      <w:r>
        <w:rPr>
          <w:rFonts w:hint="eastAsia"/>
          <w:color w:val="auto"/>
          <w:sz w:val="24"/>
          <w:highlight w:val="none"/>
          <w:u w:val="none"/>
          <w:lang w:val="en-US" w:eastAsia="zh-CN"/>
        </w:rPr>
        <w:t xml:space="preserve"> </w:t>
      </w:r>
      <w:r>
        <w:rPr>
          <w:rFonts w:hint="eastAsia" w:ascii="宋体" w:hAnsi="宋体" w:eastAsia="宋体" w:cs="宋体"/>
          <w:color w:val="auto"/>
          <w:highlight w:val="none"/>
        </w:rPr>
        <w:t>。质量标准达到</w:t>
      </w:r>
      <w:r>
        <w:rPr>
          <w:rFonts w:hint="eastAsia" w:ascii="宋体" w:hAnsi="宋体" w:cs="宋体"/>
          <w:color w:val="auto"/>
          <w:highlight w:val="none"/>
          <w:lang w:eastAsia="zh-CN"/>
        </w:rPr>
        <w:t>磋商</w:t>
      </w:r>
      <w:r>
        <w:rPr>
          <w:rFonts w:hint="eastAsia" w:ascii="宋体" w:hAnsi="宋体" w:eastAsia="宋体" w:cs="宋体"/>
          <w:color w:val="auto"/>
          <w:highlight w:val="none"/>
        </w:rPr>
        <w:t>文件的要求。</w:t>
      </w:r>
    </w:p>
    <w:p>
      <w:pPr>
        <w:spacing w:line="360" w:lineRule="auto"/>
        <w:ind w:firstLine="564"/>
        <w:rPr>
          <w:rFonts w:hint="eastAsia" w:ascii="宋体" w:hAnsi="宋体" w:eastAsia="宋体" w:cs="宋体"/>
          <w:color w:val="auto"/>
          <w:highlight w:val="none"/>
        </w:rPr>
      </w:pPr>
      <w:r>
        <w:rPr>
          <w:rFonts w:hint="eastAsia" w:ascii="宋体" w:hAnsi="宋体" w:eastAsia="宋体" w:cs="宋体"/>
          <w:color w:val="auto"/>
          <w:highlight w:val="none"/>
        </w:rPr>
        <w:t>3、我单位同意所递交的</w:t>
      </w:r>
      <w:r>
        <w:rPr>
          <w:rFonts w:hint="eastAsia" w:ascii="宋体" w:hAnsi="宋体" w:cs="宋体"/>
          <w:color w:val="auto"/>
          <w:highlight w:val="none"/>
          <w:lang w:eastAsia="zh-CN"/>
        </w:rPr>
        <w:t>响应</w:t>
      </w:r>
      <w:r>
        <w:rPr>
          <w:rFonts w:hint="eastAsia" w:ascii="宋体" w:hAnsi="宋体" w:eastAsia="宋体" w:cs="宋体"/>
          <w:color w:val="auto"/>
          <w:highlight w:val="none"/>
        </w:rPr>
        <w:t>文件在</w:t>
      </w:r>
      <w:r>
        <w:rPr>
          <w:rFonts w:hint="eastAsia" w:ascii="宋体" w:hAnsi="宋体" w:cs="宋体"/>
          <w:color w:val="auto"/>
          <w:highlight w:val="none"/>
          <w:lang w:eastAsia="zh-CN"/>
        </w:rPr>
        <w:t>供应商</w:t>
      </w:r>
      <w:r>
        <w:rPr>
          <w:rFonts w:hint="eastAsia" w:ascii="宋体" w:hAnsi="宋体" w:eastAsia="宋体" w:cs="宋体"/>
          <w:color w:val="auto"/>
          <w:highlight w:val="none"/>
        </w:rPr>
        <w:t>须知中规定的</w:t>
      </w:r>
      <w:r>
        <w:rPr>
          <w:rFonts w:hint="eastAsia" w:ascii="宋体" w:hAnsi="宋体" w:cs="宋体"/>
          <w:color w:val="auto"/>
          <w:highlight w:val="none"/>
          <w:lang w:eastAsia="zh-CN"/>
        </w:rPr>
        <w:t>磋商</w:t>
      </w:r>
      <w:r>
        <w:rPr>
          <w:rFonts w:hint="eastAsia" w:ascii="宋体" w:hAnsi="宋体" w:eastAsia="宋体" w:cs="宋体"/>
          <w:color w:val="auto"/>
          <w:highlight w:val="none"/>
        </w:rPr>
        <w:t>有效期内有效，在此期间内，我单位将受此约束。</w:t>
      </w:r>
    </w:p>
    <w:p>
      <w:pPr>
        <w:spacing w:line="360" w:lineRule="auto"/>
        <w:ind w:firstLine="564"/>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szCs w:val="21"/>
          <w:highlight w:val="none"/>
        </w:rPr>
        <w:t>我方承诺按照</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文件规定向你方递交履约保证金。</w:t>
      </w:r>
    </w:p>
    <w:p>
      <w:pPr>
        <w:spacing w:line="360" w:lineRule="auto"/>
        <w:ind w:firstLine="561"/>
        <w:rPr>
          <w:rFonts w:hint="eastAsia" w:ascii="宋体" w:hAnsi="宋体" w:eastAsia="宋体" w:cs="宋体"/>
          <w:color w:val="auto"/>
          <w:highlight w:val="none"/>
        </w:rPr>
      </w:pPr>
      <w:r>
        <w:rPr>
          <w:rFonts w:hint="eastAsia" w:ascii="宋体" w:hAnsi="宋体" w:eastAsia="宋体" w:cs="宋体"/>
          <w:color w:val="auto"/>
          <w:highlight w:val="none"/>
        </w:rPr>
        <w:t>5、一旦我单位中标，我单位保证投入合格的专业技术人员进行工程质量检测技术服务，由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担任项目负责人，从业主书面通知之日起按照</w:t>
      </w:r>
      <w:r>
        <w:rPr>
          <w:rFonts w:hint="eastAsia" w:ascii="宋体" w:hAnsi="宋体" w:cs="宋体"/>
          <w:color w:val="auto"/>
          <w:highlight w:val="none"/>
          <w:lang w:eastAsia="zh-CN"/>
        </w:rPr>
        <w:t>磋商</w:t>
      </w:r>
      <w:r>
        <w:rPr>
          <w:rFonts w:hint="eastAsia" w:ascii="宋体" w:hAnsi="宋体" w:eastAsia="宋体" w:cs="宋体"/>
          <w:color w:val="auto"/>
          <w:highlight w:val="none"/>
        </w:rPr>
        <w:t>文件中服务期限要求的时间节点，提交质量检测报告，并按照项目后续工作的各项要求，做好满足项目施工进度的检测工作，并为业主提供相关协助。</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我方在此声明，所递交的</w:t>
      </w:r>
      <w:r>
        <w:rPr>
          <w:rFonts w:hint="eastAsia" w:ascii="宋体" w:hAnsi="宋体" w:cs="宋体"/>
          <w:color w:val="auto"/>
          <w:kern w:val="0"/>
          <w:szCs w:val="21"/>
          <w:highlight w:val="none"/>
          <w:lang w:eastAsia="zh-CN"/>
        </w:rPr>
        <w:t>响应</w:t>
      </w:r>
      <w:r>
        <w:rPr>
          <w:rFonts w:hint="eastAsia" w:ascii="宋体" w:hAnsi="宋体" w:eastAsia="宋体" w:cs="宋体"/>
          <w:color w:val="auto"/>
          <w:kern w:val="0"/>
          <w:szCs w:val="21"/>
          <w:highlight w:val="none"/>
        </w:rPr>
        <w:t>文件及有关资料内容完整、真实和准确。</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同意</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文件中约定的投标有效期。</w:t>
      </w:r>
    </w:p>
    <w:p>
      <w:pPr>
        <w:spacing w:line="360" w:lineRule="auto"/>
        <w:ind w:firstLine="472" w:firstLineChars="225"/>
        <w:rPr>
          <w:rFonts w:hint="eastAsia" w:ascii="宋体" w:hAnsi="宋体" w:eastAsia="宋体" w:cs="宋体"/>
          <w:color w:val="auto"/>
          <w:highlight w:val="none"/>
        </w:rPr>
      </w:pPr>
      <w:r>
        <w:rPr>
          <w:rFonts w:hint="eastAsia" w:ascii="宋体" w:hAnsi="宋体" w:eastAsia="宋体" w:cs="宋体"/>
          <w:color w:val="auto"/>
          <w:szCs w:val="21"/>
          <w:highlight w:val="none"/>
        </w:rPr>
        <w:t>8</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rPr>
        <w:t>（其它补充说明）。</w:t>
      </w:r>
    </w:p>
    <w:p>
      <w:pPr>
        <w:spacing w:line="360" w:lineRule="auto"/>
        <w:ind w:firstLine="3816" w:firstLineChars="1800"/>
        <w:rPr>
          <w:rFonts w:hint="eastAsia" w:ascii="宋体" w:hAnsi="宋体" w:eastAsia="宋体" w:cs="宋体"/>
          <w:bCs/>
          <w:color w:val="auto"/>
          <w:highlight w:val="none"/>
        </w:rPr>
      </w:pPr>
      <w:r>
        <w:rPr>
          <w:rFonts w:hint="eastAsia" w:ascii="宋体" w:hAnsi="宋体" w:eastAsia="宋体" w:cs="宋体"/>
          <w:bCs/>
          <w:color w:val="auto"/>
          <w:spacing w:val="1"/>
          <w:highlight w:val="none"/>
        </w:rPr>
        <w:t>供</w:t>
      </w:r>
      <w:r>
        <w:rPr>
          <w:rFonts w:hint="eastAsia" w:ascii="宋体" w:hAnsi="宋体" w:cs="宋体"/>
          <w:bCs/>
          <w:color w:val="auto"/>
          <w:spacing w:val="1"/>
          <w:highlight w:val="none"/>
          <w:lang w:val="en-US" w:eastAsia="zh-CN"/>
        </w:rPr>
        <w:t xml:space="preserve"> </w:t>
      </w:r>
      <w:r>
        <w:rPr>
          <w:rFonts w:hint="eastAsia" w:ascii="宋体" w:hAnsi="宋体" w:eastAsia="宋体" w:cs="宋体"/>
          <w:bCs/>
          <w:color w:val="auto"/>
          <w:spacing w:val="1"/>
          <w:highlight w:val="none"/>
        </w:rPr>
        <w:t>应</w:t>
      </w:r>
      <w:r>
        <w:rPr>
          <w:rFonts w:hint="eastAsia" w:ascii="宋体" w:hAnsi="宋体" w:cs="宋体"/>
          <w:bCs/>
          <w:color w:val="auto"/>
          <w:spacing w:val="1"/>
          <w:highlight w:val="none"/>
          <w:lang w:val="en-US" w:eastAsia="zh-CN"/>
        </w:rPr>
        <w:t xml:space="preserve"> </w:t>
      </w:r>
      <w:r>
        <w:rPr>
          <w:rFonts w:hint="eastAsia" w:ascii="宋体" w:hAnsi="宋体" w:eastAsia="宋体" w:cs="宋体"/>
          <w:bCs/>
          <w:color w:val="auto"/>
          <w:spacing w:val="1"/>
          <w:highlight w:val="none"/>
        </w:rPr>
        <w:t>商：</w:t>
      </w:r>
      <w:r>
        <w:rPr>
          <w:rFonts w:hint="eastAsia" w:ascii="宋体" w:hAnsi="宋体" w:eastAsia="宋体" w:cs="宋体"/>
          <w:bCs/>
          <w:color w:val="auto"/>
          <w:highlight w:val="none"/>
        </w:rPr>
        <w:t>（名称并盖单位公章）</w:t>
      </w:r>
    </w:p>
    <w:p>
      <w:pPr>
        <w:spacing w:line="360" w:lineRule="auto"/>
        <w:ind w:firstLine="3780" w:firstLineChars="1800"/>
        <w:rPr>
          <w:rFonts w:hint="eastAsia" w:ascii="宋体" w:hAnsi="宋体" w:eastAsia="宋体" w:cs="宋体"/>
          <w:bCs/>
          <w:color w:val="auto"/>
          <w:highlight w:val="none"/>
        </w:rPr>
      </w:pPr>
      <w:r>
        <w:rPr>
          <w:rFonts w:hint="eastAsia" w:ascii="宋体" w:hAnsi="宋体" w:eastAsia="宋体" w:cs="宋体"/>
          <w:bCs/>
          <w:color w:val="auto"/>
          <w:highlight w:val="none"/>
        </w:rPr>
        <w:t>法定代表人(或委托代理人) ： （签名）</w:t>
      </w:r>
    </w:p>
    <w:p>
      <w:pPr>
        <w:spacing w:line="360" w:lineRule="auto"/>
        <w:ind w:firstLine="3780" w:firstLineChars="1800"/>
        <w:rPr>
          <w:rFonts w:hint="eastAsia" w:ascii="宋体" w:hAnsi="宋体" w:eastAsia="宋体" w:cs="宋体"/>
          <w:bCs/>
          <w:color w:val="auto"/>
          <w:highlight w:val="none"/>
        </w:rPr>
      </w:pPr>
      <w:r>
        <w:rPr>
          <w:rFonts w:hint="eastAsia" w:ascii="宋体" w:hAnsi="宋体" w:eastAsia="宋体" w:cs="宋体"/>
          <w:bCs/>
          <w:color w:val="auto"/>
          <w:highlight w:val="none"/>
        </w:rPr>
        <w:t>地    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spacing w:line="360" w:lineRule="auto"/>
        <w:ind w:firstLine="3780" w:firstLineChars="1800"/>
        <w:rPr>
          <w:rFonts w:hint="eastAsia" w:ascii="宋体" w:hAnsi="宋体" w:eastAsia="宋体" w:cs="宋体"/>
          <w:bCs/>
          <w:color w:val="auto"/>
          <w:highlight w:val="none"/>
          <w:u w:val="single"/>
        </w:rPr>
      </w:pPr>
      <w:r>
        <w:rPr>
          <w:rFonts w:hint="eastAsia" w:ascii="宋体" w:hAnsi="宋体" w:eastAsia="宋体" w:cs="宋体"/>
          <w:bCs/>
          <w:color w:val="auto"/>
          <w:highlight w:val="none"/>
        </w:rPr>
        <w:t>邮政编码：</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spacing w:line="360" w:lineRule="auto"/>
        <w:ind w:firstLine="3780" w:firstLineChars="600"/>
        <w:rPr>
          <w:rFonts w:hint="eastAsia" w:ascii="宋体" w:hAnsi="宋体" w:eastAsia="宋体" w:cs="宋体"/>
          <w:bCs/>
          <w:color w:val="auto"/>
          <w:highlight w:val="none"/>
          <w:u w:val="single"/>
        </w:rPr>
      </w:pPr>
      <w:r>
        <w:rPr>
          <w:rFonts w:hint="eastAsia" w:ascii="宋体" w:hAnsi="宋体" w:eastAsia="宋体" w:cs="宋体"/>
          <w:bCs/>
          <w:color w:val="auto"/>
          <w:spacing w:val="210"/>
          <w:highlight w:val="none"/>
        </w:rPr>
        <w:t>电</w:t>
      </w:r>
      <w:r>
        <w:rPr>
          <w:rFonts w:hint="eastAsia" w:ascii="宋体" w:hAnsi="宋体" w:eastAsia="宋体" w:cs="宋体"/>
          <w:bCs/>
          <w:color w:val="auto"/>
          <w:highlight w:val="none"/>
        </w:rPr>
        <w:t>话：</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spacing w:line="360" w:lineRule="auto"/>
        <w:ind w:firstLine="3780" w:firstLineChars="600"/>
        <w:rPr>
          <w:rFonts w:hint="eastAsia" w:ascii="宋体" w:hAnsi="宋体" w:eastAsia="宋体" w:cs="宋体"/>
          <w:bCs/>
          <w:color w:val="auto"/>
          <w:highlight w:val="none"/>
        </w:rPr>
      </w:pPr>
      <w:r>
        <w:rPr>
          <w:rFonts w:hint="eastAsia" w:ascii="宋体" w:hAnsi="宋体" w:eastAsia="宋体" w:cs="宋体"/>
          <w:bCs/>
          <w:color w:val="auto"/>
          <w:spacing w:val="210"/>
          <w:highlight w:val="none"/>
        </w:rPr>
        <w:t>传</w:t>
      </w:r>
      <w:r>
        <w:rPr>
          <w:rFonts w:hint="eastAsia" w:ascii="宋体" w:hAnsi="宋体" w:eastAsia="宋体" w:cs="宋体"/>
          <w:bCs/>
          <w:color w:val="auto"/>
          <w:highlight w:val="none"/>
        </w:rPr>
        <w:t>真：</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spacing w:line="360" w:lineRule="auto"/>
        <w:ind w:firstLine="3780" w:firstLineChars="1800"/>
        <w:rPr>
          <w:rFonts w:hint="eastAsia" w:ascii="宋体" w:hAnsi="宋体" w:eastAsia="宋体" w:cs="宋体"/>
          <w:bCs/>
          <w:color w:val="auto"/>
          <w:highlight w:val="none"/>
        </w:rPr>
      </w:pPr>
      <w:r>
        <w:rPr>
          <w:rFonts w:hint="eastAsia" w:ascii="宋体" w:hAnsi="宋体" w:eastAsia="宋体" w:cs="宋体"/>
          <w:bCs/>
          <w:color w:val="auto"/>
          <w:highlight w:val="none"/>
        </w:rPr>
        <w:t>开户单位：</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spacing w:line="360" w:lineRule="auto"/>
        <w:ind w:firstLine="3780" w:firstLineChars="1800"/>
        <w:rPr>
          <w:rFonts w:ascii="宋体" w:eastAsia="宋体" w:cs="宋体"/>
          <w:color w:val="auto"/>
          <w:sz w:val="24"/>
          <w:szCs w:val="24"/>
          <w:highlight w:val="none"/>
        </w:rPr>
      </w:pPr>
      <w:r>
        <w:rPr>
          <w:rFonts w:hint="eastAsia" w:ascii="宋体" w:hAnsi="宋体" w:eastAsia="宋体" w:cs="宋体"/>
          <w:bCs/>
          <w:color w:val="auto"/>
          <w:highlight w:val="none"/>
        </w:rPr>
        <w:t>日    期：</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w:t>
      </w:r>
    </w:p>
    <w:p>
      <w:pPr>
        <w:pStyle w:val="4"/>
        <w:wordWrap w:val="0"/>
        <w:adjustRightInd w:val="0"/>
        <w:spacing w:line="520" w:lineRule="exact"/>
        <w:jc w:val="left"/>
        <w:textAlignment w:val="baseline"/>
        <w:rPr>
          <w:rFonts w:ascii="宋体" w:eastAsia="宋体" w:cs="宋体"/>
          <w:color w:val="auto"/>
          <w:sz w:val="24"/>
          <w:szCs w:val="24"/>
          <w:highlight w:val="none"/>
        </w:rPr>
      </w:pPr>
      <w:r>
        <w:rPr>
          <w:rFonts w:hint="eastAsia" w:ascii="宋体" w:eastAsia="宋体" w:cs="宋体"/>
          <w:color w:val="auto"/>
          <w:sz w:val="24"/>
          <w:szCs w:val="24"/>
          <w:highlight w:val="none"/>
        </w:rPr>
        <w:br w:type="page"/>
      </w:r>
      <w:r>
        <w:rPr>
          <w:rFonts w:hint="eastAsia" w:ascii="宋体" w:eastAsia="宋体" w:cs="宋体"/>
          <w:color w:val="auto"/>
          <w:sz w:val="24"/>
          <w:szCs w:val="24"/>
          <w:highlight w:val="none"/>
        </w:rPr>
        <w:t>附件二</w:t>
      </w:r>
      <w:bookmarkEnd w:id="85"/>
      <w:bookmarkEnd w:id="86"/>
      <w:bookmarkEnd w:id="87"/>
    </w:p>
    <w:p>
      <w:pPr>
        <w:pStyle w:val="4"/>
        <w:adjustRightInd w:val="0"/>
        <w:spacing w:line="520" w:lineRule="exact"/>
        <w:jc w:val="center"/>
        <w:textAlignment w:val="baseline"/>
        <w:rPr>
          <w:rFonts w:ascii="宋体" w:eastAsia="宋体" w:cs="宋体"/>
          <w:color w:val="auto"/>
          <w:sz w:val="24"/>
          <w:szCs w:val="24"/>
          <w:highlight w:val="none"/>
        </w:rPr>
      </w:pPr>
      <w:bookmarkStart w:id="88" w:name="_Toc3262"/>
      <w:bookmarkStart w:id="89" w:name="_Toc17280"/>
      <w:r>
        <w:rPr>
          <w:rFonts w:hint="eastAsia" w:ascii="宋体" w:eastAsia="宋体" w:cs="宋体"/>
          <w:color w:val="auto"/>
          <w:sz w:val="24"/>
          <w:szCs w:val="24"/>
          <w:highlight w:val="none"/>
        </w:rPr>
        <w:t>供应商基本信息</w:t>
      </w:r>
      <w:bookmarkEnd w:id="88"/>
      <w:bookmarkEnd w:id="89"/>
    </w:p>
    <w:p>
      <w:pPr>
        <w:pStyle w:val="36"/>
        <w:spacing w:line="520" w:lineRule="exact"/>
        <w:rPr>
          <w:color w:val="auto"/>
          <w:highlight w:val="none"/>
        </w:rPr>
      </w:pPr>
    </w:p>
    <w:p>
      <w:pPr>
        <w:pStyle w:val="4"/>
        <w:wordWrap w:val="0"/>
        <w:adjustRightInd w:val="0"/>
        <w:spacing w:line="520" w:lineRule="exact"/>
        <w:jc w:val="left"/>
        <w:textAlignment w:val="baseline"/>
        <w:rPr>
          <w:rFonts w:ascii="宋体" w:eastAsia="宋体" w:cs="宋体"/>
          <w:color w:val="auto"/>
          <w:sz w:val="24"/>
          <w:szCs w:val="24"/>
          <w:highlight w:val="none"/>
        </w:rPr>
      </w:pPr>
      <w:bookmarkStart w:id="90" w:name="_Toc11062"/>
      <w:bookmarkStart w:id="91" w:name="_Toc13504"/>
      <w:bookmarkStart w:id="92" w:name="_Toc18369"/>
      <w:r>
        <w:rPr>
          <w:rFonts w:hint="eastAsia" w:ascii="宋体" w:eastAsia="宋体" w:cs="宋体"/>
          <w:color w:val="auto"/>
          <w:sz w:val="24"/>
          <w:szCs w:val="24"/>
          <w:highlight w:val="none"/>
        </w:rPr>
        <w:t>附件三</w:t>
      </w:r>
      <w:bookmarkEnd w:id="90"/>
      <w:bookmarkEnd w:id="91"/>
      <w:bookmarkEnd w:id="92"/>
    </w:p>
    <w:p>
      <w:pPr>
        <w:pStyle w:val="4"/>
        <w:adjustRightInd w:val="0"/>
        <w:spacing w:line="520" w:lineRule="exact"/>
        <w:jc w:val="center"/>
        <w:textAlignment w:val="baseline"/>
        <w:rPr>
          <w:rFonts w:ascii="宋体" w:eastAsia="宋体" w:cs="宋体"/>
          <w:color w:val="auto"/>
          <w:sz w:val="24"/>
          <w:szCs w:val="24"/>
          <w:highlight w:val="none"/>
        </w:rPr>
      </w:pPr>
      <w:bookmarkStart w:id="93" w:name="_Toc10696"/>
      <w:bookmarkStart w:id="94" w:name="_Toc30135"/>
      <w:r>
        <w:rPr>
          <w:rFonts w:hint="eastAsia" w:ascii="宋体" w:eastAsia="宋体" w:cs="宋体"/>
          <w:color w:val="auto"/>
          <w:sz w:val="24"/>
          <w:szCs w:val="24"/>
          <w:highlight w:val="none"/>
        </w:rPr>
        <w:t>磋商授权书</w:t>
      </w:r>
      <w:bookmarkEnd w:id="93"/>
      <w:bookmarkEnd w:id="94"/>
    </w:p>
    <w:p>
      <w:pPr>
        <w:spacing w:line="520" w:lineRule="exact"/>
        <w:rPr>
          <w:rFonts w:ascii="宋体"/>
          <w:color w:val="auto"/>
          <w:sz w:val="24"/>
          <w:szCs w:val="24"/>
          <w:highlight w:val="none"/>
        </w:rPr>
      </w:pPr>
    </w:p>
    <w:p>
      <w:pPr>
        <w:spacing w:line="520" w:lineRule="exact"/>
        <w:jc w:val="left"/>
        <w:rPr>
          <w:rFonts w:ascii="宋体"/>
          <w:color w:val="auto"/>
          <w:sz w:val="24"/>
          <w:szCs w:val="24"/>
          <w:highlight w:val="none"/>
        </w:rPr>
      </w:pPr>
      <w:r>
        <w:rPr>
          <w:rFonts w:hint="eastAsia" w:ascii="宋体"/>
          <w:color w:val="auto"/>
          <w:sz w:val="24"/>
          <w:szCs w:val="24"/>
          <w:highlight w:val="none"/>
        </w:rPr>
        <w:t>致：_________________</w:t>
      </w:r>
    </w:p>
    <w:p>
      <w:pPr>
        <w:spacing w:line="520" w:lineRule="exact"/>
        <w:ind w:firstLine="480" w:firstLineChars="200"/>
        <w:jc w:val="left"/>
        <w:rPr>
          <w:rFonts w:ascii="宋体"/>
          <w:color w:val="auto"/>
          <w:sz w:val="24"/>
          <w:szCs w:val="24"/>
          <w:highlight w:val="none"/>
        </w:rPr>
      </w:pPr>
      <w:r>
        <w:rPr>
          <w:rFonts w:hint="eastAsia" w:ascii="宋体"/>
          <w:color w:val="auto"/>
          <w:sz w:val="24"/>
          <w:szCs w:val="24"/>
          <w:highlight w:val="none"/>
        </w:rPr>
        <w:t>本授权书声明：（供应商名称）的（法人代表姓名）授权（被授权人的姓名）为我方就（编号：）项目磋商活动的合法代理人，以我方名义全权处理与该项目磋商、签订合同以及合同执行有关的一切事务。</w:t>
      </w:r>
    </w:p>
    <w:p>
      <w:pPr>
        <w:spacing w:line="520" w:lineRule="exact"/>
        <w:ind w:firstLine="480" w:firstLineChars="200"/>
        <w:jc w:val="left"/>
        <w:rPr>
          <w:rFonts w:ascii="宋体"/>
          <w:color w:val="auto"/>
          <w:sz w:val="24"/>
          <w:szCs w:val="24"/>
          <w:highlight w:val="none"/>
        </w:rPr>
      </w:pPr>
      <w:r>
        <w:rPr>
          <w:rFonts w:hint="eastAsia" w:ascii="宋体"/>
          <w:color w:val="auto"/>
          <w:sz w:val="24"/>
          <w:szCs w:val="24"/>
          <w:highlight w:val="none"/>
        </w:rPr>
        <w:t>特此声明。</w:t>
      </w:r>
    </w:p>
    <w:p>
      <w:pPr>
        <w:spacing w:line="520" w:lineRule="exact"/>
        <w:jc w:val="left"/>
        <w:rPr>
          <w:rFonts w:ascii="宋体"/>
          <w:color w:val="auto"/>
          <w:sz w:val="24"/>
          <w:szCs w:val="24"/>
          <w:highlight w:val="none"/>
        </w:rPr>
      </w:pPr>
    </w:p>
    <w:p>
      <w:pPr>
        <w:spacing w:line="520" w:lineRule="exact"/>
        <w:jc w:val="left"/>
        <w:rPr>
          <w:rFonts w:ascii="宋体"/>
          <w:color w:val="auto"/>
          <w:sz w:val="24"/>
          <w:szCs w:val="24"/>
          <w:highlight w:val="none"/>
          <w:u w:val="single"/>
        </w:rPr>
      </w:pPr>
      <w:r>
        <w:rPr>
          <w:rFonts w:hint="eastAsia" w:ascii="宋体"/>
          <w:b/>
          <w:bCs/>
          <w:color w:val="auto"/>
          <w:sz w:val="24"/>
          <w:szCs w:val="24"/>
          <w:highlight w:val="none"/>
        </w:rPr>
        <w:t>法定代表人签字：</w:t>
      </w:r>
    </w:p>
    <w:p>
      <w:pPr>
        <w:spacing w:line="520" w:lineRule="exact"/>
        <w:jc w:val="left"/>
        <w:rPr>
          <w:rFonts w:ascii="宋体"/>
          <w:color w:val="auto"/>
          <w:sz w:val="24"/>
          <w:szCs w:val="24"/>
          <w:highlight w:val="none"/>
          <w:u w:val="single"/>
        </w:rPr>
      </w:pPr>
      <w:r>
        <w:rPr>
          <w:rFonts w:hint="eastAsia" w:ascii="宋体"/>
          <w:color w:val="auto"/>
          <w:sz w:val="24"/>
          <w:szCs w:val="24"/>
          <w:highlight w:val="none"/>
        </w:rPr>
        <w:t xml:space="preserve">          职    务：</w:t>
      </w:r>
    </w:p>
    <w:p>
      <w:pPr>
        <w:spacing w:line="520" w:lineRule="exact"/>
        <w:jc w:val="left"/>
        <w:rPr>
          <w:rFonts w:ascii="宋体"/>
          <w:color w:val="auto"/>
          <w:sz w:val="24"/>
          <w:szCs w:val="24"/>
          <w:highlight w:val="none"/>
          <w:u w:val="single"/>
        </w:rPr>
      </w:pPr>
      <w:r>
        <w:rPr>
          <w:rFonts w:hint="eastAsia" w:ascii="宋体"/>
          <w:color w:val="auto"/>
          <w:sz w:val="24"/>
          <w:szCs w:val="24"/>
          <w:highlight w:val="none"/>
        </w:rPr>
        <w:t xml:space="preserve">          联系手机：</w:t>
      </w:r>
    </w:p>
    <w:p>
      <w:pPr>
        <w:spacing w:line="520" w:lineRule="exact"/>
        <w:ind w:firstLine="1200" w:firstLineChars="500"/>
        <w:jc w:val="left"/>
        <w:rPr>
          <w:rFonts w:ascii="宋体"/>
          <w:color w:val="auto"/>
          <w:sz w:val="24"/>
          <w:szCs w:val="24"/>
          <w:highlight w:val="none"/>
          <w:u w:val="single"/>
        </w:rPr>
      </w:pPr>
      <w:r>
        <w:rPr>
          <w:rFonts w:hint="eastAsia" w:ascii="宋体"/>
          <w:color w:val="auto"/>
          <w:sz w:val="24"/>
          <w:szCs w:val="24"/>
          <w:highlight w:val="none"/>
        </w:rPr>
        <w:t>固定电话：</w:t>
      </w:r>
    </w:p>
    <w:p>
      <w:pPr>
        <w:spacing w:line="520" w:lineRule="exact"/>
        <w:jc w:val="left"/>
        <w:rPr>
          <w:rFonts w:ascii="宋体"/>
          <w:color w:val="auto"/>
          <w:sz w:val="24"/>
          <w:szCs w:val="24"/>
          <w:highlight w:val="none"/>
        </w:rPr>
      </w:pPr>
      <w:r>
        <w:rPr>
          <w:rFonts w:hint="eastAsia" w:ascii="宋体"/>
          <w:b/>
          <w:bCs/>
          <w:color w:val="auto"/>
          <w:sz w:val="24"/>
          <w:szCs w:val="24"/>
          <w:highlight w:val="none"/>
        </w:rPr>
        <w:t>代理人（被授权人）：</w:t>
      </w:r>
    </w:p>
    <w:p>
      <w:pPr>
        <w:spacing w:line="520" w:lineRule="exact"/>
        <w:jc w:val="left"/>
        <w:rPr>
          <w:rFonts w:ascii="宋体"/>
          <w:color w:val="auto"/>
          <w:sz w:val="24"/>
          <w:szCs w:val="24"/>
          <w:highlight w:val="none"/>
        </w:rPr>
      </w:pPr>
      <w:r>
        <w:rPr>
          <w:rFonts w:hint="eastAsia" w:ascii="宋体"/>
          <w:color w:val="auto"/>
          <w:sz w:val="24"/>
          <w:szCs w:val="24"/>
          <w:highlight w:val="none"/>
        </w:rPr>
        <w:t xml:space="preserve">          职    务：</w:t>
      </w:r>
    </w:p>
    <w:p>
      <w:pPr>
        <w:spacing w:line="520" w:lineRule="exact"/>
        <w:jc w:val="left"/>
        <w:rPr>
          <w:rFonts w:ascii="宋体"/>
          <w:color w:val="auto"/>
          <w:sz w:val="24"/>
          <w:szCs w:val="24"/>
          <w:highlight w:val="none"/>
          <w:u w:val="single"/>
        </w:rPr>
      </w:pPr>
      <w:r>
        <w:rPr>
          <w:rFonts w:hint="eastAsia" w:ascii="宋体"/>
          <w:color w:val="auto"/>
          <w:sz w:val="24"/>
          <w:szCs w:val="24"/>
          <w:highlight w:val="none"/>
        </w:rPr>
        <w:t xml:space="preserve">          联系手机：</w:t>
      </w:r>
    </w:p>
    <w:p>
      <w:pPr>
        <w:spacing w:line="520" w:lineRule="exact"/>
        <w:ind w:firstLine="1200" w:firstLineChars="500"/>
        <w:jc w:val="left"/>
        <w:rPr>
          <w:rFonts w:ascii="宋体"/>
          <w:color w:val="auto"/>
          <w:sz w:val="24"/>
          <w:szCs w:val="24"/>
          <w:highlight w:val="none"/>
          <w:u w:val="single"/>
        </w:rPr>
      </w:pPr>
      <w:r>
        <w:rPr>
          <w:rFonts w:hint="eastAsia" w:ascii="宋体"/>
          <w:color w:val="auto"/>
          <w:sz w:val="24"/>
          <w:szCs w:val="24"/>
          <w:highlight w:val="none"/>
        </w:rPr>
        <w:t>固定电话：</w:t>
      </w:r>
    </w:p>
    <w:p>
      <w:pPr>
        <w:spacing w:line="520" w:lineRule="exact"/>
        <w:jc w:val="left"/>
        <w:rPr>
          <w:rFonts w:ascii="宋体"/>
          <w:color w:val="auto"/>
          <w:sz w:val="24"/>
          <w:szCs w:val="24"/>
          <w:highlight w:val="none"/>
        </w:rPr>
      </w:pPr>
    </w:p>
    <w:p>
      <w:pPr>
        <w:wordWrap w:val="0"/>
        <w:spacing w:line="520" w:lineRule="exact"/>
        <w:jc w:val="right"/>
        <w:rPr>
          <w:rFonts w:ascii="宋体"/>
          <w:color w:val="auto"/>
          <w:sz w:val="24"/>
          <w:szCs w:val="24"/>
          <w:highlight w:val="none"/>
        </w:rPr>
      </w:pPr>
    </w:p>
    <w:p>
      <w:pPr>
        <w:spacing w:line="520" w:lineRule="exact"/>
        <w:ind w:firstLine="4245" w:firstLineChars="1762"/>
        <w:rPr>
          <w:rFonts w:ascii="宋体"/>
          <w:b/>
          <w:bCs/>
          <w:color w:val="auto"/>
          <w:sz w:val="24"/>
          <w:szCs w:val="24"/>
          <w:highlight w:val="none"/>
          <w:u w:val="single"/>
        </w:rPr>
      </w:pPr>
      <w:r>
        <w:rPr>
          <w:rFonts w:hint="eastAsia" w:ascii="宋体"/>
          <w:b/>
          <w:bCs/>
          <w:color w:val="auto"/>
          <w:sz w:val="24"/>
          <w:szCs w:val="24"/>
          <w:highlight w:val="none"/>
        </w:rPr>
        <w:t>供应商盖章：</w:t>
      </w:r>
    </w:p>
    <w:p>
      <w:pPr>
        <w:tabs>
          <w:tab w:val="left" w:pos="630"/>
        </w:tabs>
        <w:spacing w:line="520" w:lineRule="exact"/>
        <w:ind w:firstLine="4245" w:firstLineChars="1762"/>
        <w:rPr>
          <w:rFonts w:ascii="宋体"/>
          <w:b/>
          <w:bCs/>
          <w:color w:val="auto"/>
          <w:sz w:val="24"/>
          <w:szCs w:val="24"/>
          <w:highlight w:val="none"/>
        </w:rPr>
      </w:pPr>
      <w:r>
        <w:rPr>
          <w:rFonts w:hint="eastAsia" w:ascii="宋体"/>
          <w:b/>
          <w:bCs/>
          <w:color w:val="auto"/>
          <w:sz w:val="24"/>
          <w:szCs w:val="24"/>
          <w:highlight w:val="none"/>
        </w:rPr>
        <w:t>日期：</w:t>
      </w:r>
    </w:p>
    <w:p>
      <w:pPr>
        <w:spacing w:line="360" w:lineRule="auto"/>
        <w:rPr>
          <w:rFonts w:ascii="宋体" w:hAnsi="宋体" w:cs="宋体"/>
          <w:highlight w:val="none"/>
        </w:rPr>
      </w:pPr>
      <w:bookmarkStart w:id="95" w:name="_Toc23589"/>
      <w:bookmarkStart w:id="96" w:name="_Toc16258"/>
      <w:bookmarkStart w:id="97" w:name="_Toc17226"/>
      <w:r>
        <w:rPr>
          <w:rFonts w:hint="eastAsia" w:ascii="宋体" w:eastAsia="宋体" w:cs="宋体"/>
          <w:color w:val="auto"/>
          <w:sz w:val="24"/>
          <w:szCs w:val="24"/>
          <w:highlight w:val="none"/>
        </w:rPr>
        <w:br w:type="page"/>
      </w:r>
      <w:r>
        <w:rPr>
          <w:rFonts w:hint="eastAsia" w:ascii="宋体" w:hAnsi="宋体" w:cs="宋体"/>
          <w:b/>
          <w:sz w:val="24"/>
          <w:szCs w:val="24"/>
          <w:highlight w:val="none"/>
        </w:rPr>
        <w:t>法定代表人身份证复印件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highlight w:val="none"/>
              </w:rPr>
            </w:pPr>
          </w:p>
          <w:p>
            <w:pPr>
              <w:spacing w:line="240" w:lineRule="atLeast"/>
              <w:rPr>
                <w:rFonts w:ascii="宋体" w:hAnsi="宋体" w:cs="宋体"/>
                <w:b/>
                <w:sz w:val="24"/>
                <w:szCs w:val="24"/>
                <w:highlight w:val="none"/>
              </w:rPr>
            </w:pPr>
            <w:r>
              <w:rPr>
                <w:rFonts w:hint="eastAsia" w:ascii="宋体" w:hAnsi="宋体" w:cs="宋体"/>
                <w:b/>
                <w:sz w:val="24"/>
                <w:szCs w:val="24"/>
                <w:highlight w:val="none"/>
              </w:rPr>
              <w:t>此处贴法人代表身份证正面</w:t>
            </w:r>
          </w:p>
          <w:p>
            <w:pPr>
              <w:spacing w:line="240" w:lineRule="atLeast"/>
              <w:rPr>
                <w:rFonts w:ascii="宋体" w:hAnsi="宋体" w:cs="宋体"/>
                <w:b/>
                <w:sz w:val="24"/>
                <w:szCs w:val="24"/>
                <w:highlight w:val="none"/>
              </w:rPr>
            </w:pPr>
          </w:p>
          <w:p>
            <w:pPr>
              <w:spacing w:line="240" w:lineRule="atLeast"/>
              <w:rPr>
                <w:rFonts w:ascii="宋体" w:hAnsi="宋体" w:cs="宋体"/>
                <w:b/>
                <w:sz w:val="24"/>
                <w:szCs w:val="24"/>
                <w:highlight w:val="none"/>
              </w:rPr>
            </w:pPr>
          </w:p>
          <w:p>
            <w:pPr>
              <w:spacing w:line="240" w:lineRule="atLeast"/>
              <w:rPr>
                <w:rFonts w:ascii="宋体" w:hAnsi="宋体" w:cs="宋体"/>
                <w:b/>
                <w:sz w:val="24"/>
                <w:szCs w:val="24"/>
                <w:highlight w:val="none"/>
              </w:rPr>
            </w:pPr>
          </w:p>
        </w:tc>
      </w:tr>
    </w:tbl>
    <w:p>
      <w:pPr>
        <w:spacing w:line="240" w:lineRule="atLeast"/>
        <w:rPr>
          <w:rFonts w:ascii="宋体" w:hAnsi="宋体" w:cs="宋体"/>
          <w:b/>
          <w:sz w:val="24"/>
          <w:szCs w:val="24"/>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highlight w:val="none"/>
              </w:rPr>
            </w:pPr>
          </w:p>
          <w:p>
            <w:pPr>
              <w:spacing w:line="240" w:lineRule="atLeast"/>
              <w:rPr>
                <w:rFonts w:ascii="宋体" w:hAnsi="宋体" w:cs="宋体"/>
                <w:b/>
                <w:sz w:val="24"/>
                <w:szCs w:val="24"/>
                <w:highlight w:val="none"/>
              </w:rPr>
            </w:pPr>
            <w:r>
              <w:rPr>
                <w:rFonts w:hint="eastAsia" w:ascii="宋体" w:hAnsi="宋体" w:cs="宋体"/>
                <w:b/>
                <w:sz w:val="24"/>
                <w:szCs w:val="24"/>
                <w:highlight w:val="none"/>
              </w:rPr>
              <w:t>此处贴法人代表身份证背面</w:t>
            </w:r>
          </w:p>
          <w:p>
            <w:pPr>
              <w:spacing w:line="240" w:lineRule="atLeast"/>
              <w:rPr>
                <w:rFonts w:ascii="宋体" w:hAnsi="宋体" w:cs="宋体"/>
                <w:b/>
                <w:sz w:val="24"/>
                <w:szCs w:val="24"/>
                <w:highlight w:val="none"/>
              </w:rPr>
            </w:pPr>
          </w:p>
          <w:p>
            <w:pPr>
              <w:spacing w:line="240" w:lineRule="atLeast"/>
              <w:rPr>
                <w:rFonts w:ascii="宋体" w:hAnsi="宋体" w:cs="宋体"/>
                <w:b/>
                <w:sz w:val="24"/>
                <w:szCs w:val="24"/>
                <w:highlight w:val="none"/>
              </w:rPr>
            </w:pPr>
          </w:p>
          <w:p>
            <w:pPr>
              <w:spacing w:line="240" w:lineRule="atLeast"/>
              <w:rPr>
                <w:rFonts w:ascii="宋体" w:hAnsi="宋体" w:cs="宋体"/>
                <w:b/>
                <w:sz w:val="24"/>
                <w:szCs w:val="24"/>
                <w:highlight w:val="none"/>
              </w:rPr>
            </w:pPr>
          </w:p>
          <w:p>
            <w:pPr>
              <w:spacing w:line="240" w:lineRule="atLeast"/>
              <w:rPr>
                <w:rFonts w:ascii="宋体" w:hAnsi="宋体" w:cs="宋体"/>
                <w:b/>
                <w:sz w:val="24"/>
                <w:szCs w:val="24"/>
                <w:highlight w:val="none"/>
              </w:rPr>
            </w:pPr>
          </w:p>
        </w:tc>
      </w:tr>
    </w:tbl>
    <w:p>
      <w:pPr>
        <w:spacing w:line="240" w:lineRule="atLeast"/>
        <w:rPr>
          <w:rFonts w:ascii="宋体" w:hAnsi="宋体" w:cs="宋体"/>
          <w:b/>
          <w:sz w:val="24"/>
          <w:szCs w:val="24"/>
          <w:highlight w:val="none"/>
        </w:rPr>
      </w:pPr>
    </w:p>
    <w:p>
      <w:pPr>
        <w:spacing w:line="360" w:lineRule="auto"/>
        <w:ind w:firstLine="540" w:firstLineChars="224"/>
        <w:rPr>
          <w:rFonts w:ascii="宋体" w:hAnsi="宋体" w:cs="宋体"/>
          <w:b/>
          <w:sz w:val="24"/>
          <w:szCs w:val="24"/>
          <w:highlight w:val="none"/>
          <w:u w:val="single"/>
        </w:rPr>
      </w:pPr>
      <w:r>
        <w:rPr>
          <w:rFonts w:hint="eastAsia" w:ascii="宋体" w:hAnsi="宋体" w:cs="宋体"/>
          <w:b/>
          <w:sz w:val="24"/>
          <w:szCs w:val="24"/>
          <w:highlight w:val="none"/>
        </w:rPr>
        <w:t>法定代表人手机号码：</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w:t>
      </w:r>
    </w:p>
    <w:p>
      <w:pPr>
        <w:spacing w:line="360" w:lineRule="auto"/>
        <w:ind w:firstLine="540" w:firstLineChars="224"/>
        <w:rPr>
          <w:rFonts w:ascii="宋体" w:hAnsi="宋体" w:cs="宋体"/>
          <w:b/>
          <w:sz w:val="24"/>
          <w:szCs w:val="24"/>
          <w:highlight w:val="none"/>
        </w:rPr>
      </w:pPr>
      <w:r>
        <w:rPr>
          <w:rFonts w:hint="eastAsia" w:ascii="宋体" w:hAnsi="宋体" w:cs="宋体"/>
          <w:b/>
          <w:sz w:val="24"/>
          <w:szCs w:val="24"/>
          <w:highlight w:val="none"/>
        </w:rPr>
        <w:t>法定代表人办公电话：</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 xml:space="preserve">。  </w:t>
      </w:r>
    </w:p>
    <w:p>
      <w:pPr>
        <w:spacing w:line="360" w:lineRule="auto"/>
        <w:rPr>
          <w:rFonts w:ascii="宋体" w:hAnsi="宋体" w:cs="宋体"/>
          <w:b/>
          <w:sz w:val="24"/>
          <w:szCs w:val="24"/>
          <w:highlight w:val="none"/>
        </w:rPr>
      </w:pPr>
    </w:p>
    <w:p>
      <w:pPr>
        <w:rPr>
          <w:rFonts w:ascii="宋体" w:hAnsi="宋体" w:cs="宋体"/>
          <w:sz w:val="24"/>
          <w:szCs w:val="24"/>
          <w:highlight w:val="none"/>
        </w:rPr>
      </w:pPr>
    </w:p>
    <w:p>
      <w:pPr>
        <w:pStyle w:val="2"/>
        <w:rPr>
          <w:rFonts w:ascii="宋体" w:hAnsi="宋体" w:cs="宋体"/>
          <w:sz w:val="24"/>
          <w:szCs w:val="24"/>
          <w:highlight w:val="none"/>
        </w:rPr>
      </w:pPr>
    </w:p>
    <w:p>
      <w:pPr>
        <w:pStyle w:val="2"/>
        <w:rPr>
          <w:rFonts w:ascii="宋体" w:hAnsi="宋体" w:cs="宋体"/>
          <w:sz w:val="24"/>
          <w:szCs w:val="24"/>
          <w:highlight w:val="none"/>
        </w:rPr>
      </w:pPr>
    </w:p>
    <w:p>
      <w:pPr>
        <w:rPr>
          <w:rFonts w:ascii="宋体" w:hAnsi="宋体" w:cs="宋体"/>
          <w:sz w:val="24"/>
          <w:szCs w:val="24"/>
          <w:highlight w:val="none"/>
        </w:rPr>
      </w:pPr>
    </w:p>
    <w:p>
      <w:pPr>
        <w:spacing w:line="360" w:lineRule="auto"/>
        <w:rPr>
          <w:rFonts w:ascii="宋体" w:hAnsi="宋体" w:cs="宋体"/>
          <w:b/>
          <w:sz w:val="24"/>
          <w:szCs w:val="24"/>
          <w:highlight w:val="none"/>
        </w:rPr>
      </w:pPr>
      <w:r>
        <w:rPr>
          <w:rFonts w:hint="eastAsia" w:ascii="宋体" w:hAnsi="宋体" w:cs="宋体"/>
          <w:b/>
          <w:sz w:val="24"/>
          <w:szCs w:val="24"/>
          <w:highlight w:val="none"/>
        </w:rPr>
        <w:t>代理人（被授权人）身份证复印件</w:t>
      </w:r>
    </w:p>
    <w:p>
      <w:pPr>
        <w:spacing w:line="360" w:lineRule="auto"/>
        <w:rPr>
          <w:rFonts w:ascii="宋体" w:hAnsi="宋体" w:cs="宋体"/>
          <w:b/>
          <w:sz w:val="24"/>
          <w:szCs w:val="24"/>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highlight w:val="none"/>
              </w:rPr>
            </w:pPr>
          </w:p>
          <w:p>
            <w:pPr>
              <w:spacing w:line="240" w:lineRule="atLeast"/>
              <w:rPr>
                <w:rFonts w:ascii="宋体" w:hAnsi="宋体" w:cs="宋体"/>
                <w:b/>
                <w:sz w:val="24"/>
                <w:szCs w:val="24"/>
                <w:highlight w:val="none"/>
              </w:rPr>
            </w:pPr>
            <w:r>
              <w:rPr>
                <w:rFonts w:hint="eastAsia" w:ascii="宋体" w:hAnsi="宋体" w:cs="宋体"/>
                <w:b/>
                <w:sz w:val="24"/>
                <w:szCs w:val="24"/>
                <w:highlight w:val="none"/>
              </w:rPr>
              <w:t>此处贴代理人（被授权人）身份证正面</w:t>
            </w:r>
          </w:p>
          <w:p>
            <w:pPr>
              <w:spacing w:line="240" w:lineRule="atLeast"/>
              <w:rPr>
                <w:rFonts w:ascii="宋体" w:hAnsi="宋体" w:cs="宋体"/>
                <w:b/>
                <w:sz w:val="24"/>
                <w:szCs w:val="24"/>
                <w:highlight w:val="none"/>
              </w:rPr>
            </w:pPr>
          </w:p>
          <w:p>
            <w:pPr>
              <w:spacing w:line="240" w:lineRule="atLeast"/>
              <w:rPr>
                <w:rFonts w:ascii="宋体" w:hAnsi="宋体" w:cs="宋体"/>
                <w:b/>
                <w:sz w:val="24"/>
                <w:szCs w:val="24"/>
                <w:highlight w:val="none"/>
              </w:rPr>
            </w:pPr>
          </w:p>
          <w:p>
            <w:pPr>
              <w:spacing w:line="240" w:lineRule="atLeast"/>
              <w:rPr>
                <w:rFonts w:ascii="宋体" w:hAnsi="宋体" w:cs="宋体"/>
                <w:b/>
                <w:sz w:val="24"/>
                <w:szCs w:val="24"/>
                <w:highlight w:val="none"/>
              </w:rPr>
            </w:pPr>
          </w:p>
        </w:tc>
      </w:tr>
    </w:tbl>
    <w:p>
      <w:pPr>
        <w:spacing w:line="240" w:lineRule="atLeast"/>
        <w:rPr>
          <w:rFonts w:ascii="宋体" w:hAnsi="宋体" w:cs="宋体"/>
          <w:b/>
          <w:sz w:val="24"/>
          <w:szCs w:val="24"/>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highlight w:val="none"/>
              </w:rPr>
            </w:pPr>
          </w:p>
          <w:p>
            <w:pPr>
              <w:spacing w:line="240" w:lineRule="atLeast"/>
              <w:rPr>
                <w:rFonts w:ascii="宋体" w:hAnsi="宋体" w:cs="宋体"/>
                <w:b/>
                <w:sz w:val="24"/>
                <w:szCs w:val="24"/>
                <w:highlight w:val="none"/>
              </w:rPr>
            </w:pPr>
            <w:r>
              <w:rPr>
                <w:rFonts w:hint="eastAsia" w:ascii="宋体" w:hAnsi="宋体" w:cs="宋体"/>
                <w:b/>
                <w:sz w:val="24"/>
                <w:szCs w:val="24"/>
                <w:highlight w:val="none"/>
              </w:rPr>
              <w:t>此处贴代理人（被授权人）身份证背面</w:t>
            </w:r>
          </w:p>
          <w:p>
            <w:pPr>
              <w:spacing w:line="240" w:lineRule="atLeast"/>
              <w:rPr>
                <w:rFonts w:ascii="宋体" w:hAnsi="宋体" w:cs="宋体"/>
                <w:b/>
                <w:sz w:val="24"/>
                <w:szCs w:val="24"/>
                <w:highlight w:val="none"/>
              </w:rPr>
            </w:pPr>
          </w:p>
          <w:p>
            <w:pPr>
              <w:spacing w:line="240" w:lineRule="atLeast"/>
              <w:rPr>
                <w:rFonts w:ascii="宋体" w:hAnsi="宋体" w:cs="宋体"/>
                <w:b/>
                <w:sz w:val="24"/>
                <w:szCs w:val="24"/>
                <w:highlight w:val="none"/>
              </w:rPr>
            </w:pPr>
          </w:p>
          <w:p>
            <w:pPr>
              <w:spacing w:line="240" w:lineRule="atLeast"/>
              <w:rPr>
                <w:rFonts w:ascii="宋体" w:hAnsi="宋体" w:cs="宋体"/>
                <w:b/>
                <w:sz w:val="24"/>
                <w:szCs w:val="24"/>
                <w:highlight w:val="none"/>
              </w:rPr>
            </w:pPr>
          </w:p>
        </w:tc>
      </w:tr>
    </w:tbl>
    <w:p>
      <w:pPr>
        <w:spacing w:line="240" w:lineRule="atLeast"/>
        <w:rPr>
          <w:rFonts w:ascii="宋体" w:hAnsi="宋体" w:cs="宋体"/>
          <w:b/>
          <w:sz w:val="24"/>
          <w:szCs w:val="24"/>
          <w:highlight w:val="none"/>
        </w:rPr>
      </w:pPr>
    </w:p>
    <w:p>
      <w:pPr>
        <w:spacing w:line="360" w:lineRule="auto"/>
        <w:ind w:firstLine="482" w:firstLineChars="200"/>
        <w:rPr>
          <w:rFonts w:ascii="宋体" w:hAnsi="宋体" w:cs="宋体"/>
          <w:b/>
          <w:sz w:val="24"/>
          <w:szCs w:val="24"/>
          <w:highlight w:val="none"/>
          <w:u w:val="single"/>
        </w:rPr>
      </w:pPr>
      <w:r>
        <w:rPr>
          <w:rFonts w:hint="eastAsia" w:ascii="宋体" w:hAnsi="宋体" w:cs="宋体"/>
          <w:b/>
          <w:sz w:val="24"/>
          <w:szCs w:val="24"/>
          <w:highlight w:val="none"/>
        </w:rPr>
        <w:t>代理人（被授权人）手机号码：</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w:t>
      </w:r>
    </w:p>
    <w:p>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代理人（被授权人）办公电话：</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 xml:space="preserve">。  </w:t>
      </w:r>
    </w:p>
    <w:p>
      <w:pPr>
        <w:spacing w:line="360" w:lineRule="auto"/>
        <w:rPr>
          <w:rFonts w:ascii="宋体" w:hAnsi="宋体" w:cs="宋体"/>
          <w:b/>
          <w:sz w:val="24"/>
          <w:szCs w:val="24"/>
          <w:highlight w:val="none"/>
        </w:rPr>
      </w:pPr>
      <w:r>
        <w:rPr>
          <w:rFonts w:hint="eastAsia" w:ascii="宋体" w:hAnsi="宋体" w:cs="宋体"/>
          <w:b/>
          <w:sz w:val="24"/>
          <w:szCs w:val="24"/>
          <w:highlight w:val="none"/>
        </w:rPr>
        <w:t>特殊说明：</w:t>
      </w:r>
    </w:p>
    <w:p>
      <w:pPr>
        <w:spacing w:line="360" w:lineRule="auto"/>
        <w:rPr>
          <w:rFonts w:ascii="宋体" w:hAnsi="宋体" w:cs="宋体"/>
          <w:b/>
          <w:sz w:val="24"/>
          <w:szCs w:val="24"/>
          <w:highlight w:val="none"/>
        </w:rPr>
      </w:pPr>
      <w:r>
        <w:rPr>
          <w:rFonts w:hint="eastAsia" w:ascii="宋体" w:hAnsi="宋体" w:cs="宋体"/>
          <w:b/>
          <w:sz w:val="24"/>
          <w:szCs w:val="24"/>
          <w:highlight w:val="none"/>
        </w:rPr>
        <w:t>1、上述身份证复印件必须清晰；</w:t>
      </w:r>
    </w:p>
    <w:p>
      <w:pPr>
        <w:spacing w:line="360" w:lineRule="auto"/>
        <w:rPr>
          <w:rFonts w:ascii="宋体" w:hAnsi="宋体" w:cs="宋体"/>
          <w:b/>
          <w:sz w:val="24"/>
          <w:szCs w:val="24"/>
          <w:highlight w:val="none"/>
        </w:rPr>
      </w:pPr>
      <w:r>
        <w:rPr>
          <w:rFonts w:hint="eastAsia" w:ascii="宋体" w:hAnsi="宋体" w:cs="宋体"/>
          <w:b/>
          <w:sz w:val="24"/>
          <w:szCs w:val="24"/>
          <w:highlight w:val="none"/>
        </w:rPr>
        <w:t>2、法定代表人参加投标的无需提供</w:t>
      </w:r>
      <w:r>
        <w:rPr>
          <w:rFonts w:hint="eastAsia" w:ascii="宋体" w:hAnsi="宋体" w:cs="宋体"/>
          <w:b/>
          <w:sz w:val="24"/>
          <w:szCs w:val="24"/>
          <w:highlight w:val="none"/>
          <w:lang w:val="en-US" w:eastAsia="zh-CN"/>
        </w:rPr>
        <w:t>磋商</w:t>
      </w:r>
      <w:r>
        <w:rPr>
          <w:rFonts w:hint="eastAsia" w:ascii="宋体" w:hAnsi="宋体" w:cs="宋体"/>
          <w:b/>
          <w:sz w:val="24"/>
          <w:szCs w:val="24"/>
          <w:highlight w:val="none"/>
        </w:rPr>
        <w:t>授权书，仅提供法定代表人身份证明及联系方式即可。</w:t>
      </w:r>
    </w:p>
    <w:p>
      <w:pPr>
        <w:spacing w:line="360" w:lineRule="auto"/>
        <w:ind w:left="1653" w:leftChars="787" w:firstLine="117" w:firstLineChars="49"/>
        <w:rPr>
          <w:rFonts w:ascii="宋体" w:hAnsi="宋体" w:cs="宋体"/>
          <w:b/>
          <w:sz w:val="24"/>
          <w:szCs w:val="24"/>
          <w:highlight w:val="none"/>
        </w:rPr>
      </w:pPr>
      <w:r>
        <w:rPr>
          <w:rFonts w:hint="eastAsia" w:ascii="宋体" w:hAnsi="宋体" w:cs="宋体"/>
          <w:sz w:val="24"/>
          <w:szCs w:val="24"/>
          <w:highlight w:val="none"/>
        </w:rPr>
        <w:t xml:space="preserve">     </w:t>
      </w:r>
    </w:p>
    <w:p>
      <w:pPr>
        <w:jc w:val="center"/>
        <w:rPr>
          <w:rFonts w:ascii="宋体" w:hAnsi="宋体" w:cs="宋体"/>
          <w:sz w:val="28"/>
          <w:szCs w:val="28"/>
          <w:highlight w:val="none"/>
        </w:rPr>
      </w:pPr>
    </w:p>
    <w:p>
      <w:pPr>
        <w:jc w:val="center"/>
        <w:rPr>
          <w:rFonts w:ascii="宋体" w:hAnsi="宋体" w:cs="宋体"/>
          <w:sz w:val="28"/>
          <w:szCs w:val="28"/>
          <w:highlight w:val="none"/>
        </w:rPr>
      </w:pPr>
    </w:p>
    <w:p>
      <w:pPr>
        <w:jc w:val="center"/>
        <w:rPr>
          <w:rFonts w:ascii="宋体" w:hAnsi="宋体" w:cs="宋体"/>
          <w:sz w:val="28"/>
          <w:szCs w:val="28"/>
          <w:highlight w:val="none"/>
        </w:rPr>
      </w:pPr>
      <w:r>
        <w:rPr>
          <w:rFonts w:hint="eastAsia" w:ascii="宋体" w:hAnsi="宋体" w:cs="宋体"/>
          <w:sz w:val="28"/>
          <w:szCs w:val="28"/>
          <w:highlight w:val="none"/>
        </w:rPr>
        <w:t>法定代表人身份证明</w:t>
      </w: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r>
        <w:rPr>
          <w:rFonts w:hint="eastAsia" w:ascii="宋体" w:hAnsi="宋体" w:cs="宋体"/>
          <w:sz w:val="24"/>
          <w:szCs w:val="24"/>
          <w:highlight w:val="none"/>
        </w:rPr>
        <w:t>供应商名称：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_________________</w:t>
      </w:r>
    </w:p>
    <w:p>
      <w:pPr>
        <w:spacing w:line="360" w:lineRule="auto"/>
        <w:rPr>
          <w:rFonts w:ascii="宋体" w:hAnsi="宋体" w:cs="宋体"/>
          <w:sz w:val="24"/>
          <w:szCs w:val="24"/>
          <w:highlight w:val="none"/>
        </w:rPr>
      </w:pPr>
      <w:r>
        <w:rPr>
          <w:rFonts w:hint="eastAsia" w:ascii="宋体" w:hAnsi="宋体" w:cs="宋体"/>
          <w:sz w:val="24"/>
          <w:szCs w:val="24"/>
          <w:highlight w:val="none"/>
        </w:rPr>
        <w:t>单位性质：</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_________________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360" w:lineRule="auto"/>
        <w:rPr>
          <w:rFonts w:ascii="宋体" w:hAnsi="宋体" w:cs="宋体"/>
          <w:sz w:val="24"/>
          <w:szCs w:val="24"/>
          <w:highlight w:val="none"/>
        </w:rPr>
      </w:pPr>
      <w:r>
        <w:rPr>
          <w:rFonts w:hint="eastAsia" w:ascii="宋体" w:hAnsi="宋体" w:cs="宋体"/>
          <w:sz w:val="24"/>
          <w:szCs w:val="24"/>
          <w:highlight w:val="none"/>
        </w:rPr>
        <w:t>地    址：</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_________________ </w:t>
      </w:r>
      <w:r>
        <w:rPr>
          <w:rFonts w:hint="eastAsia" w:ascii="宋体" w:hAnsi="宋体" w:cs="宋体"/>
          <w:sz w:val="24"/>
          <w:szCs w:val="24"/>
          <w:highlight w:val="none"/>
          <w:u w:val="single"/>
        </w:rPr>
        <w:t xml:space="preserve">                       </w:t>
      </w:r>
    </w:p>
    <w:p>
      <w:pPr>
        <w:spacing w:line="360" w:lineRule="auto"/>
        <w:rPr>
          <w:rFonts w:ascii="宋体" w:hAnsi="宋体" w:cs="宋体"/>
          <w:sz w:val="24"/>
          <w:szCs w:val="24"/>
          <w:highlight w:val="none"/>
        </w:rPr>
      </w:pPr>
      <w:r>
        <w:rPr>
          <w:rFonts w:hint="eastAsia" w:ascii="宋体" w:hAnsi="宋体" w:cs="宋体"/>
          <w:sz w:val="24"/>
          <w:szCs w:val="24"/>
          <w:highlight w:val="none"/>
        </w:rPr>
        <w:t>成立时间：</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rPr>
          <w:rFonts w:ascii="宋体" w:hAnsi="宋体" w:cs="宋体"/>
          <w:sz w:val="24"/>
          <w:szCs w:val="24"/>
          <w:highlight w:val="none"/>
        </w:rPr>
      </w:pPr>
      <w:r>
        <w:rPr>
          <w:rFonts w:hint="eastAsia" w:ascii="宋体" w:hAnsi="宋体" w:cs="宋体"/>
          <w:sz w:val="24"/>
          <w:szCs w:val="24"/>
          <w:highlight w:val="none"/>
        </w:rPr>
        <w:t>经营期限：</w:t>
      </w:r>
      <w:r>
        <w:rPr>
          <w:rFonts w:hint="eastAsia" w:ascii="宋体" w:hAnsi="宋体" w:cs="宋体"/>
          <w:sz w:val="24"/>
          <w:szCs w:val="24"/>
          <w:highlight w:val="none"/>
          <w:u w:val="single"/>
        </w:rPr>
        <w:t xml:space="preserve">  </w:t>
      </w:r>
      <w:r>
        <w:rPr>
          <w:rFonts w:hint="eastAsia" w:ascii="宋体" w:hAnsi="宋体" w:cs="宋体"/>
          <w:sz w:val="24"/>
          <w:szCs w:val="24"/>
          <w:highlight w:val="none"/>
        </w:rPr>
        <w:t>_________________</w:t>
      </w:r>
    </w:p>
    <w:p>
      <w:pPr>
        <w:spacing w:line="360" w:lineRule="auto"/>
        <w:rPr>
          <w:rFonts w:ascii="宋体" w:hAnsi="宋体" w:cs="宋体"/>
          <w:sz w:val="24"/>
          <w:szCs w:val="24"/>
          <w:highlight w:val="none"/>
        </w:rPr>
      </w:pPr>
      <w:r>
        <w:rPr>
          <w:rFonts w:hint="eastAsia" w:ascii="宋体" w:hAnsi="宋体" w:cs="宋体"/>
          <w:sz w:val="24"/>
          <w:szCs w:val="24"/>
          <w:highlight w:val="none"/>
        </w:rPr>
        <w:t>姓名：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性别：</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年龄：</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职务：</w:t>
      </w:r>
      <w:r>
        <w:rPr>
          <w:rFonts w:hint="eastAsia" w:ascii="宋体" w:hAnsi="宋体" w:cs="宋体"/>
          <w:sz w:val="24"/>
          <w:szCs w:val="24"/>
          <w:highlight w:val="none"/>
          <w:u w:val="single"/>
        </w:rPr>
        <w:t xml:space="preserve">     </w:t>
      </w:r>
      <w:r>
        <w:rPr>
          <w:rFonts w:hint="eastAsia" w:ascii="宋体" w:hAnsi="宋体" w:cs="宋体"/>
          <w:sz w:val="24"/>
          <w:szCs w:val="24"/>
          <w:highlight w:val="none"/>
        </w:rPr>
        <w:t>系</w:t>
      </w:r>
      <w:r>
        <w:rPr>
          <w:rFonts w:hint="eastAsia" w:ascii="宋体" w:hAnsi="宋体" w:cs="宋体"/>
          <w:sz w:val="24"/>
          <w:szCs w:val="24"/>
          <w:highlight w:val="none"/>
          <w:u w:val="single"/>
        </w:rPr>
        <w:t xml:space="preserve">             </w:t>
      </w:r>
      <w:r>
        <w:rPr>
          <w:rFonts w:hint="eastAsia" w:ascii="宋体" w:hAnsi="宋体" w:cs="宋体"/>
          <w:sz w:val="24"/>
          <w:szCs w:val="24"/>
          <w:highlight w:val="none"/>
        </w:rPr>
        <w:t>（供应商名称）的法定代表人。</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联系手机：                        </w:t>
      </w:r>
    </w:p>
    <w:p>
      <w:pPr>
        <w:spacing w:line="360" w:lineRule="auto"/>
        <w:rPr>
          <w:rFonts w:ascii="宋体" w:hAnsi="宋体" w:cs="宋体"/>
          <w:sz w:val="24"/>
          <w:szCs w:val="24"/>
          <w:highlight w:val="none"/>
        </w:rPr>
      </w:pPr>
      <w:r>
        <w:rPr>
          <w:rFonts w:hint="eastAsia" w:ascii="宋体" w:hAnsi="宋体" w:cs="宋体"/>
          <w:sz w:val="24"/>
          <w:szCs w:val="24"/>
          <w:highlight w:val="none"/>
        </w:rPr>
        <w:t>固定电话：</w:t>
      </w:r>
    </w:p>
    <w:p>
      <w:pPr>
        <w:spacing w:line="360" w:lineRule="auto"/>
        <w:rPr>
          <w:rFonts w:ascii="宋体" w:hAnsi="宋体" w:cs="宋体"/>
          <w:sz w:val="24"/>
          <w:szCs w:val="24"/>
          <w:highlight w:val="none"/>
        </w:rPr>
      </w:pPr>
      <w:r>
        <w:rPr>
          <w:rFonts w:hint="eastAsia" w:ascii="宋体" w:hAnsi="宋体" w:cs="宋体"/>
          <w:sz w:val="24"/>
          <w:szCs w:val="24"/>
          <w:highlight w:val="none"/>
        </w:rPr>
        <w:t>特此证明。</w:t>
      </w:r>
    </w:p>
    <w:p>
      <w:pPr>
        <w:spacing w:line="360" w:lineRule="auto"/>
        <w:rPr>
          <w:rFonts w:ascii="宋体" w:hAnsi="宋体" w:cs="宋体"/>
          <w:sz w:val="24"/>
          <w:szCs w:val="24"/>
          <w:highlight w:val="none"/>
        </w:rPr>
      </w:pPr>
      <w:r>
        <w:rPr>
          <w:rFonts w:hint="eastAsia" w:ascii="宋体" w:hAnsi="宋体" w:cs="宋体"/>
          <w:sz w:val="24"/>
          <w:szCs w:val="24"/>
          <w:highlight w:val="none"/>
        </w:rPr>
        <w:t>附：法定代表人身份证复印件。</w:t>
      </w:r>
    </w:p>
    <w:p>
      <w:pPr>
        <w:spacing w:line="360" w:lineRule="auto"/>
        <w:rPr>
          <w:rFonts w:ascii="宋体" w:hAnsi="宋体" w:cs="宋体"/>
          <w:sz w:val="24"/>
          <w:szCs w:val="24"/>
          <w:highlight w:val="none"/>
        </w:rPr>
      </w:pPr>
    </w:p>
    <w:p>
      <w:pPr>
        <w:pStyle w:val="2"/>
        <w:rPr>
          <w:rFonts w:ascii="宋体" w:hAnsi="宋体" w:cs="宋体"/>
          <w:highlight w:val="none"/>
        </w:rPr>
      </w:pPr>
    </w:p>
    <w:p>
      <w:pPr>
        <w:spacing w:line="360" w:lineRule="auto"/>
        <w:jc w:val="right"/>
        <w:rPr>
          <w:rFonts w:hint="eastAsia" w:ascii="宋体" w:hAnsi="宋体" w:cs="宋体"/>
          <w:sz w:val="24"/>
          <w:szCs w:val="24"/>
          <w:highlight w:val="none"/>
        </w:rPr>
      </w:pPr>
      <w:r>
        <w:rPr>
          <w:rFonts w:hint="eastAsia" w:ascii="宋体" w:hAnsi="宋体" w:cs="宋体"/>
          <w:sz w:val="24"/>
          <w:szCs w:val="24"/>
          <w:highlight w:val="none"/>
        </w:rPr>
        <w:t>供应商：</w:t>
      </w:r>
      <w:r>
        <w:rPr>
          <w:rFonts w:hint="eastAsia" w:ascii="宋体" w:hAnsi="宋体" w:cs="宋体"/>
          <w:sz w:val="24"/>
          <w:szCs w:val="24"/>
          <w:highlight w:val="none"/>
          <w:u w:val="single"/>
        </w:rPr>
        <w:t xml:space="preserve">           </w:t>
      </w:r>
      <w:r>
        <w:rPr>
          <w:rFonts w:hint="eastAsia" w:ascii="宋体" w:hAnsi="宋体" w:cs="宋体"/>
          <w:sz w:val="24"/>
          <w:szCs w:val="24"/>
          <w:highlight w:val="none"/>
        </w:rPr>
        <w:t>（盖单位章）</w:t>
      </w:r>
    </w:p>
    <w:p>
      <w:pPr>
        <w:spacing w:line="360" w:lineRule="auto"/>
        <w:jc w:val="right"/>
        <w:rPr>
          <w:rFonts w:hint="eastAsia" w:ascii="宋体" w:hAnsi="宋体" w:cs="宋体"/>
          <w:sz w:val="24"/>
          <w:szCs w:val="24"/>
          <w:highlight w:val="none"/>
        </w:rPr>
      </w:pPr>
      <w:r>
        <w:rPr>
          <w:rFonts w:hint="eastAsia" w:ascii="宋体" w:hAnsi="宋体" w:cs="宋体"/>
          <w:sz w:val="24"/>
          <w:szCs w:val="24"/>
          <w:highlight w:val="none"/>
        </w:rPr>
        <w:t>年  月  日</w:t>
      </w:r>
    </w:p>
    <w:p>
      <w:pPr>
        <w:pStyle w:val="2"/>
        <w:rPr>
          <w:rFonts w:hint="eastAsia"/>
          <w:highlight w:val="none"/>
        </w:rPr>
      </w:pPr>
    </w:p>
    <w:p>
      <w:pPr>
        <w:pStyle w:val="4"/>
        <w:adjustRightInd w:val="0"/>
        <w:spacing w:line="560" w:lineRule="exact"/>
        <w:jc w:val="left"/>
        <w:textAlignment w:val="baseline"/>
        <w:rPr>
          <w:rFonts w:ascii="宋体" w:eastAsia="宋体" w:cs="宋体"/>
          <w:color w:val="auto"/>
          <w:sz w:val="24"/>
          <w:szCs w:val="24"/>
          <w:highlight w:val="none"/>
        </w:rPr>
      </w:pPr>
      <w:r>
        <w:rPr>
          <w:rFonts w:hint="eastAsia" w:ascii="宋体" w:eastAsia="宋体" w:cs="宋体"/>
          <w:color w:val="auto"/>
          <w:sz w:val="24"/>
          <w:szCs w:val="24"/>
          <w:highlight w:val="none"/>
        </w:rPr>
        <w:t>附件四</w:t>
      </w:r>
      <w:bookmarkEnd w:id="95"/>
      <w:bookmarkEnd w:id="96"/>
      <w:bookmarkEnd w:id="97"/>
    </w:p>
    <w:p>
      <w:pPr>
        <w:pStyle w:val="4"/>
        <w:adjustRightInd w:val="0"/>
        <w:spacing w:after="166" w:afterLines="50" w:line="560" w:lineRule="exact"/>
        <w:jc w:val="center"/>
        <w:textAlignment w:val="baseline"/>
        <w:rPr>
          <w:rFonts w:ascii="宋体" w:eastAsia="宋体" w:cs="宋体"/>
          <w:color w:val="auto"/>
          <w:sz w:val="24"/>
          <w:szCs w:val="24"/>
          <w:highlight w:val="none"/>
        </w:rPr>
      </w:pPr>
      <w:bookmarkStart w:id="98" w:name="_Toc29263"/>
      <w:bookmarkStart w:id="99" w:name="_Toc28665"/>
      <w:bookmarkStart w:id="100" w:name="_Toc417045478"/>
      <w:r>
        <w:rPr>
          <w:rFonts w:hint="eastAsia" w:ascii="宋体" w:eastAsia="宋体" w:cs="宋体"/>
          <w:color w:val="auto"/>
          <w:sz w:val="24"/>
          <w:szCs w:val="24"/>
          <w:highlight w:val="none"/>
        </w:rPr>
        <w:t>磋商响应函</w:t>
      </w:r>
      <w:bookmarkEnd w:id="98"/>
      <w:bookmarkEnd w:id="99"/>
    </w:p>
    <w:p>
      <w:pPr>
        <w:spacing w:line="360" w:lineRule="auto"/>
        <w:rPr>
          <w:rFonts w:ascii="宋体"/>
          <w:color w:val="auto"/>
          <w:sz w:val="24"/>
          <w:szCs w:val="24"/>
          <w:highlight w:val="none"/>
        </w:rPr>
      </w:pPr>
      <w:r>
        <w:rPr>
          <w:rFonts w:hint="eastAsia" w:ascii="宋体"/>
          <w:color w:val="auto"/>
          <w:sz w:val="24"/>
          <w:szCs w:val="24"/>
          <w:highlight w:val="none"/>
        </w:rPr>
        <w:t>致：XXX（代理机构名称）</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rPr>
        <w:t>1、根据项目编号：号磋商公告的内容，我方决定参加贵方组织的“</w:t>
      </w:r>
      <w:r>
        <w:rPr>
          <w:rFonts w:hint="eastAsia" w:ascii="宋体"/>
          <w:color w:val="auto"/>
          <w:sz w:val="24"/>
          <w:szCs w:val="24"/>
          <w:highlight w:val="none"/>
          <w:u w:val="single"/>
          <w:lang w:val="en-US" w:eastAsia="zh-CN"/>
        </w:rPr>
        <w:t xml:space="preserve">     </w:t>
      </w:r>
      <w:r>
        <w:rPr>
          <w:rFonts w:hint="eastAsia" w:ascii="宋体"/>
          <w:color w:val="auto"/>
          <w:sz w:val="24"/>
          <w:szCs w:val="24"/>
          <w:highlight w:val="none"/>
        </w:rPr>
        <w:t>”项目的竞争性磋商采购。我方授权(姓名)</w:t>
      </w:r>
      <w:r>
        <w:rPr>
          <w:rFonts w:hint="eastAsia" w:ascii="宋体" w:hAnsi="Times New Roman" w:eastAsia="宋体" w:cs="Times New Roman"/>
          <w:color w:val="auto"/>
          <w:sz w:val="24"/>
          <w:szCs w:val="24"/>
          <w:highlight w:val="none"/>
          <w:u w:val="single"/>
          <w:lang w:val="en-US" w:eastAsia="zh-CN"/>
        </w:rPr>
        <w:t xml:space="preserve">   </w:t>
      </w:r>
      <w:r>
        <w:rPr>
          <w:rFonts w:hint="eastAsia" w:ascii="宋体"/>
          <w:color w:val="auto"/>
          <w:sz w:val="24"/>
          <w:szCs w:val="24"/>
          <w:highlight w:val="none"/>
        </w:rPr>
        <w:t>代表我方</w:t>
      </w:r>
      <w:r>
        <w:rPr>
          <w:rFonts w:hint="eastAsia" w:ascii="宋体"/>
          <w:color w:val="auto"/>
          <w:sz w:val="24"/>
          <w:szCs w:val="24"/>
          <w:highlight w:val="none"/>
          <w:u w:val="single"/>
          <w:lang w:val="en-US" w:eastAsia="zh-CN"/>
        </w:rPr>
        <w:t xml:space="preserve">    </w:t>
      </w:r>
      <w:r>
        <w:rPr>
          <w:rFonts w:hint="eastAsia" w:ascii="宋体"/>
          <w:color w:val="auto"/>
          <w:sz w:val="24"/>
          <w:szCs w:val="24"/>
          <w:highlight w:val="none"/>
        </w:rPr>
        <w:t>（磋商单位的名称）全权处理本项目磋商的有关事宜。</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rPr>
        <w:t>2、我方愿意按照磋商文件规定的各项要求，向采购人提供所需的服务。</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rPr>
        <w:t>3、一旦我方成交，我方将严格履行合同规定的责任和义务，保证于采购人要求的日期内完成项目的全部内容，并交付采购人验收、使用。</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rPr>
        <w:t>4、我方同意按照采购文件的要求，向贵方递交磋商保证金。并且承诺，在采购有效期内如果我方撤回响应文件或成交后拒绝签订合同，我方将放弃要求退还该磋商保证金的权力。</w:t>
      </w:r>
    </w:p>
    <w:p>
      <w:p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5、如我公司成交，我公司承诺愿意按磋商文件规定缴纳履约保证金。</w:t>
      </w:r>
    </w:p>
    <w:p>
      <w:pPr>
        <w:spacing w:line="360" w:lineRule="auto"/>
        <w:ind w:firstLine="480" w:firstLineChars="200"/>
        <w:rPr>
          <w:highlight w:val="none"/>
        </w:rPr>
      </w:pPr>
      <w:r>
        <w:rPr>
          <w:rFonts w:hint="eastAsia" w:ascii="宋体"/>
          <w:color w:val="auto"/>
          <w:sz w:val="24"/>
          <w:szCs w:val="24"/>
          <w:highlight w:val="none"/>
          <w:lang w:val="en-US" w:eastAsia="zh-CN"/>
        </w:rPr>
        <w:t>6、如我公司成交，我公司承诺不会允许其它单位或个人以本单位的名义承揽施工单位、监理单位在本工程项目上的检测任务</w:t>
      </w:r>
      <w:r>
        <w:rPr>
          <w:rFonts w:hint="eastAsia" w:ascii="宋体" w:hAnsi="Times New Roman" w:eastAsia="宋体" w:cs="Times New Roman"/>
          <w:color w:val="auto"/>
          <w:kern w:val="2"/>
          <w:sz w:val="24"/>
          <w:szCs w:val="24"/>
          <w:highlight w:val="none"/>
          <w:lang w:val="en-US" w:eastAsia="zh-CN" w:bidi="ar-SA"/>
        </w:rPr>
        <w:t>。</w:t>
      </w:r>
    </w:p>
    <w:p>
      <w:pPr>
        <w:tabs>
          <w:tab w:val="left" w:pos="840"/>
        </w:tabs>
        <w:spacing w:line="360" w:lineRule="auto"/>
        <w:ind w:firstLine="480" w:firstLineChars="200"/>
        <w:rPr>
          <w:rFonts w:ascii="宋体"/>
          <w:color w:val="auto"/>
          <w:sz w:val="24"/>
          <w:szCs w:val="24"/>
          <w:highlight w:val="none"/>
        </w:rPr>
      </w:pPr>
      <w:r>
        <w:rPr>
          <w:rFonts w:hint="eastAsia" w:ascii="宋体"/>
          <w:color w:val="auto"/>
          <w:sz w:val="24"/>
          <w:szCs w:val="24"/>
          <w:highlight w:val="none"/>
        </w:rPr>
        <w:t>6、我方愿意提供贵方可能另外要求的、与磋商有关的文件资料，并保证我方已提供和将要提供的文件是真实的、准确的。</w:t>
      </w:r>
    </w:p>
    <w:p>
      <w:pPr>
        <w:tabs>
          <w:tab w:val="left" w:pos="0"/>
          <w:tab w:val="left" w:pos="840"/>
        </w:tabs>
        <w:spacing w:line="360" w:lineRule="auto"/>
        <w:ind w:firstLine="480" w:firstLineChars="200"/>
        <w:rPr>
          <w:rFonts w:ascii="宋体"/>
          <w:color w:val="auto"/>
          <w:sz w:val="24"/>
          <w:szCs w:val="24"/>
          <w:highlight w:val="none"/>
        </w:rPr>
      </w:pPr>
      <w:r>
        <w:rPr>
          <w:rFonts w:hint="eastAsia" w:ascii="宋体"/>
          <w:color w:val="auto"/>
          <w:sz w:val="24"/>
          <w:szCs w:val="24"/>
          <w:highlight w:val="none"/>
        </w:rPr>
        <w:t>7、我方完全理解贵方不一定将合同授予最低报价的供应商。</w:t>
      </w:r>
    </w:p>
    <w:p>
      <w:pPr>
        <w:tabs>
          <w:tab w:val="left" w:pos="0"/>
          <w:tab w:val="left" w:pos="840"/>
        </w:tabs>
        <w:spacing w:line="360" w:lineRule="auto"/>
        <w:jc w:val="left"/>
        <w:rPr>
          <w:rFonts w:ascii="宋体"/>
          <w:color w:val="auto"/>
          <w:sz w:val="24"/>
          <w:szCs w:val="24"/>
          <w:highlight w:val="none"/>
        </w:rPr>
      </w:pPr>
    </w:p>
    <w:p>
      <w:pPr>
        <w:tabs>
          <w:tab w:val="left" w:pos="0"/>
          <w:tab w:val="left" w:pos="840"/>
        </w:tabs>
        <w:rPr>
          <w:rFonts w:ascii="宋体"/>
          <w:color w:val="auto"/>
          <w:sz w:val="24"/>
          <w:szCs w:val="24"/>
          <w:highlight w:val="none"/>
        </w:rPr>
      </w:pPr>
    </w:p>
    <w:p>
      <w:pPr>
        <w:tabs>
          <w:tab w:val="left" w:pos="0"/>
          <w:tab w:val="left" w:pos="840"/>
        </w:tabs>
        <w:rPr>
          <w:rFonts w:ascii="宋体"/>
          <w:color w:val="auto"/>
          <w:sz w:val="24"/>
          <w:szCs w:val="24"/>
          <w:highlight w:val="none"/>
        </w:rPr>
      </w:pPr>
    </w:p>
    <w:p>
      <w:pPr>
        <w:tabs>
          <w:tab w:val="left" w:pos="0"/>
          <w:tab w:val="left" w:pos="840"/>
        </w:tabs>
        <w:rPr>
          <w:rFonts w:ascii="宋体"/>
          <w:color w:val="auto"/>
          <w:sz w:val="24"/>
          <w:szCs w:val="24"/>
          <w:highlight w:val="none"/>
        </w:rPr>
      </w:pPr>
    </w:p>
    <w:p>
      <w:pPr>
        <w:tabs>
          <w:tab w:val="left" w:pos="0"/>
          <w:tab w:val="left" w:pos="840"/>
        </w:tabs>
        <w:rPr>
          <w:rFonts w:ascii="宋体"/>
          <w:color w:val="auto"/>
          <w:sz w:val="24"/>
          <w:szCs w:val="24"/>
          <w:highlight w:val="none"/>
        </w:rPr>
      </w:pPr>
    </w:p>
    <w:p>
      <w:pPr>
        <w:spacing w:line="360" w:lineRule="auto"/>
        <w:ind w:firstLine="4245" w:firstLineChars="1762"/>
        <w:rPr>
          <w:rFonts w:ascii="宋体"/>
          <w:b/>
          <w:bCs/>
          <w:color w:val="auto"/>
          <w:sz w:val="24"/>
          <w:szCs w:val="24"/>
          <w:highlight w:val="none"/>
          <w:u w:val="single"/>
        </w:rPr>
      </w:pPr>
      <w:r>
        <w:rPr>
          <w:rFonts w:hint="eastAsia" w:ascii="宋体"/>
          <w:b/>
          <w:bCs/>
          <w:color w:val="auto"/>
          <w:sz w:val="24"/>
          <w:szCs w:val="24"/>
          <w:highlight w:val="none"/>
        </w:rPr>
        <w:t>供应商盖章：</w:t>
      </w:r>
    </w:p>
    <w:p>
      <w:pPr>
        <w:tabs>
          <w:tab w:val="left" w:pos="630"/>
        </w:tabs>
        <w:spacing w:line="360" w:lineRule="auto"/>
        <w:ind w:firstLine="4245" w:firstLineChars="1762"/>
        <w:rPr>
          <w:rFonts w:ascii="宋体"/>
          <w:b/>
          <w:bCs/>
          <w:color w:val="auto"/>
          <w:sz w:val="24"/>
          <w:szCs w:val="24"/>
          <w:highlight w:val="none"/>
        </w:rPr>
      </w:pPr>
      <w:r>
        <w:rPr>
          <w:rFonts w:hint="eastAsia" w:ascii="宋体"/>
          <w:b/>
          <w:bCs/>
          <w:color w:val="auto"/>
          <w:sz w:val="24"/>
          <w:szCs w:val="24"/>
          <w:highlight w:val="none"/>
        </w:rPr>
        <w:t>日期：</w:t>
      </w:r>
    </w:p>
    <w:p>
      <w:pPr>
        <w:rPr>
          <w:rFonts w:hint="eastAsia" w:ascii="宋体" w:eastAsia="宋体" w:cs="宋体"/>
          <w:color w:val="auto"/>
          <w:sz w:val="24"/>
          <w:szCs w:val="24"/>
          <w:highlight w:val="none"/>
        </w:rPr>
      </w:pPr>
      <w:bookmarkStart w:id="101" w:name="_Toc21593"/>
      <w:bookmarkStart w:id="102" w:name="_Toc18090"/>
      <w:bookmarkStart w:id="103" w:name="_Toc30354"/>
      <w:r>
        <w:rPr>
          <w:rFonts w:hint="eastAsia" w:ascii="宋体" w:eastAsia="宋体" w:cs="宋体"/>
          <w:color w:val="auto"/>
          <w:sz w:val="24"/>
          <w:szCs w:val="24"/>
          <w:highlight w:val="none"/>
        </w:rPr>
        <w:br w:type="page"/>
      </w:r>
    </w:p>
    <w:p>
      <w:pPr>
        <w:pStyle w:val="4"/>
        <w:adjustRightInd w:val="0"/>
        <w:spacing w:line="560" w:lineRule="exact"/>
        <w:jc w:val="left"/>
        <w:textAlignment w:val="baseline"/>
        <w:rPr>
          <w:rFonts w:ascii="宋体" w:eastAsia="宋体" w:cs="宋体"/>
          <w:color w:val="auto"/>
          <w:sz w:val="24"/>
          <w:szCs w:val="24"/>
          <w:highlight w:val="none"/>
        </w:rPr>
      </w:pPr>
      <w:r>
        <w:rPr>
          <w:rFonts w:hint="eastAsia" w:ascii="宋体" w:eastAsia="宋体" w:cs="宋体"/>
          <w:color w:val="auto"/>
          <w:sz w:val="24"/>
          <w:szCs w:val="24"/>
          <w:highlight w:val="none"/>
        </w:rPr>
        <w:t>附件</w:t>
      </w:r>
      <w:bookmarkEnd w:id="100"/>
      <w:r>
        <w:rPr>
          <w:rFonts w:hint="eastAsia" w:ascii="宋体" w:eastAsia="宋体" w:cs="宋体"/>
          <w:color w:val="auto"/>
          <w:sz w:val="24"/>
          <w:szCs w:val="24"/>
          <w:highlight w:val="none"/>
        </w:rPr>
        <w:t>五</w:t>
      </w:r>
      <w:bookmarkEnd w:id="101"/>
      <w:bookmarkEnd w:id="102"/>
      <w:bookmarkEnd w:id="103"/>
    </w:p>
    <w:p>
      <w:pPr>
        <w:pStyle w:val="4"/>
        <w:adjustRightInd w:val="0"/>
        <w:spacing w:line="480" w:lineRule="exact"/>
        <w:jc w:val="center"/>
        <w:textAlignment w:val="baseline"/>
        <w:rPr>
          <w:rFonts w:ascii="宋体" w:eastAsia="宋体" w:cs="宋体"/>
          <w:color w:val="auto"/>
          <w:sz w:val="24"/>
          <w:szCs w:val="24"/>
          <w:highlight w:val="none"/>
          <w:lang w:val="zh-CN"/>
        </w:rPr>
      </w:pPr>
      <w:bookmarkStart w:id="104" w:name="_Toc26949"/>
      <w:bookmarkStart w:id="105" w:name="_Toc10256"/>
      <w:r>
        <w:rPr>
          <w:rFonts w:hint="eastAsia" w:ascii="宋体" w:eastAsia="宋体" w:cs="宋体"/>
          <w:color w:val="auto"/>
          <w:sz w:val="24"/>
          <w:szCs w:val="24"/>
          <w:highlight w:val="none"/>
          <w:lang w:val="zh-CN"/>
        </w:rPr>
        <w:t>无重大违法记录声明函</w:t>
      </w:r>
      <w:bookmarkEnd w:id="104"/>
      <w:bookmarkEnd w:id="105"/>
    </w:p>
    <w:p>
      <w:pPr>
        <w:spacing w:line="480" w:lineRule="exact"/>
        <w:ind w:firstLine="435"/>
        <w:rPr>
          <w:rFonts w:ascii="宋体"/>
          <w:color w:val="auto"/>
          <w:sz w:val="24"/>
          <w:szCs w:val="24"/>
          <w:highlight w:val="none"/>
        </w:rPr>
      </w:pPr>
      <w:r>
        <w:rPr>
          <w:rFonts w:hint="eastAsia" w:ascii="宋体"/>
          <w:color w:val="auto"/>
          <w:sz w:val="24"/>
          <w:szCs w:val="24"/>
          <w:highlight w:val="none"/>
        </w:rPr>
        <w:t>本公司郑重声明，根据《中华人民共和国政府采购法》及《中华人民共和国政府采购法实施条例》的规定，参加采购活动前三年内，本公司在经营活动中没有重大违法记录，没有因违法经营受到刑事处罚或者责令停产停业、吊销许可证或者执照、较大数额罚款等行政处罚。</w:t>
      </w:r>
    </w:p>
    <w:p>
      <w:pPr>
        <w:spacing w:line="480" w:lineRule="exact"/>
        <w:ind w:firstLine="435"/>
        <w:rPr>
          <w:rFonts w:ascii="宋体"/>
          <w:color w:val="auto"/>
          <w:sz w:val="24"/>
          <w:szCs w:val="24"/>
          <w:highlight w:val="none"/>
        </w:rPr>
      </w:pPr>
    </w:p>
    <w:p>
      <w:pPr>
        <w:spacing w:line="480" w:lineRule="exact"/>
        <w:ind w:firstLine="435"/>
        <w:rPr>
          <w:rFonts w:ascii="宋体"/>
          <w:color w:val="auto"/>
          <w:sz w:val="24"/>
          <w:szCs w:val="24"/>
          <w:highlight w:val="none"/>
        </w:rPr>
      </w:pPr>
      <w:r>
        <w:rPr>
          <w:rFonts w:hint="eastAsia" w:ascii="宋体"/>
          <w:color w:val="auto"/>
          <w:sz w:val="24"/>
          <w:szCs w:val="24"/>
          <w:highlight w:val="none"/>
        </w:rPr>
        <w:t>本公司对上述声明的真实性负责。如有虚假，将依法承担相应责任。</w:t>
      </w:r>
    </w:p>
    <w:p>
      <w:pPr>
        <w:spacing w:line="480" w:lineRule="exact"/>
        <w:ind w:firstLine="435"/>
        <w:rPr>
          <w:rFonts w:ascii="宋体"/>
          <w:color w:val="auto"/>
          <w:sz w:val="24"/>
          <w:szCs w:val="24"/>
          <w:highlight w:val="none"/>
        </w:rPr>
      </w:pPr>
    </w:p>
    <w:p>
      <w:pPr>
        <w:spacing w:line="480" w:lineRule="exact"/>
        <w:ind w:firstLine="5450" w:firstLineChars="2262"/>
        <w:rPr>
          <w:rFonts w:ascii="宋体"/>
          <w:b/>
          <w:bCs/>
          <w:color w:val="auto"/>
          <w:sz w:val="24"/>
          <w:szCs w:val="24"/>
          <w:highlight w:val="none"/>
          <w:u w:val="single"/>
        </w:rPr>
      </w:pPr>
      <w:r>
        <w:rPr>
          <w:rFonts w:hint="eastAsia" w:ascii="宋体"/>
          <w:b/>
          <w:bCs/>
          <w:color w:val="auto"/>
          <w:sz w:val="24"/>
          <w:szCs w:val="24"/>
          <w:highlight w:val="none"/>
        </w:rPr>
        <w:t>供应商盖章：</w:t>
      </w:r>
    </w:p>
    <w:p>
      <w:pPr>
        <w:tabs>
          <w:tab w:val="left" w:pos="630"/>
        </w:tabs>
        <w:spacing w:line="480" w:lineRule="exact"/>
        <w:ind w:firstLine="5450" w:firstLineChars="2262"/>
        <w:rPr>
          <w:rFonts w:ascii="宋体"/>
          <w:b/>
          <w:bCs/>
          <w:color w:val="auto"/>
          <w:sz w:val="24"/>
          <w:szCs w:val="24"/>
          <w:highlight w:val="none"/>
          <w:lang w:val="zh-CN"/>
        </w:rPr>
      </w:pPr>
      <w:r>
        <w:rPr>
          <w:rFonts w:hint="eastAsia" w:ascii="宋体"/>
          <w:b/>
          <w:bCs/>
          <w:color w:val="auto"/>
          <w:sz w:val="24"/>
          <w:szCs w:val="24"/>
          <w:highlight w:val="none"/>
        </w:rPr>
        <w:t>日期：</w:t>
      </w:r>
    </w:p>
    <w:p>
      <w:pPr>
        <w:tabs>
          <w:tab w:val="left" w:pos="630"/>
        </w:tabs>
        <w:spacing w:line="480" w:lineRule="exact"/>
        <w:ind w:firstLine="4245" w:firstLineChars="1762"/>
        <w:rPr>
          <w:rFonts w:ascii="宋体"/>
          <w:b/>
          <w:color w:val="auto"/>
          <w:sz w:val="24"/>
          <w:szCs w:val="24"/>
          <w:highlight w:val="none"/>
          <w:lang w:val="zh-CN"/>
        </w:rPr>
      </w:pPr>
    </w:p>
    <w:p>
      <w:pPr>
        <w:tabs>
          <w:tab w:val="left" w:pos="630"/>
        </w:tabs>
        <w:spacing w:after="166" w:afterLines="50" w:line="480" w:lineRule="exact"/>
        <w:ind w:firstLine="3188" w:firstLineChars="1323"/>
        <w:rPr>
          <w:rFonts w:ascii="宋体"/>
          <w:color w:val="auto"/>
          <w:sz w:val="24"/>
          <w:szCs w:val="24"/>
          <w:highlight w:val="none"/>
        </w:rPr>
      </w:pPr>
      <w:r>
        <w:rPr>
          <w:rFonts w:hint="eastAsia" w:ascii="宋体"/>
          <w:b/>
          <w:color w:val="auto"/>
          <w:sz w:val="24"/>
          <w:szCs w:val="24"/>
          <w:highlight w:val="none"/>
          <w:lang w:val="zh-CN"/>
        </w:rPr>
        <w:t>无不良信用记录承诺函</w:t>
      </w:r>
    </w:p>
    <w:p>
      <w:pPr>
        <w:spacing w:line="480" w:lineRule="exact"/>
        <w:ind w:firstLine="435"/>
        <w:rPr>
          <w:rFonts w:ascii="宋体"/>
          <w:color w:val="auto"/>
          <w:sz w:val="24"/>
          <w:szCs w:val="24"/>
          <w:highlight w:val="none"/>
        </w:rPr>
      </w:pPr>
      <w:r>
        <w:rPr>
          <w:rFonts w:hint="eastAsia" w:ascii="宋体"/>
          <w:color w:val="auto"/>
          <w:sz w:val="24"/>
          <w:szCs w:val="24"/>
          <w:highlight w:val="none"/>
        </w:rPr>
        <w:t>本公司郑重承诺，我公司无以下不良信用记录情形：</w:t>
      </w:r>
    </w:p>
    <w:p>
      <w:pPr>
        <w:spacing w:line="480" w:lineRule="exact"/>
        <w:ind w:firstLine="435"/>
        <w:rPr>
          <w:rFonts w:ascii="宋体"/>
          <w:color w:val="auto"/>
          <w:sz w:val="24"/>
          <w:szCs w:val="24"/>
          <w:highlight w:val="none"/>
        </w:rPr>
      </w:pPr>
      <w:r>
        <w:rPr>
          <w:rFonts w:hint="eastAsia" w:ascii="宋体"/>
          <w:color w:val="auto"/>
          <w:sz w:val="24"/>
          <w:szCs w:val="24"/>
          <w:highlight w:val="none"/>
        </w:rPr>
        <w:t>1、公司被人民法院列入失信被执行人；</w:t>
      </w:r>
    </w:p>
    <w:p>
      <w:pPr>
        <w:spacing w:line="480" w:lineRule="exact"/>
        <w:ind w:firstLine="435"/>
        <w:rPr>
          <w:rFonts w:ascii="宋体"/>
          <w:color w:val="auto"/>
          <w:sz w:val="24"/>
          <w:szCs w:val="24"/>
          <w:highlight w:val="none"/>
        </w:rPr>
      </w:pPr>
      <w:r>
        <w:rPr>
          <w:rFonts w:hint="eastAsia" w:ascii="宋体"/>
          <w:color w:val="auto"/>
          <w:sz w:val="24"/>
          <w:szCs w:val="24"/>
          <w:highlight w:val="none"/>
        </w:rPr>
        <w:t>2、公司、法定代表人或拟派项目经理（项目负责人）被人民检察院列入行贿犯罪档案；</w:t>
      </w:r>
    </w:p>
    <w:p>
      <w:pPr>
        <w:spacing w:line="480" w:lineRule="exact"/>
        <w:ind w:firstLine="435"/>
        <w:rPr>
          <w:rFonts w:ascii="宋体"/>
          <w:color w:val="auto"/>
          <w:sz w:val="24"/>
          <w:szCs w:val="24"/>
          <w:highlight w:val="none"/>
        </w:rPr>
      </w:pPr>
      <w:r>
        <w:rPr>
          <w:rFonts w:hint="eastAsia" w:ascii="宋体"/>
          <w:color w:val="auto"/>
          <w:sz w:val="24"/>
          <w:szCs w:val="24"/>
          <w:highlight w:val="none"/>
        </w:rPr>
        <w:t>3、公司被工商行政管理部门列入企业经营异常名录；</w:t>
      </w:r>
    </w:p>
    <w:p>
      <w:pPr>
        <w:spacing w:line="480" w:lineRule="exact"/>
        <w:ind w:firstLine="435"/>
        <w:rPr>
          <w:rFonts w:ascii="宋体"/>
          <w:color w:val="auto"/>
          <w:sz w:val="24"/>
          <w:szCs w:val="24"/>
          <w:highlight w:val="none"/>
        </w:rPr>
      </w:pPr>
      <w:r>
        <w:rPr>
          <w:rFonts w:hint="eastAsia" w:ascii="宋体"/>
          <w:color w:val="auto"/>
          <w:sz w:val="24"/>
          <w:szCs w:val="24"/>
          <w:highlight w:val="none"/>
        </w:rPr>
        <w:t>4、公司被税务部门列入重大税收违法案件当事人名单的；</w:t>
      </w:r>
    </w:p>
    <w:p>
      <w:pPr>
        <w:spacing w:line="480" w:lineRule="exact"/>
        <w:ind w:firstLine="435"/>
        <w:rPr>
          <w:rFonts w:ascii="宋体"/>
          <w:color w:val="auto"/>
          <w:sz w:val="24"/>
          <w:szCs w:val="24"/>
          <w:highlight w:val="none"/>
        </w:rPr>
      </w:pPr>
      <w:r>
        <w:rPr>
          <w:rFonts w:hint="eastAsia" w:ascii="宋体"/>
          <w:color w:val="auto"/>
          <w:sz w:val="24"/>
          <w:szCs w:val="24"/>
          <w:highlight w:val="none"/>
        </w:rPr>
        <w:t>5、公司被政府采购监管部门列入政府采购严重违法失信行为记录名单。</w:t>
      </w:r>
    </w:p>
    <w:p>
      <w:pPr>
        <w:spacing w:line="480" w:lineRule="exact"/>
        <w:ind w:firstLine="435"/>
        <w:rPr>
          <w:rFonts w:ascii="宋体" w:cs="宋体"/>
          <w:color w:val="auto"/>
          <w:kern w:val="0"/>
          <w:sz w:val="32"/>
          <w:szCs w:val="32"/>
          <w:highlight w:val="none"/>
        </w:rPr>
      </w:pPr>
      <w:r>
        <w:rPr>
          <w:rFonts w:ascii="宋体"/>
          <w:color w:val="auto"/>
          <w:sz w:val="24"/>
          <w:szCs w:val="24"/>
          <w:highlight w:val="none"/>
        </w:rPr>
        <w:t>我公司已就上述不良信用行为按照</w:t>
      </w:r>
      <w:r>
        <w:rPr>
          <w:rFonts w:hint="eastAsia" w:ascii="宋体"/>
          <w:color w:val="auto"/>
          <w:sz w:val="24"/>
          <w:szCs w:val="24"/>
          <w:highlight w:val="none"/>
        </w:rPr>
        <w:t>磋商文件中供应商须知前附表</w:t>
      </w:r>
      <w:r>
        <w:rPr>
          <w:rFonts w:ascii="宋体"/>
          <w:color w:val="auto"/>
          <w:sz w:val="24"/>
          <w:szCs w:val="24"/>
          <w:highlight w:val="none"/>
        </w:rPr>
        <w:t>规定进行了查询</w:t>
      </w:r>
      <w:r>
        <w:rPr>
          <w:rFonts w:hint="eastAsia" w:ascii="宋体"/>
          <w:color w:val="auto"/>
          <w:sz w:val="24"/>
          <w:szCs w:val="24"/>
          <w:highlight w:val="none"/>
        </w:rPr>
        <w:t>。</w:t>
      </w:r>
      <w:r>
        <w:rPr>
          <w:rFonts w:ascii="宋体"/>
          <w:color w:val="auto"/>
          <w:sz w:val="24"/>
          <w:szCs w:val="24"/>
          <w:highlight w:val="none"/>
        </w:rPr>
        <w:t>我公司承诺</w:t>
      </w:r>
      <w:r>
        <w:rPr>
          <w:rFonts w:hint="eastAsia" w:ascii="宋体"/>
          <w:color w:val="auto"/>
          <w:sz w:val="24"/>
          <w:szCs w:val="24"/>
          <w:highlight w:val="none"/>
        </w:rPr>
        <w:t>：</w:t>
      </w:r>
      <w:r>
        <w:rPr>
          <w:rFonts w:ascii="宋体"/>
          <w:color w:val="auto"/>
          <w:sz w:val="24"/>
          <w:szCs w:val="24"/>
          <w:highlight w:val="none"/>
        </w:rPr>
        <w:t>合同签订前，若我公司具有不良信用记录情形，贵方可取消我公司</w:t>
      </w:r>
      <w:r>
        <w:rPr>
          <w:rFonts w:hint="eastAsia" w:ascii="宋体"/>
          <w:color w:val="auto"/>
          <w:sz w:val="24"/>
          <w:szCs w:val="24"/>
          <w:highlight w:val="none"/>
        </w:rPr>
        <w:t>成交</w:t>
      </w:r>
      <w:r>
        <w:rPr>
          <w:rFonts w:ascii="宋体"/>
          <w:color w:val="auto"/>
          <w:sz w:val="24"/>
          <w:szCs w:val="24"/>
          <w:highlight w:val="none"/>
        </w:rPr>
        <w:t xml:space="preserve">资格或者不授予合同，所有责任由我公司自行承担。同时，我公司愿意无条件接受监管部门的调查处理。 </w:t>
      </w:r>
    </w:p>
    <w:p>
      <w:pPr>
        <w:tabs>
          <w:tab w:val="left" w:pos="630"/>
        </w:tabs>
        <w:spacing w:line="480" w:lineRule="exact"/>
        <w:ind w:firstLine="630"/>
        <w:rPr>
          <w:rFonts w:ascii="宋体"/>
          <w:color w:val="auto"/>
          <w:sz w:val="24"/>
          <w:szCs w:val="24"/>
          <w:highlight w:val="none"/>
        </w:rPr>
      </w:pPr>
    </w:p>
    <w:p>
      <w:pPr>
        <w:spacing w:line="480" w:lineRule="exact"/>
        <w:ind w:firstLine="5450" w:firstLineChars="2262"/>
        <w:rPr>
          <w:rFonts w:ascii="宋体"/>
          <w:b/>
          <w:bCs/>
          <w:color w:val="auto"/>
          <w:sz w:val="24"/>
          <w:szCs w:val="24"/>
          <w:highlight w:val="none"/>
          <w:u w:val="single"/>
        </w:rPr>
      </w:pPr>
      <w:r>
        <w:rPr>
          <w:rFonts w:hint="eastAsia" w:ascii="宋体"/>
          <w:b/>
          <w:bCs/>
          <w:color w:val="auto"/>
          <w:sz w:val="24"/>
          <w:szCs w:val="24"/>
          <w:highlight w:val="none"/>
        </w:rPr>
        <w:t>供应商盖章：</w:t>
      </w:r>
    </w:p>
    <w:p>
      <w:pPr>
        <w:tabs>
          <w:tab w:val="left" w:pos="630"/>
        </w:tabs>
        <w:spacing w:line="480" w:lineRule="exact"/>
        <w:ind w:firstLine="5450" w:firstLineChars="2262"/>
        <w:rPr>
          <w:rFonts w:ascii="宋体"/>
          <w:b/>
          <w:bCs/>
          <w:color w:val="auto"/>
          <w:sz w:val="24"/>
          <w:szCs w:val="24"/>
          <w:highlight w:val="none"/>
          <w:u w:val="single"/>
        </w:rPr>
      </w:pPr>
      <w:r>
        <w:rPr>
          <w:rFonts w:hint="eastAsia" w:ascii="宋体"/>
          <w:b/>
          <w:bCs/>
          <w:color w:val="auto"/>
          <w:sz w:val="24"/>
          <w:szCs w:val="24"/>
          <w:highlight w:val="none"/>
        </w:rPr>
        <w:t>日期：</w:t>
      </w:r>
      <w:bookmarkStart w:id="106" w:name="_Toc363199274"/>
    </w:p>
    <w:p>
      <w:pPr>
        <w:pStyle w:val="4"/>
        <w:adjustRightInd w:val="0"/>
        <w:spacing w:line="560" w:lineRule="exact"/>
        <w:jc w:val="left"/>
        <w:textAlignment w:val="baseline"/>
        <w:rPr>
          <w:rFonts w:ascii="宋体" w:eastAsia="宋体" w:cs="宋体"/>
          <w:color w:val="auto"/>
          <w:sz w:val="24"/>
          <w:szCs w:val="24"/>
          <w:highlight w:val="none"/>
        </w:rPr>
      </w:pPr>
      <w:r>
        <w:rPr>
          <w:rFonts w:hint="eastAsia" w:ascii="宋体" w:eastAsia="宋体" w:cs="宋体"/>
          <w:color w:val="auto"/>
          <w:sz w:val="24"/>
          <w:szCs w:val="24"/>
          <w:highlight w:val="none"/>
        </w:rPr>
        <w:br w:type="page"/>
      </w:r>
      <w:bookmarkStart w:id="107" w:name="_Toc18709"/>
      <w:bookmarkStart w:id="108" w:name="_Toc12443"/>
      <w:bookmarkStart w:id="109" w:name="_Toc20743"/>
      <w:r>
        <w:rPr>
          <w:rFonts w:hint="eastAsia" w:ascii="宋体" w:eastAsia="宋体" w:cs="宋体"/>
          <w:color w:val="auto"/>
          <w:sz w:val="24"/>
          <w:szCs w:val="24"/>
          <w:highlight w:val="none"/>
        </w:rPr>
        <w:t>附件</w:t>
      </w:r>
      <w:bookmarkEnd w:id="106"/>
      <w:r>
        <w:rPr>
          <w:rFonts w:hint="eastAsia" w:ascii="宋体" w:eastAsia="宋体" w:cs="宋体"/>
          <w:color w:val="auto"/>
          <w:sz w:val="24"/>
          <w:szCs w:val="24"/>
          <w:highlight w:val="none"/>
        </w:rPr>
        <w:t>六</w:t>
      </w:r>
      <w:bookmarkEnd w:id="107"/>
      <w:bookmarkEnd w:id="108"/>
      <w:bookmarkEnd w:id="109"/>
    </w:p>
    <w:p>
      <w:pPr>
        <w:pStyle w:val="4"/>
        <w:adjustRightInd w:val="0"/>
        <w:spacing w:line="560" w:lineRule="exact"/>
        <w:jc w:val="center"/>
        <w:textAlignment w:val="baseline"/>
        <w:rPr>
          <w:rFonts w:ascii="宋体" w:eastAsia="宋体" w:cs="宋体"/>
          <w:color w:val="auto"/>
          <w:sz w:val="24"/>
          <w:szCs w:val="24"/>
          <w:highlight w:val="none"/>
          <w:lang w:val="zh-CN"/>
        </w:rPr>
      </w:pPr>
      <w:bookmarkStart w:id="110" w:name="_Toc25238"/>
      <w:bookmarkStart w:id="111" w:name="_Toc30075"/>
      <w:r>
        <w:rPr>
          <w:rFonts w:hint="eastAsia" w:ascii="宋体" w:eastAsia="宋体" w:cs="宋体"/>
          <w:color w:val="auto"/>
          <w:sz w:val="24"/>
          <w:szCs w:val="24"/>
          <w:highlight w:val="none"/>
          <w:lang w:val="zh-CN"/>
        </w:rPr>
        <w:t>响应情况表</w:t>
      </w:r>
      <w:bookmarkEnd w:id="110"/>
      <w:bookmarkEnd w:id="111"/>
    </w:p>
    <w:p>
      <w:pPr>
        <w:jc w:val="center"/>
        <w:rPr>
          <w:bCs/>
          <w:color w:val="auto"/>
          <w:sz w:val="24"/>
          <w:szCs w:val="24"/>
          <w:highlight w:val="none"/>
          <w:lang w:val="zh-CN"/>
        </w:rPr>
      </w:pPr>
    </w:p>
    <w:tbl>
      <w:tblPr>
        <w:tblStyle w:val="38"/>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pPr>
              <w:jc w:val="center"/>
              <w:rPr>
                <w:rFonts w:ascii="宋体" w:cs="宋体"/>
                <w:b/>
                <w:color w:val="auto"/>
                <w:sz w:val="24"/>
                <w:szCs w:val="21"/>
                <w:highlight w:val="none"/>
              </w:rPr>
            </w:pPr>
            <w:bookmarkStart w:id="112" w:name="_Toc471299110"/>
            <w:r>
              <w:rPr>
                <w:rFonts w:hint="eastAsia" w:ascii="宋体" w:cs="宋体"/>
                <w:b/>
                <w:color w:val="auto"/>
                <w:sz w:val="24"/>
                <w:szCs w:val="21"/>
                <w:highlight w:val="none"/>
              </w:rPr>
              <w:t>按磋商文件规定填写</w:t>
            </w:r>
          </w:p>
        </w:tc>
        <w:tc>
          <w:tcPr>
            <w:tcW w:w="4200" w:type="dxa"/>
            <w:gridSpan w:val="2"/>
            <w:vAlign w:val="center"/>
          </w:tcPr>
          <w:p>
            <w:pPr>
              <w:jc w:val="center"/>
              <w:rPr>
                <w:rFonts w:ascii="宋体" w:cs="宋体"/>
                <w:b/>
                <w:color w:val="auto"/>
                <w:sz w:val="24"/>
                <w:szCs w:val="21"/>
                <w:highlight w:val="none"/>
              </w:rPr>
            </w:pPr>
            <w:r>
              <w:rPr>
                <w:rFonts w:hint="eastAsia" w:ascii="宋体" w:cs="宋体"/>
                <w:b/>
                <w:color w:val="auto"/>
                <w:sz w:val="24"/>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pPr>
              <w:jc w:val="center"/>
              <w:rPr>
                <w:rFonts w:ascii="宋体" w:cs="宋体"/>
                <w:b/>
                <w:color w:val="auto"/>
                <w:sz w:val="24"/>
                <w:szCs w:val="21"/>
                <w:highlight w:val="none"/>
              </w:rPr>
            </w:pPr>
            <w:r>
              <w:rPr>
                <w:rFonts w:hint="eastAsia" w:ascii="宋体" w:cs="宋体"/>
                <w:b/>
                <w:color w:val="auto"/>
                <w:sz w:val="24"/>
                <w:szCs w:val="21"/>
                <w:highlight w:val="none"/>
              </w:rPr>
              <w:t>序号</w:t>
            </w:r>
          </w:p>
        </w:tc>
        <w:tc>
          <w:tcPr>
            <w:tcW w:w="1794" w:type="dxa"/>
            <w:vAlign w:val="center"/>
          </w:tcPr>
          <w:p>
            <w:pPr>
              <w:jc w:val="center"/>
              <w:rPr>
                <w:rFonts w:ascii="宋体" w:cs="宋体"/>
                <w:b/>
                <w:color w:val="auto"/>
                <w:sz w:val="24"/>
                <w:szCs w:val="21"/>
                <w:highlight w:val="none"/>
              </w:rPr>
            </w:pPr>
            <w:r>
              <w:rPr>
                <w:rFonts w:hint="eastAsia" w:ascii="宋体" w:cs="宋体"/>
                <w:b/>
                <w:color w:val="auto"/>
                <w:sz w:val="24"/>
                <w:szCs w:val="21"/>
                <w:highlight w:val="none"/>
              </w:rPr>
              <w:t>内容</w:t>
            </w:r>
          </w:p>
        </w:tc>
        <w:tc>
          <w:tcPr>
            <w:tcW w:w="2196" w:type="dxa"/>
            <w:vAlign w:val="center"/>
          </w:tcPr>
          <w:p>
            <w:pPr>
              <w:jc w:val="center"/>
              <w:rPr>
                <w:rFonts w:ascii="宋体" w:cs="宋体"/>
                <w:b/>
                <w:color w:val="auto"/>
                <w:sz w:val="24"/>
                <w:szCs w:val="21"/>
                <w:highlight w:val="none"/>
              </w:rPr>
            </w:pPr>
            <w:r>
              <w:rPr>
                <w:rFonts w:hint="eastAsia" w:ascii="宋体" w:cs="宋体"/>
                <w:b/>
                <w:color w:val="auto"/>
                <w:sz w:val="24"/>
                <w:szCs w:val="21"/>
                <w:highlight w:val="none"/>
              </w:rPr>
              <w:t>磋商文件要求</w:t>
            </w:r>
          </w:p>
        </w:tc>
        <w:tc>
          <w:tcPr>
            <w:tcW w:w="2222" w:type="dxa"/>
            <w:vAlign w:val="center"/>
          </w:tcPr>
          <w:p>
            <w:pPr>
              <w:jc w:val="center"/>
              <w:rPr>
                <w:rFonts w:ascii="宋体" w:cs="宋体"/>
                <w:b/>
                <w:color w:val="auto"/>
                <w:sz w:val="24"/>
                <w:szCs w:val="21"/>
                <w:highlight w:val="none"/>
              </w:rPr>
            </w:pPr>
            <w:r>
              <w:rPr>
                <w:rFonts w:hint="eastAsia" w:ascii="宋体" w:cs="宋体"/>
                <w:b/>
                <w:color w:val="auto"/>
                <w:sz w:val="24"/>
                <w:szCs w:val="21"/>
                <w:highlight w:val="none"/>
              </w:rPr>
              <w:t>响应承诺</w:t>
            </w:r>
          </w:p>
        </w:tc>
        <w:tc>
          <w:tcPr>
            <w:tcW w:w="1978" w:type="dxa"/>
            <w:vAlign w:val="center"/>
          </w:tcPr>
          <w:p>
            <w:pPr>
              <w:jc w:val="center"/>
              <w:rPr>
                <w:rFonts w:ascii="宋体" w:cs="宋体"/>
                <w:b/>
                <w:color w:val="auto"/>
                <w:sz w:val="24"/>
                <w:szCs w:val="21"/>
                <w:highlight w:val="none"/>
              </w:rPr>
            </w:pPr>
            <w:r>
              <w:rPr>
                <w:rFonts w:hint="eastAsia" w:ascii="宋体" w:cs="宋体"/>
                <w:b/>
                <w:color w:val="auto"/>
                <w:sz w:val="24"/>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cs="宋体"/>
                <w:color w:val="auto"/>
                <w:sz w:val="24"/>
                <w:szCs w:val="24"/>
                <w:highlight w:val="none"/>
              </w:rPr>
            </w:pPr>
            <w:r>
              <w:rPr>
                <w:rFonts w:ascii="宋体" w:cs="宋体"/>
                <w:color w:val="auto"/>
                <w:sz w:val="24"/>
                <w:szCs w:val="24"/>
                <w:highlight w:val="none"/>
              </w:rPr>
              <w:t>1</w:t>
            </w:r>
          </w:p>
        </w:tc>
        <w:tc>
          <w:tcPr>
            <w:tcW w:w="1794" w:type="dxa"/>
            <w:vAlign w:val="center"/>
          </w:tcPr>
          <w:p>
            <w:pPr>
              <w:jc w:val="center"/>
              <w:rPr>
                <w:rFonts w:ascii="宋体" w:cs="宋体"/>
                <w:color w:val="auto"/>
                <w:sz w:val="24"/>
                <w:szCs w:val="24"/>
                <w:highlight w:val="none"/>
              </w:rPr>
            </w:pPr>
            <w:r>
              <w:rPr>
                <w:rFonts w:hint="eastAsia" w:ascii="宋体"/>
                <w:color w:val="auto"/>
                <w:sz w:val="24"/>
                <w:szCs w:val="28"/>
                <w:highlight w:val="none"/>
              </w:rPr>
              <w:t>技术响应</w:t>
            </w:r>
          </w:p>
        </w:tc>
        <w:tc>
          <w:tcPr>
            <w:tcW w:w="2196" w:type="dxa"/>
            <w:vAlign w:val="center"/>
          </w:tcPr>
          <w:p>
            <w:pPr>
              <w:rPr>
                <w:rFonts w:ascii="宋体" w:cs="宋体"/>
                <w:color w:val="auto"/>
                <w:sz w:val="24"/>
                <w:szCs w:val="24"/>
                <w:highlight w:val="none"/>
              </w:rPr>
            </w:pPr>
          </w:p>
        </w:tc>
        <w:tc>
          <w:tcPr>
            <w:tcW w:w="2222" w:type="dxa"/>
            <w:vAlign w:val="center"/>
          </w:tcPr>
          <w:p>
            <w:pPr>
              <w:rPr>
                <w:rFonts w:ascii="宋体" w:cs="宋体"/>
                <w:color w:val="auto"/>
                <w:sz w:val="24"/>
                <w:szCs w:val="24"/>
                <w:highlight w:val="none"/>
              </w:rPr>
            </w:pPr>
          </w:p>
        </w:tc>
        <w:tc>
          <w:tcPr>
            <w:tcW w:w="1978" w:type="dxa"/>
            <w:vAlign w:val="center"/>
          </w:tcPr>
          <w:p>
            <w:pP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cs="宋体"/>
                <w:color w:val="auto"/>
                <w:sz w:val="24"/>
                <w:szCs w:val="24"/>
                <w:highlight w:val="none"/>
              </w:rPr>
            </w:pPr>
            <w:r>
              <w:rPr>
                <w:rFonts w:ascii="宋体" w:cs="宋体"/>
                <w:color w:val="auto"/>
                <w:sz w:val="24"/>
                <w:szCs w:val="24"/>
                <w:highlight w:val="none"/>
              </w:rPr>
              <w:t>2</w:t>
            </w:r>
          </w:p>
        </w:tc>
        <w:tc>
          <w:tcPr>
            <w:tcW w:w="1794" w:type="dxa"/>
            <w:vAlign w:val="center"/>
          </w:tcPr>
          <w:p>
            <w:pPr>
              <w:jc w:val="center"/>
              <w:rPr>
                <w:rFonts w:ascii="宋体" w:cs="宋体"/>
                <w:color w:val="auto"/>
                <w:sz w:val="24"/>
                <w:szCs w:val="24"/>
                <w:highlight w:val="none"/>
              </w:rPr>
            </w:pPr>
            <w:r>
              <w:rPr>
                <w:rFonts w:hint="eastAsia" w:ascii="宋体"/>
                <w:color w:val="auto"/>
                <w:sz w:val="24"/>
                <w:szCs w:val="28"/>
                <w:highlight w:val="none"/>
              </w:rPr>
              <w:t>付款响应</w:t>
            </w:r>
          </w:p>
        </w:tc>
        <w:tc>
          <w:tcPr>
            <w:tcW w:w="2196" w:type="dxa"/>
            <w:vAlign w:val="center"/>
          </w:tcPr>
          <w:p>
            <w:pPr>
              <w:rPr>
                <w:rFonts w:ascii="宋体" w:cs="宋体"/>
                <w:color w:val="auto"/>
                <w:sz w:val="24"/>
                <w:szCs w:val="24"/>
                <w:highlight w:val="none"/>
              </w:rPr>
            </w:pPr>
          </w:p>
        </w:tc>
        <w:tc>
          <w:tcPr>
            <w:tcW w:w="2222" w:type="dxa"/>
            <w:vAlign w:val="center"/>
          </w:tcPr>
          <w:p>
            <w:pPr>
              <w:rPr>
                <w:rFonts w:ascii="宋体" w:cs="宋体"/>
                <w:color w:val="auto"/>
                <w:sz w:val="24"/>
                <w:szCs w:val="24"/>
                <w:highlight w:val="none"/>
              </w:rPr>
            </w:pPr>
          </w:p>
        </w:tc>
        <w:tc>
          <w:tcPr>
            <w:tcW w:w="1978" w:type="dxa"/>
            <w:vAlign w:val="center"/>
          </w:tcPr>
          <w:p>
            <w:pP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cs="宋体"/>
                <w:color w:val="auto"/>
                <w:sz w:val="24"/>
                <w:szCs w:val="24"/>
                <w:highlight w:val="none"/>
              </w:rPr>
            </w:pPr>
            <w:r>
              <w:rPr>
                <w:rFonts w:ascii="宋体" w:cs="宋体"/>
                <w:color w:val="auto"/>
                <w:sz w:val="24"/>
                <w:szCs w:val="24"/>
                <w:highlight w:val="none"/>
              </w:rPr>
              <w:t>3</w:t>
            </w:r>
          </w:p>
        </w:tc>
        <w:tc>
          <w:tcPr>
            <w:tcW w:w="1794" w:type="dxa"/>
            <w:vAlign w:val="center"/>
          </w:tcPr>
          <w:p>
            <w:pPr>
              <w:jc w:val="center"/>
              <w:rPr>
                <w:rFonts w:ascii="宋体" w:cs="宋体"/>
                <w:color w:val="auto"/>
                <w:sz w:val="24"/>
                <w:szCs w:val="24"/>
                <w:highlight w:val="none"/>
              </w:rPr>
            </w:pPr>
            <w:r>
              <w:rPr>
                <w:rFonts w:hint="eastAsia" w:ascii="宋体"/>
                <w:color w:val="auto"/>
                <w:sz w:val="24"/>
                <w:szCs w:val="28"/>
                <w:highlight w:val="none"/>
              </w:rPr>
              <w:t>服务期响应</w:t>
            </w:r>
          </w:p>
        </w:tc>
        <w:tc>
          <w:tcPr>
            <w:tcW w:w="2196" w:type="dxa"/>
            <w:vAlign w:val="center"/>
          </w:tcPr>
          <w:p>
            <w:pPr>
              <w:rPr>
                <w:rFonts w:ascii="宋体" w:cs="宋体"/>
                <w:color w:val="auto"/>
                <w:sz w:val="24"/>
                <w:szCs w:val="24"/>
                <w:highlight w:val="none"/>
              </w:rPr>
            </w:pPr>
          </w:p>
        </w:tc>
        <w:tc>
          <w:tcPr>
            <w:tcW w:w="2222" w:type="dxa"/>
            <w:vAlign w:val="center"/>
          </w:tcPr>
          <w:p>
            <w:pPr>
              <w:rPr>
                <w:rFonts w:ascii="宋体" w:cs="宋体"/>
                <w:color w:val="auto"/>
                <w:sz w:val="24"/>
                <w:szCs w:val="24"/>
                <w:highlight w:val="none"/>
              </w:rPr>
            </w:pPr>
          </w:p>
        </w:tc>
        <w:tc>
          <w:tcPr>
            <w:tcW w:w="1978" w:type="dxa"/>
            <w:vAlign w:val="center"/>
          </w:tcPr>
          <w:p>
            <w:pP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cs="宋体"/>
                <w:color w:val="auto"/>
                <w:sz w:val="24"/>
                <w:szCs w:val="24"/>
                <w:highlight w:val="none"/>
              </w:rPr>
            </w:pPr>
            <w:r>
              <w:rPr>
                <w:rFonts w:hint="eastAsia" w:ascii="宋体" w:cs="宋体"/>
                <w:color w:val="auto"/>
                <w:sz w:val="24"/>
                <w:szCs w:val="24"/>
                <w:highlight w:val="none"/>
              </w:rPr>
              <w:t>4</w:t>
            </w:r>
          </w:p>
        </w:tc>
        <w:tc>
          <w:tcPr>
            <w:tcW w:w="1794" w:type="dxa"/>
            <w:vAlign w:val="center"/>
          </w:tcPr>
          <w:p>
            <w:pPr>
              <w:jc w:val="center"/>
              <w:rPr>
                <w:rFonts w:ascii="宋体" w:cs="宋体"/>
                <w:color w:val="auto"/>
                <w:sz w:val="24"/>
                <w:szCs w:val="24"/>
                <w:highlight w:val="none"/>
              </w:rPr>
            </w:pPr>
            <w:r>
              <w:rPr>
                <w:rFonts w:hint="eastAsia" w:ascii="宋体" w:cs="宋体"/>
                <w:color w:val="auto"/>
                <w:sz w:val="24"/>
                <w:szCs w:val="24"/>
                <w:highlight w:val="none"/>
              </w:rPr>
              <w:t>其他</w:t>
            </w:r>
          </w:p>
        </w:tc>
        <w:tc>
          <w:tcPr>
            <w:tcW w:w="2196" w:type="dxa"/>
            <w:vAlign w:val="center"/>
          </w:tcPr>
          <w:p>
            <w:pPr>
              <w:rPr>
                <w:rFonts w:ascii="宋体" w:cs="宋体"/>
                <w:color w:val="auto"/>
                <w:sz w:val="24"/>
                <w:szCs w:val="24"/>
                <w:highlight w:val="none"/>
              </w:rPr>
            </w:pPr>
          </w:p>
        </w:tc>
        <w:tc>
          <w:tcPr>
            <w:tcW w:w="2222" w:type="dxa"/>
            <w:vAlign w:val="center"/>
          </w:tcPr>
          <w:p>
            <w:pPr>
              <w:rPr>
                <w:rFonts w:ascii="宋体" w:cs="宋体"/>
                <w:color w:val="auto"/>
                <w:sz w:val="24"/>
                <w:szCs w:val="24"/>
                <w:highlight w:val="none"/>
              </w:rPr>
            </w:pPr>
          </w:p>
        </w:tc>
        <w:tc>
          <w:tcPr>
            <w:tcW w:w="1978" w:type="dxa"/>
            <w:vAlign w:val="center"/>
          </w:tcPr>
          <w:p>
            <w:pPr>
              <w:rPr>
                <w:rFonts w:ascii="宋体" w:cs="宋体"/>
                <w:color w:val="auto"/>
                <w:sz w:val="24"/>
                <w:szCs w:val="24"/>
                <w:highlight w:val="none"/>
              </w:rPr>
            </w:pPr>
          </w:p>
        </w:tc>
      </w:tr>
    </w:tbl>
    <w:p>
      <w:pPr>
        <w:snapToGrid w:val="0"/>
        <w:spacing w:line="360" w:lineRule="auto"/>
        <w:rPr>
          <w:rFonts w:ascii="宋体" w:cs="宋体"/>
          <w:color w:val="auto"/>
          <w:sz w:val="24"/>
          <w:szCs w:val="24"/>
          <w:highlight w:val="none"/>
        </w:rPr>
      </w:pPr>
    </w:p>
    <w:p>
      <w:pPr>
        <w:snapToGrid w:val="0"/>
        <w:spacing w:line="460" w:lineRule="exact"/>
        <w:rPr>
          <w:rFonts w:ascii="宋体" w:cs="宋体"/>
          <w:b/>
          <w:bCs/>
          <w:color w:val="auto"/>
          <w:sz w:val="24"/>
          <w:szCs w:val="24"/>
          <w:highlight w:val="none"/>
        </w:rPr>
      </w:pPr>
    </w:p>
    <w:p>
      <w:pPr>
        <w:snapToGrid w:val="0"/>
        <w:spacing w:line="460" w:lineRule="exact"/>
        <w:rPr>
          <w:rFonts w:ascii="宋体" w:cs="宋体"/>
          <w:b/>
          <w:bCs/>
          <w:color w:val="auto"/>
          <w:sz w:val="24"/>
          <w:szCs w:val="24"/>
          <w:highlight w:val="none"/>
        </w:rPr>
      </w:pPr>
      <w:r>
        <w:rPr>
          <w:rFonts w:hint="eastAsia" w:ascii="宋体"/>
          <w:b/>
          <w:bCs/>
          <w:color w:val="auto"/>
          <w:sz w:val="24"/>
          <w:szCs w:val="24"/>
          <w:highlight w:val="none"/>
        </w:rPr>
        <w:t>供应商盖章</w:t>
      </w:r>
      <w:r>
        <w:rPr>
          <w:rFonts w:hint="eastAsia" w:ascii="宋体" w:cs="宋体"/>
          <w:b/>
          <w:bCs/>
          <w:color w:val="auto"/>
          <w:sz w:val="24"/>
          <w:szCs w:val="24"/>
          <w:highlight w:val="none"/>
        </w:rPr>
        <w:t>：</w:t>
      </w:r>
    </w:p>
    <w:p>
      <w:pPr>
        <w:spacing w:line="460" w:lineRule="exact"/>
        <w:jc w:val="left"/>
        <w:rPr>
          <w:rFonts w:ascii="宋体" w:cs="宋体"/>
          <w:color w:val="auto"/>
          <w:sz w:val="24"/>
          <w:szCs w:val="24"/>
          <w:highlight w:val="none"/>
        </w:rPr>
      </w:pPr>
      <w:r>
        <w:rPr>
          <w:rFonts w:hint="eastAsia" w:ascii="宋体" w:cs="宋体"/>
          <w:b/>
          <w:bCs/>
          <w:color w:val="auto"/>
          <w:sz w:val="24"/>
          <w:szCs w:val="24"/>
          <w:highlight w:val="none"/>
        </w:rPr>
        <w:t>日期：   年  月</w:t>
      </w:r>
      <w:r>
        <w:rPr>
          <w:rFonts w:hint="eastAsia" w:ascii="宋体" w:cs="宋体"/>
          <w:b/>
          <w:bCs/>
          <w:color w:val="auto"/>
          <w:sz w:val="24"/>
          <w:szCs w:val="24"/>
          <w:highlight w:val="none"/>
          <w:lang w:val="en-US" w:eastAsia="zh-CN"/>
        </w:rPr>
        <w:t xml:space="preserve">   </w:t>
      </w:r>
      <w:r>
        <w:rPr>
          <w:rFonts w:hint="eastAsia" w:ascii="宋体" w:cs="宋体"/>
          <w:b/>
          <w:bCs/>
          <w:color w:val="auto"/>
          <w:sz w:val="24"/>
          <w:szCs w:val="24"/>
          <w:highlight w:val="none"/>
        </w:rPr>
        <w:t>日</w:t>
      </w:r>
    </w:p>
    <w:p>
      <w:pPr>
        <w:spacing w:line="460" w:lineRule="exact"/>
        <w:rPr>
          <w:rFonts w:ascii="宋体" w:cs="宋体"/>
          <w:color w:val="auto"/>
          <w:sz w:val="24"/>
          <w:szCs w:val="24"/>
          <w:highlight w:val="none"/>
        </w:rPr>
      </w:pPr>
    </w:p>
    <w:p>
      <w:pPr>
        <w:spacing w:line="500" w:lineRule="exact"/>
        <w:rPr>
          <w:rFonts w:ascii="宋体" w:cs="宋体"/>
          <w:color w:val="auto"/>
          <w:sz w:val="24"/>
          <w:szCs w:val="24"/>
          <w:highlight w:val="none"/>
        </w:rPr>
      </w:pPr>
      <w:r>
        <w:rPr>
          <w:rFonts w:hint="eastAsia" w:ascii="宋体" w:cs="宋体"/>
          <w:b/>
          <w:bCs/>
          <w:color w:val="auto"/>
          <w:sz w:val="24"/>
          <w:szCs w:val="24"/>
          <w:highlight w:val="none"/>
        </w:rPr>
        <w:t>注：</w:t>
      </w:r>
      <w:bookmarkStart w:id="113" w:name="_Toc13408"/>
      <w:r>
        <w:rPr>
          <w:rFonts w:hint="eastAsia" w:ascii="宋体"/>
          <w:color w:val="auto"/>
          <w:sz w:val="24"/>
          <w:szCs w:val="28"/>
          <w:highlight w:val="none"/>
        </w:rPr>
        <w:t>提供的服务满足采购需求；付款及服务期等均应响应磋商文件要求。</w:t>
      </w:r>
      <w:r>
        <w:rPr>
          <w:rFonts w:hint="eastAsia" w:ascii="宋体" w:cs="宋体"/>
          <w:bCs/>
          <w:color w:val="auto"/>
          <w:sz w:val="24"/>
          <w:szCs w:val="24"/>
          <w:highlight w:val="none"/>
        </w:rPr>
        <w:br w:type="page"/>
      </w:r>
      <w:bookmarkStart w:id="114" w:name="_Toc22037"/>
      <w:bookmarkStart w:id="115" w:name="_Toc29422"/>
      <w:r>
        <w:rPr>
          <w:rStyle w:val="136"/>
          <w:rFonts w:hint="eastAsia" w:ascii="宋体" w:eastAsia="宋体" w:cs="宋体"/>
          <w:color w:val="auto"/>
          <w:sz w:val="24"/>
          <w:szCs w:val="24"/>
          <w:highlight w:val="none"/>
        </w:rPr>
        <w:t>附件</w:t>
      </w:r>
      <w:bookmarkEnd w:id="112"/>
      <w:r>
        <w:rPr>
          <w:rStyle w:val="136"/>
          <w:rFonts w:hint="eastAsia" w:ascii="宋体" w:eastAsia="宋体" w:cs="宋体"/>
          <w:color w:val="auto"/>
          <w:sz w:val="24"/>
          <w:szCs w:val="24"/>
          <w:highlight w:val="none"/>
        </w:rPr>
        <w:t>七</w:t>
      </w:r>
      <w:bookmarkEnd w:id="113"/>
      <w:bookmarkEnd w:id="114"/>
      <w:bookmarkEnd w:id="115"/>
    </w:p>
    <w:p>
      <w:pPr>
        <w:pStyle w:val="4"/>
        <w:adjustRightInd w:val="0"/>
        <w:spacing w:line="560" w:lineRule="exact"/>
        <w:jc w:val="center"/>
        <w:textAlignment w:val="baseline"/>
        <w:rPr>
          <w:rFonts w:ascii="宋体" w:eastAsia="宋体" w:cs="宋体"/>
          <w:color w:val="auto"/>
          <w:sz w:val="24"/>
          <w:szCs w:val="24"/>
          <w:highlight w:val="none"/>
        </w:rPr>
      </w:pPr>
      <w:bookmarkStart w:id="116" w:name="_Toc18625"/>
      <w:bookmarkStart w:id="117" w:name="_Toc1624"/>
      <w:r>
        <w:rPr>
          <w:rFonts w:hint="eastAsia" w:ascii="宋体" w:eastAsia="宋体" w:cs="宋体"/>
          <w:color w:val="auto"/>
          <w:sz w:val="24"/>
          <w:szCs w:val="24"/>
          <w:highlight w:val="none"/>
        </w:rPr>
        <w:t>相关服务承诺函</w:t>
      </w:r>
      <w:bookmarkEnd w:id="116"/>
      <w:bookmarkEnd w:id="117"/>
    </w:p>
    <w:p>
      <w:pPr>
        <w:jc w:val="center"/>
        <w:rPr>
          <w:rFonts w:ascii="宋体"/>
          <w:color w:val="auto"/>
          <w:sz w:val="24"/>
          <w:szCs w:val="28"/>
          <w:highlight w:val="none"/>
        </w:rPr>
      </w:pPr>
    </w:p>
    <w:p>
      <w:pPr>
        <w:jc w:val="center"/>
        <w:rPr>
          <w:rFonts w:ascii="宋体"/>
          <w:color w:val="auto"/>
          <w:sz w:val="24"/>
          <w:szCs w:val="28"/>
          <w:highlight w:val="none"/>
        </w:rPr>
      </w:pPr>
      <w:r>
        <w:rPr>
          <w:rFonts w:hint="eastAsia" w:ascii="宋体"/>
          <w:color w:val="auto"/>
          <w:sz w:val="24"/>
          <w:szCs w:val="28"/>
          <w:highlight w:val="none"/>
        </w:rPr>
        <w:t>(供应商可自行制作格式)</w:t>
      </w:r>
    </w:p>
    <w:p>
      <w:pPr>
        <w:rPr>
          <w:color w:val="auto"/>
          <w:highlight w:val="none"/>
        </w:rPr>
      </w:pPr>
    </w:p>
    <w:p>
      <w:pPr>
        <w:rPr>
          <w:color w:val="auto"/>
          <w:highlight w:val="none"/>
        </w:rPr>
      </w:pPr>
    </w:p>
    <w:p>
      <w:pPr>
        <w:rPr>
          <w:rFonts w:ascii="宋体"/>
          <w:b/>
          <w:bCs/>
          <w:color w:val="auto"/>
          <w:sz w:val="24"/>
          <w:szCs w:val="24"/>
          <w:highlight w:val="none"/>
        </w:rPr>
      </w:pPr>
      <w:bookmarkStart w:id="118" w:name="_Toc27540"/>
      <w:bookmarkStart w:id="119" w:name="_Toc3177"/>
      <w:r>
        <w:rPr>
          <w:rFonts w:hint="eastAsia" w:ascii="宋体" w:cs="宋体"/>
          <w:color w:val="auto"/>
          <w:sz w:val="24"/>
          <w:szCs w:val="24"/>
          <w:highlight w:val="none"/>
        </w:rPr>
        <w:br w:type="page"/>
      </w:r>
      <w:bookmarkEnd w:id="118"/>
      <w:bookmarkEnd w:id="119"/>
      <w:bookmarkStart w:id="120" w:name="_Toc10828"/>
    </w:p>
    <w:p>
      <w:pPr>
        <w:outlineLvl w:val="0"/>
        <w:rPr>
          <w:rStyle w:val="136"/>
          <w:rFonts w:ascii="宋体" w:eastAsia="宋体" w:cs="宋体"/>
          <w:color w:val="auto"/>
          <w:sz w:val="24"/>
          <w:szCs w:val="24"/>
          <w:highlight w:val="none"/>
        </w:rPr>
      </w:pPr>
      <w:bookmarkStart w:id="121" w:name="_Toc3162"/>
      <w:bookmarkStart w:id="122" w:name="_Toc2238"/>
      <w:r>
        <w:rPr>
          <w:rStyle w:val="136"/>
          <w:rFonts w:hint="eastAsia" w:ascii="宋体" w:eastAsia="宋体" w:cs="宋体"/>
          <w:color w:val="auto"/>
          <w:sz w:val="24"/>
          <w:szCs w:val="24"/>
          <w:highlight w:val="none"/>
        </w:rPr>
        <w:t>附件</w:t>
      </w:r>
      <w:bookmarkEnd w:id="120"/>
      <w:bookmarkEnd w:id="121"/>
      <w:bookmarkEnd w:id="122"/>
      <w:r>
        <w:rPr>
          <w:rStyle w:val="136"/>
          <w:rFonts w:hint="eastAsia" w:ascii="宋体" w:hAnsi="宋体" w:cs="宋体"/>
          <w:color w:val="auto"/>
          <w:sz w:val="24"/>
          <w:szCs w:val="24"/>
          <w:highlight w:val="none"/>
        </w:rPr>
        <w:t>八</w:t>
      </w:r>
    </w:p>
    <w:p>
      <w:pPr>
        <w:spacing w:line="360" w:lineRule="auto"/>
        <w:rPr>
          <w:rFonts w:ascii="宋体" w:cs="宋体"/>
          <w:bCs/>
          <w:color w:val="auto"/>
          <w:sz w:val="24"/>
          <w:szCs w:val="24"/>
          <w:highlight w:val="none"/>
        </w:rPr>
      </w:pPr>
      <w:bookmarkStart w:id="123" w:name="_Toc28850"/>
    </w:p>
    <w:p>
      <w:pPr>
        <w:spacing w:line="360" w:lineRule="auto"/>
        <w:jc w:val="center"/>
        <w:rPr>
          <w:color w:val="auto"/>
          <w:sz w:val="24"/>
          <w:szCs w:val="24"/>
          <w:highlight w:val="none"/>
        </w:rPr>
      </w:pPr>
      <w:r>
        <w:rPr>
          <w:rFonts w:hint="eastAsia" w:ascii="宋体" w:cs="宋体"/>
          <w:bCs/>
          <w:color w:val="auto"/>
          <w:sz w:val="24"/>
          <w:szCs w:val="24"/>
          <w:highlight w:val="none"/>
        </w:rPr>
        <w:t>磋商文件要求和供应商认为需要提供的其它说明和资料</w:t>
      </w:r>
      <w:bookmarkEnd w:id="123"/>
    </w:p>
    <w:p>
      <w:pPr>
        <w:jc w:val="center"/>
        <w:rPr>
          <w:rFonts w:hint="eastAsia" w:eastAsia="宋体"/>
          <w:color w:val="auto"/>
          <w:highlight w:val="none"/>
          <w:lang w:eastAsia="zh-CN"/>
        </w:rPr>
        <w:sectPr>
          <w:footerReference r:id="rId5" w:type="default"/>
          <w:pgSz w:w="11906" w:h="16838"/>
          <w:pgMar w:top="1361" w:right="1701" w:bottom="1361" w:left="1701" w:header="1020" w:footer="850" w:gutter="0"/>
          <w:pgNumType w:fmt="decimal" w:start="1"/>
          <w:cols w:space="720" w:num="1"/>
          <w:docGrid w:type="lines" w:linePitch="332" w:charSpace="0"/>
        </w:sectPr>
      </w:pPr>
      <w:r>
        <w:rPr>
          <w:rFonts w:hint="eastAsia"/>
          <w:color w:val="auto"/>
          <w:highlight w:val="none"/>
          <w:lang w:eastAsia="zh-CN"/>
        </w:rPr>
        <w:t>（证明材料均需加盖供应商单位公章）</w:t>
      </w:r>
    </w:p>
    <w:p>
      <w:pPr>
        <w:spacing w:line="44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（某项目第</w:t>
      </w:r>
      <w:r>
        <w:rPr>
          <w:rFonts w:ascii="宋体" w:hAnsi="宋体" w:eastAsia="宋体" w:cs="宋体"/>
          <w:b/>
          <w:bCs/>
          <w:color w:val="auto"/>
          <w:sz w:val="24"/>
          <w:szCs w:val="24"/>
          <w:highlight w:val="none"/>
          <w:u w:val="single"/>
          <w:lang w:val="zh-CN" w:eastAsia="zh-CN" w:bidi="zh-CN"/>
        </w:rPr>
        <w:t xml:space="preserve"> </w:t>
      </w:r>
      <w:r>
        <w:rPr>
          <w:rFonts w:ascii="宋体" w:hAnsi="宋体" w:eastAsia="宋体" w:cs="宋体"/>
          <w:b/>
          <w:bCs/>
          <w:color w:val="auto"/>
          <w:sz w:val="24"/>
          <w:szCs w:val="24"/>
          <w:highlight w:val="none"/>
          <w:u w:val="single"/>
          <w:lang w:val="zh-CN" w:eastAsia="zh-CN" w:bidi="zh-CN"/>
        </w:rPr>
        <w:tab/>
      </w:r>
      <w:r>
        <w:rPr>
          <w:rFonts w:ascii="宋体" w:hAnsi="宋体" w:eastAsia="宋体" w:cs="宋体"/>
          <w:b/>
          <w:bCs/>
          <w:color w:val="auto"/>
          <w:sz w:val="24"/>
          <w:szCs w:val="24"/>
          <w:highlight w:val="none"/>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color w:val="auto"/>
          <w:sz w:val="12"/>
          <w:szCs w:val="24"/>
          <w:highlight w:val="none"/>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项目名称：</w:t>
      </w:r>
      <w:r>
        <w:rPr>
          <w:rFonts w:ascii="宋体" w:hAnsi="宋体" w:eastAsia="宋体" w:cs="宋体"/>
          <w:b/>
          <w:bCs/>
          <w:color w:val="auto"/>
          <w:spacing w:val="119"/>
          <w:sz w:val="24"/>
          <w:szCs w:val="24"/>
          <w:highlight w:val="none"/>
          <w:u w:val="single"/>
          <w:lang w:val="zh-CN" w:eastAsia="zh-CN" w:bidi="zh-CN"/>
        </w:rPr>
        <w:t xml:space="preserve"> </w:t>
      </w:r>
      <w:r>
        <w:rPr>
          <w:rFonts w:hint="eastAsia" w:ascii="宋体" w:hAnsi="宋体" w:eastAsia="宋体" w:cs="宋体"/>
          <w:b/>
          <w:bCs/>
          <w:color w:val="auto"/>
          <w:sz w:val="24"/>
          <w:szCs w:val="24"/>
          <w:highlight w:val="none"/>
          <w:u w:val="single"/>
          <w:lang w:val="en-US" w:eastAsia="zh-CN" w:bidi="zh-CN"/>
        </w:rPr>
        <w:t xml:space="preserve">       </w:t>
      </w:r>
      <w:r>
        <w:rPr>
          <w:rFonts w:ascii="宋体" w:hAnsi="宋体" w:eastAsia="宋体" w:cs="宋体"/>
          <w:b/>
          <w:bCs/>
          <w:color w:val="auto"/>
          <w:sz w:val="24"/>
          <w:szCs w:val="24"/>
          <w:highlight w:val="none"/>
          <w:u w:val="single"/>
          <w:lang w:val="zh-CN" w:eastAsia="zh-CN" w:bidi="zh-CN"/>
        </w:rPr>
        <w:tab/>
      </w:r>
      <w:r>
        <w:rPr>
          <w:rFonts w:ascii="宋体" w:hAnsi="宋体" w:eastAsia="宋体" w:cs="宋体"/>
          <w:b/>
          <w:bCs/>
          <w:color w:val="auto"/>
          <w:sz w:val="24"/>
          <w:szCs w:val="24"/>
          <w:highlight w:val="none"/>
          <w:u w:val="single"/>
          <w:lang w:val="zh-CN" w:eastAsia="zh-CN" w:bidi="zh-CN"/>
        </w:rPr>
        <w:t xml:space="preserve">    </w:t>
      </w:r>
      <w:r>
        <w:rPr>
          <w:rFonts w:ascii="宋体" w:hAnsi="宋体" w:eastAsia="宋体" w:cs="宋体"/>
          <w:b/>
          <w:bCs/>
          <w:color w:val="auto"/>
          <w:sz w:val="24"/>
          <w:szCs w:val="24"/>
          <w:highlight w:val="none"/>
          <w:lang w:val="zh-CN" w:eastAsia="zh-CN" w:bidi="zh-CN"/>
        </w:rPr>
        <w:t>项目编号：</w:t>
      </w:r>
      <w:r>
        <w:rPr>
          <w:rFonts w:ascii="宋体" w:hAnsi="宋体" w:eastAsia="宋体" w:cs="宋体"/>
          <w:b/>
          <w:bCs/>
          <w:color w:val="auto"/>
          <w:spacing w:val="119"/>
          <w:sz w:val="24"/>
          <w:szCs w:val="24"/>
          <w:highlight w:val="none"/>
          <w:u w:val="single"/>
          <w:lang w:val="zh-CN" w:eastAsia="zh-CN" w:bidi="zh-CN"/>
        </w:rPr>
        <w:t xml:space="preserve"> </w:t>
      </w:r>
      <w:r>
        <w:rPr>
          <w:rFonts w:hint="eastAsia" w:ascii="宋体" w:hAnsi="宋体" w:eastAsia="宋体" w:cs="宋体"/>
          <w:b/>
          <w:bCs/>
          <w:color w:val="auto"/>
          <w:sz w:val="24"/>
          <w:szCs w:val="24"/>
          <w:highlight w:val="none"/>
          <w:u w:val="single"/>
          <w:lang w:val="en-US" w:eastAsia="zh-CN" w:bidi="zh-CN"/>
        </w:rPr>
        <w:t xml:space="preserve">     </w:t>
      </w:r>
      <w:r>
        <w:rPr>
          <w:rFonts w:ascii="宋体" w:hAnsi="宋体" w:eastAsia="宋体" w:cs="宋体"/>
          <w:b/>
          <w:bCs/>
          <w:color w:val="auto"/>
          <w:sz w:val="24"/>
          <w:szCs w:val="24"/>
          <w:highlight w:val="none"/>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color w:val="auto"/>
          <w:sz w:val="12"/>
          <w:szCs w:val="24"/>
          <w:highlight w:val="none"/>
          <w:lang w:val="zh-CN" w:eastAsia="zh-CN" w:bidi="zh-CN"/>
        </w:rPr>
      </w:pPr>
    </w:p>
    <w:tbl>
      <w:tblPr>
        <w:tblStyle w:val="38"/>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color w:val="auto"/>
                <w:sz w:val="24"/>
                <w:szCs w:val="22"/>
                <w:highlight w:val="none"/>
                <w:lang w:val="zh-CN" w:eastAsia="zh-CN" w:bidi="zh-CN"/>
              </w:rPr>
            </w:pPr>
            <w:r>
              <w:rPr>
                <w:rFonts w:hint="default" w:ascii="宋体" w:hAnsi="宋体" w:eastAsia="宋体" w:cs="宋体"/>
                <w:b/>
                <w:color w:val="auto"/>
                <w:sz w:val="24"/>
                <w:szCs w:val="22"/>
                <w:highlight w:val="none"/>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color w:val="auto"/>
                <w:sz w:val="22"/>
                <w:szCs w:val="22"/>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color w:val="auto"/>
                <w:sz w:val="19"/>
                <w:szCs w:val="22"/>
                <w:highlight w:val="none"/>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color w:val="auto"/>
                <w:sz w:val="24"/>
                <w:szCs w:val="22"/>
                <w:highlight w:val="none"/>
                <w:lang w:val="zh-CN" w:eastAsia="zh-CN" w:bidi="zh-CN"/>
              </w:rPr>
            </w:pPr>
            <w:r>
              <w:rPr>
                <w:rFonts w:hint="eastAsia" w:ascii="宋体" w:hAnsi="宋体" w:cs="宋体"/>
                <w:b/>
                <w:color w:val="auto"/>
                <w:sz w:val="24"/>
                <w:szCs w:val="22"/>
                <w:highlight w:val="none"/>
                <w:lang w:val="en-US" w:eastAsia="zh-CN" w:bidi="zh-CN"/>
              </w:rPr>
              <w:t>磋商</w:t>
            </w:r>
            <w:r>
              <w:rPr>
                <w:rFonts w:hint="default" w:ascii="宋体" w:hAnsi="宋体" w:eastAsia="宋体" w:cs="宋体"/>
                <w:b/>
                <w:color w:val="auto"/>
                <w:sz w:val="24"/>
                <w:szCs w:val="22"/>
                <w:highlight w:val="none"/>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color w:val="auto"/>
                <w:sz w:val="19"/>
                <w:szCs w:val="22"/>
                <w:highlight w:val="none"/>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color w:val="auto"/>
                <w:sz w:val="24"/>
                <w:szCs w:val="22"/>
                <w:highlight w:val="none"/>
                <w:lang w:val="zh-CN" w:eastAsia="zh-CN" w:bidi="zh-CN"/>
              </w:rPr>
            </w:pPr>
            <w:r>
              <w:rPr>
                <w:rFonts w:hint="default" w:ascii="宋体" w:hAnsi="宋体" w:eastAsia="宋体" w:cs="宋体"/>
                <w:color w:val="auto"/>
                <w:sz w:val="24"/>
                <w:szCs w:val="22"/>
                <w:highlight w:val="none"/>
                <w:lang w:val="zh-CN" w:eastAsia="zh-CN" w:bidi="zh-CN"/>
              </w:rPr>
              <w:t>全部 / 第</w:t>
            </w:r>
            <w:r>
              <w:rPr>
                <w:rFonts w:hint="default" w:ascii="宋体" w:hAnsi="宋体" w:eastAsia="宋体" w:cs="宋体"/>
                <w:color w:val="auto"/>
                <w:sz w:val="24"/>
                <w:szCs w:val="22"/>
                <w:highlight w:val="none"/>
                <w:u w:val="single"/>
                <w:lang w:val="zh-CN" w:eastAsia="zh-CN" w:bidi="zh-CN"/>
              </w:rPr>
              <w:t xml:space="preserve"> </w:t>
            </w:r>
            <w:r>
              <w:rPr>
                <w:rFonts w:hint="default" w:ascii="宋体" w:hAnsi="宋体" w:eastAsia="宋体" w:cs="宋体"/>
                <w:color w:val="auto"/>
                <w:sz w:val="24"/>
                <w:szCs w:val="22"/>
                <w:highlight w:val="none"/>
                <w:u w:val="single"/>
                <w:lang w:val="zh-CN" w:eastAsia="zh-CN" w:bidi="zh-CN"/>
              </w:rPr>
              <w:tab/>
            </w:r>
            <w:r>
              <w:rPr>
                <w:rFonts w:hint="default" w:ascii="宋体" w:hAnsi="宋体" w:eastAsia="宋体" w:cs="宋体"/>
                <w:color w:val="auto"/>
                <w:sz w:val="24"/>
                <w:szCs w:val="22"/>
                <w:highlight w:val="none"/>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color w:val="auto"/>
                <w:sz w:val="35"/>
                <w:szCs w:val="22"/>
                <w:highlight w:val="none"/>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color w:val="auto"/>
                <w:sz w:val="24"/>
                <w:szCs w:val="22"/>
                <w:highlight w:val="none"/>
                <w:lang w:val="zh-CN" w:eastAsia="zh-CN" w:bidi="zh-CN"/>
              </w:rPr>
            </w:pPr>
            <w:r>
              <w:rPr>
                <w:rFonts w:hint="default" w:ascii="宋体" w:hAnsi="宋体" w:eastAsia="宋体" w:cs="宋体"/>
                <w:b/>
                <w:color w:val="auto"/>
                <w:sz w:val="24"/>
                <w:szCs w:val="22"/>
                <w:highlight w:val="none"/>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color w:val="auto"/>
                <w:sz w:val="24"/>
                <w:szCs w:val="22"/>
                <w:highlight w:val="none"/>
                <w:lang w:val="zh-CN" w:eastAsia="zh-CN" w:bidi="zh-CN"/>
              </w:rPr>
            </w:pPr>
            <w:r>
              <w:rPr>
                <w:rFonts w:hint="default" w:ascii="宋体" w:hAnsi="宋体" w:eastAsia="宋体" w:cs="宋体"/>
                <w:b/>
                <w:color w:val="auto"/>
                <w:sz w:val="24"/>
                <w:szCs w:val="22"/>
                <w:highlight w:val="none"/>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color w:val="auto"/>
                <w:sz w:val="21"/>
                <w:szCs w:val="22"/>
                <w:highlight w:val="none"/>
                <w:lang w:val="zh-CN" w:eastAsia="zh-CN" w:bidi="zh-CN"/>
              </w:rPr>
            </w:pPr>
          </w:p>
          <w:p>
            <w:pPr>
              <w:pStyle w:val="116"/>
              <w:tabs>
                <w:tab w:val="left" w:pos="1846"/>
              </w:tabs>
              <w:ind w:left="107"/>
              <w:rPr>
                <w:rFonts w:hint="eastAsia" w:cs="宋体"/>
                <w:color w:val="auto"/>
                <w:sz w:val="24"/>
                <w:szCs w:val="22"/>
                <w:highlight w:val="none"/>
                <w:lang w:val="en-US" w:eastAsia="zh-CN" w:bidi="zh-CN"/>
              </w:rPr>
            </w:pPr>
            <w:r>
              <w:rPr>
                <w:rFonts w:hint="eastAsia" w:cs="宋体"/>
                <w:color w:val="auto"/>
                <w:sz w:val="24"/>
                <w:szCs w:val="22"/>
                <w:highlight w:val="none"/>
                <w:lang w:val="en-US" w:eastAsia="zh-CN" w:bidi="zh-CN"/>
              </w:rPr>
              <w:t>报价</w:t>
            </w:r>
          </w:p>
          <w:p>
            <w:pPr>
              <w:pStyle w:val="116"/>
              <w:tabs>
                <w:tab w:val="left" w:pos="1846"/>
              </w:tabs>
              <w:ind w:left="107"/>
              <w:rPr>
                <w:rFonts w:hint="eastAsia" w:cs="宋体"/>
                <w:color w:val="auto"/>
                <w:sz w:val="24"/>
                <w:szCs w:val="22"/>
                <w:highlight w:val="none"/>
                <w:lang w:val="en-US" w:eastAsia="zh-CN" w:bidi="zh-CN"/>
              </w:rPr>
            </w:pPr>
          </w:p>
          <w:p>
            <w:pPr>
              <w:pStyle w:val="116"/>
              <w:tabs>
                <w:tab w:val="left" w:pos="1846"/>
              </w:tabs>
              <w:ind w:left="107"/>
              <w:rPr>
                <w:rFonts w:hint="eastAsia"/>
                <w:color w:val="auto"/>
                <w:sz w:val="24"/>
                <w:highlight w:val="none"/>
                <w:u w:val="none"/>
                <w:lang w:val="en-US" w:eastAsia="zh-CN"/>
              </w:rPr>
            </w:pPr>
            <w:r>
              <w:rPr>
                <w:rFonts w:hint="eastAsia" w:cs="宋体"/>
                <w:b w:val="0"/>
                <w:bCs w:val="0"/>
                <w:color w:val="auto"/>
                <w:highlight w:val="none"/>
                <w:lang w:val="en-US" w:eastAsia="zh-CN"/>
              </w:rPr>
              <w:t xml:space="preserve"> 人民币（大写）</w:t>
            </w:r>
            <w:r>
              <w:rPr>
                <w:rFonts w:hint="eastAsia" w:cs="宋体"/>
                <w:b w:val="0"/>
                <w:bCs w:val="0"/>
                <w:color w:val="auto"/>
                <w:highlight w:val="none"/>
                <w:u w:val="single"/>
                <w:lang w:val="en-US" w:eastAsia="zh-CN"/>
              </w:rPr>
              <w:t xml:space="preserve">                   </w:t>
            </w:r>
            <w:r>
              <w:rPr>
                <w:rFonts w:hint="eastAsia" w:ascii="宋体" w:hAnsi="宋体" w:cs="宋体"/>
                <w:b w:val="0"/>
                <w:bCs w:val="0"/>
                <w:color w:val="auto"/>
                <w:highlight w:val="none"/>
                <w:u w:val="single"/>
                <w:lang w:val="en-US" w:eastAsia="zh-CN"/>
              </w:rPr>
              <w:t>（</w:t>
            </w:r>
            <w:r>
              <w:rPr>
                <w:rFonts w:hint="eastAsia" w:cs="宋体"/>
                <w:b w:val="0"/>
                <w:bCs w:val="0"/>
                <w:color w:val="auto"/>
                <w:highlight w:val="none"/>
                <w:u w:val="single"/>
                <w:lang w:val="en-US" w:eastAsia="zh-CN"/>
              </w:rPr>
              <w:t xml:space="preserve">小写¥             </w:t>
            </w:r>
            <w:r>
              <w:rPr>
                <w:rFonts w:hint="eastAsia" w:ascii="宋体" w:hAnsi="宋体" w:cs="宋体"/>
                <w:b w:val="0"/>
                <w:bCs w:val="0"/>
                <w:color w:val="auto"/>
                <w:highlight w:val="none"/>
                <w:u w:val="single"/>
                <w:lang w:val="en-US" w:eastAsia="zh-CN"/>
              </w:rPr>
              <w:t>）</w:t>
            </w:r>
            <w:r>
              <w:rPr>
                <w:rFonts w:hint="eastAsia"/>
                <w:color w:val="auto"/>
                <w:sz w:val="24"/>
                <w:highlight w:val="none"/>
                <w:u w:val="none"/>
                <w:lang w:val="en-US" w:eastAsia="zh-CN"/>
              </w:rPr>
              <w:t xml:space="preserve"> </w:t>
            </w:r>
          </w:p>
          <w:p>
            <w:pPr>
              <w:pStyle w:val="116"/>
              <w:tabs>
                <w:tab w:val="left" w:pos="1846"/>
              </w:tabs>
              <w:ind w:left="107"/>
              <w:rPr>
                <w:rFonts w:hint="eastAsia"/>
                <w:color w:val="auto"/>
                <w:sz w:val="24"/>
                <w:highlight w:val="none"/>
                <w:u w:val="single"/>
                <w:lang w:val="en-US" w:eastAsia="zh-CN"/>
              </w:rPr>
            </w:pPr>
            <w:r>
              <w:rPr>
                <w:rFonts w:hint="eastAsia"/>
                <w:color w:val="auto"/>
                <w:sz w:val="24"/>
                <w:highlight w:val="none"/>
                <w:u w:val="single"/>
                <w:lang w:val="en-US" w:eastAsia="zh-CN"/>
              </w:rPr>
              <w:t xml:space="preserve">    </w:t>
            </w: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color w:val="auto"/>
                <w:sz w:val="24"/>
                <w:szCs w:val="22"/>
                <w:highlight w:val="none"/>
                <w:lang w:val="zh-CN" w:eastAsia="zh-CN" w:bidi="zh-CN"/>
              </w:rPr>
            </w:pPr>
            <w:r>
              <w:rPr>
                <w:color w:val="auto"/>
                <w:sz w:val="24"/>
                <w:highlight w:val="none"/>
              </w:rPr>
              <w:t>（</w:t>
            </w:r>
            <w:r>
              <w:rPr>
                <w:rFonts w:hint="eastAsia"/>
                <w:color w:val="auto"/>
                <w:sz w:val="24"/>
                <w:highlight w:val="none"/>
                <w:lang w:val="en-US" w:eastAsia="zh-CN"/>
              </w:rPr>
              <w:t>四舍五入</w:t>
            </w:r>
            <w:r>
              <w:rPr>
                <w:color w:val="auto"/>
                <w:sz w:val="24"/>
                <w:highlight w:val="none"/>
              </w:rPr>
              <w:t>精确到小数点后两位）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color w:val="auto"/>
                <w:sz w:val="24"/>
                <w:szCs w:val="22"/>
                <w:highlight w:val="none"/>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color w:val="auto"/>
                <w:sz w:val="24"/>
                <w:szCs w:val="22"/>
                <w:highlight w:val="none"/>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color w:val="auto"/>
                <w:sz w:val="28"/>
                <w:szCs w:val="22"/>
                <w:highlight w:val="none"/>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color w:val="auto"/>
                <w:sz w:val="24"/>
                <w:szCs w:val="22"/>
                <w:highlight w:val="none"/>
                <w:lang w:val="zh-CN" w:eastAsia="zh-CN" w:bidi="zh-CN"/>
              </w:rPr>
            </w:pPr>
            <w:r>
              <w:rPr>
                <w:rFonts w:hint="default" w:ascii="宋体" w:hAnsi="宋体" w:eastAsia="宋体" w:cs="宋体"/>
                <w:b/>
                <w:color w:val="auto"/>
                <w:sz w:val="24"/>
                <w:szCs w:val="22"/>
                <w:highlight w:val="none"/>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color w:val="auto"/>
                <w:sz w:val="22"/>
                <w:szCs w:val="22"/>
                <w:highlight w:val="none"/>
                <w:lang w:val="zh-CN" w:eastAsia="zh-CN" w:bidi="zh-CN"/>
              </w:rPr>
            </w:pPr>
          </w:p>
        </w:tc>
      </w:tr>
    </w:tbl>
    <w:p>
      <w:pPr>
        <w:widowControl w:val="0"/>
        <w:autoSpaceDE w:val="0"/>
        <w:autoSpaceDN w:val="0"/>
        <w:spacing w:before="79" w:after="0" w:line="240" w:lineRule="auto"/>
        <w:ind w:left="4421" w:right="0"/>
        <w:jc w:val="left"/>
        <w:rPr>
          <w:rFonts w:ascii="宋体" w:hAnsi="宋体" w:eastAsia="宋体" w:cs="宋体"/>
          <w:color w:val="auto"/>
          <w:sz w:val="24"/>
          <w:szCs w:val="24"/>
          <w:highlight w:val="none"/>
          <w:lang w:val="zh-CN" w:eastAsia="zh-CN" w:bidi="zh-CN"/>
        </w:rPr>
      </w:pPr>
      <w:r>
        <w:rPr>
          <w:rFonts w:ascii="宋体" w:hAnsi="宋体" w:eastAsia="宋体" w:cs="宋体"/>
          <w:color w:val="auto"/>
          <w:sz w:val="24"/>
          <w:szCs w:val="24"/>
          <w:highlight w:val="none"/>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color w:val="auto"/>
          <w:sz w:val="24"/>
          <w:szCs w:val="24"/>
          <w:highlight w:val="none"/>
          <w:lang w:val="zh-CN" w:eastAsia="zh-CN" w:bidi="zh-CN"/>
        </w:rPr>
      </w:pPr>
      <w:r>
        <w:rPr>
          <w:rFonts w:ascii="宋体" w:hAnsi="宋体" w:eastAsia="宋体" w:cs="宋体"/>
          <w:color w:val="auto"/>
          <w:sz w:val="24"/>
          <w:szCs w:val="24"/>
          <w:highlight w:val="none"/>
          <w:lang w:val="zh-CN" w:eastAsia="zh-CN" w:bidi="zh-CN"/>
        </w:rPr>
        <w:t>日</w:t>
      </w:r>
      <w:r>
        <w:rPr>
          <w:rFonts w:ascii="宋体" w:hAnsi="宋体" w:eastAsia="宋体" w:cs="宋体"/>
          <w:color w:val="auto"/>
          <w:sz w:val="24"/>
          <w:szCs w:val="24"/>
          <w:highlight w:val="none"/>
          <w:lang w:val="zh-CN" w:eastAsia="zh-CN" w:bidi="zh-CN"/>
        </w:rPr>
        <w:tab/>
      </w:r>
      <w:r>
        <w:rPr>
          <w:rFonts w:ascii="宋体" w:hAnsi="宋体" w:eastAsia="宋体" w:cs="宋体"/>
          <w:color w:val="auto"/>
          <w:sz w:val="24"/>
          <w:szCs w:val="24"/>
          <w:highlight w:val="none"/>
          <w:lang w:val="zh-CN" w:eastAsia="zh-CN" w:bidi="zh-CN"/>
        </w:rPr>
        <w:t>期：</w:t>
      </w:r>
      <w:r>
        <w:rPr>
          <w:rFonts w:ascii="Times New Roman" w:hAnsi="宋体" w:eastAsia="Times New Roman" w:cs="宋体"/>
          <w:color w:val="auto"/>
          <w:sz w:val="24"/>
          <w:szCs w:val="24"/>
          <w:highlight w:val="none"/>
          <w:u w:val="single"/>
          <w:lang w:val="zh-CN" w:eastAsia="zh-CN" w:bidi="zh-CN"/>
        </w:rPr>
        <w:t xml:space="preserve"> </w:t>
      </w:r>
      <w:r>
        <w:rPr>
          <w:rFonts w:ascii="Times New Roman" w:hAnsi="宋体" w:eastAsia="Times New Roman" w:cs="宋体"/>
          <w:color w:val="auto"/>
          <w:sz w:val="24"/>
          <w:szCs w:val="24"/>
          <w:highlight w:val="none"/>
          <w:u w:val="single"/>
          <w:lang w:val="zh-CN" w:eastAsia="zh-CN" w:bidi="zh-CN"/>
        </w:rPr>
        <w:tab/>
      </w:r>
    </w:p>
    <w:p>
      <w:pPr>
        <w:bidi w:val="0"/>
        <w:spacing w:line="360" w:lineRule="auto"/>
        <w:jc w:val="left"/>
        <w:rPr>
          <w:rFonts w:hint="eastAsia" w:ascii="宋体" w:hAnsi="宋体" w:eastAsia="宋体" w:cs="宋体"/>
          <w:b/>
          <w:bCs/>
          <w:color w:val="auto"/>
          <w:sz w:val="24"/>
          <w:szCs w:val="22"/>
          <w:highlight w:val="none"/>
          <w:lang w:val="zh-CN" w:eastAsia="zh-CN"/>
        </w:rPr>
      </w:pPr>
      <w:r>
        <w:rPr>
          <w:rFonts w:hint="eastAsia" w:ascii="宋体" w:hAnsi="宋体" w:eastAsia="宋体" w:cs="宋体"/>
          <w:b/>
          <w:bCs/>
          <w:color w:val="auto"/>
          <w:sz w:val="24"/>
          <w:szCs w:val="22"/>
          <w:highlight w:val="none"/>
          <w:lang w:val="zh-CN" w:eastAsia="zh-CN"/>
        </w:rPr>
        <w:t>注：本页《报价表》由供应商依</w:t>
      </w:r>
      <w:r>
        <w:rPr>
          <w:rFonts w:hint="eastAsia" w:ascii="宋体" w:hAnsi="宋体" w:eastAsia="宋体" w:cs="宋体"/>
          <w:b/>
          <w:bCs/>
          <w:color w:val="auto"/>
          <w:sz w:val="24"/>
          <w:szCs w:val="22"/>
          <w:highlight w:val="none"/>
          <w:lang w:val="en-US" w:eastAsia="zh-CN"/>
        </w:rPr>
        <w:t>磋商</w:t>
      </w:r>
      <w:r>
        <w:rPr>
          <w:rFonts w:hint="eastAsia" w:ascii="宋体" w:hAnsi="宋体" w:eastAsia="宋体" w:cs="宋体"/>
          <w:b/>
          <w:bCs/>
          <w:color w:val="auto"/>
          <w:sz w:val="24"/>
          <w:szCs w:val="22"/>
          <w:highlight w:val="none"/>
          <w:lang w:val="zh-CN" w:eastAsia="zh-CN"/>
        </w:rPr>
        <w:t>情况填写。考虑</w:t>
      </w:r>
      <w:r>
        <w:rPr>
          <w:rFonts w:hint="eastAsia" w:ascii="宋体" w:hAnsi="宋体" w:eastAsia="宋体" w:cs="宋体"/>
          <w:b/>
          <w:bCs/>
          <w:color w:val="auto"/>
          <w:sz w:val="24"/>
          <w:szCs w:val="22"/>
          <w:highlight w:val="none"/>
          <w:lang w:val="en-US" w:eastAsia="zh-CN"/>
        </w:rPr>
        <w:t>磋商</w:t>
      </w:r>
      <w:r>
        <w:rPr>
          <w:rFonts w:hint="eastAsia" w:ascii="宋体" w:hAnsi="宋体" w:eastAsia="宋体" w:cs="宋体"/>
          <w:b/>
          <w:bCs/>
          <w:color w:val="auto"/>
          <w:sz w:val="24"/>
          <w:szCs w:val="22"/>
          <w:highlight w:val="none"/>
          <w:lang w:val="zh-CN" w:eastAsia="zh-CN"/>
        </w:rPr>
        <w:t>报价的方便，供应商在填写最后承诺报价后，（第一次报价-最后承诺报价）除以第一次报价后得出的优惠率视同为需求表中全部分项设备、工程量或服务的优惠浮动值（特定分项优惠除外）。此优惠率调整原则适用于合同内价格的计算及项目增减、变更时价格的计算。</w:t>
      </w:r>
    </w:p>
    <w:p>
      <w:pPr>
        <w:pStyle w:val="37"/>
        <w:ind w:left="0" w:leftChars="0" w:firstLine="0" w:firstLine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注：注：</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最终报价函为二轮报价，即最终报价，最终报价高于第一轮报价的按无效磋商处理。</w:t>
      </w:r>
    </w:p>
    <w:p>
      <w:pPr>
        <w:pStyle w:val="37"/>
        <w:ind w:left="0" w:leftChars="0" w:firstLine="0" w:firstLine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2、最终报价单位为元，最多保留2位小数，否则按无效报价处理。</w:t>
      </w:r>
    </w:p>
    <w:p>
      <w:pPr>
        <w:pStyle w:val="37"/>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本《</w:t>
      </w:r>
      <w:r>
        <w:rPr>
          <w:rFonts w:hint="eastAsia" w:ascii="宋体" w:hAnsi="宋体" w:eastAsia="宋体" w:cs="宋体"/>
          <w:b/>
          <w:color w:val="auto"/>
          <w:sz w:val="24"/>
          <w:szCs w:val="24"/>
          <w:highlight w:val="none"/>
          <w:lang w:val="zh-CN"/>
        </w:rPr>
        <w:t>最终承诺报价表</w:t>
      </w:r>
      <w:r>
        <w:rPr>
          <w:rFonts w:hint="eastAsia" w:ascii="宋体" w:hAnsi="宋体" w:eastAsia="宋体" w:cs="宋体"/>
          <w:b/>
          <w:color w:val="auto"/>
          <w:sz w:val="24"/>
          <w:szCs w:val="24"/>
          <w:highlight w:val="none"/>
        </w:rPr>
        <w:t>》由供应商在现场依磋商情况填写（勿需装订在磋商文件内）</w:t>
      </w:r>
    </w:p>
    <w:p>
      <w:pPr>
        <w:pStyle w:val="37"/>
        <w:ind w:left="0" w:leftChars="0" w:firstLine="0" w:firstLineChars="0"/>
        <w:rPr>
          <w:rFonts w:hint="eastAsia" w:eastAsia="宋体"/>
          <w:color w:val="auto"/>
          <w:highlight w:val="none"/>
          <w:lang w:eastAsia="zh-CN"/>
        </w:rPr>
      </w:pPr>
      <w:r>
        <w:rPr>
          <w:rFonts w:hint="eastAsia" w:ascii="宋体" w:hAnsi="宋体" w:eastAsia="宋体" w:cs="宋体"/>
          <w:b/>
          <w:color w:val="auto"/>
          <w:sz w:val="24"/>
          <w:szCs w:val="24"/>
          <w:highlight w:val="none"/>
          <w:lang w:val="en-US" w:eastAsia="zh-CN"/>
        </w:rPr>
        <w:t>4、各供应商单独备足此表，用于现场报价时填写，请供应商自行准备多份，用于后续报价。</w:t>
      </w:r>
    </w:p>
    <w:p>
      <w:pPr>
        <w:pStyle w:val="36"/>
        <w:rPr>
          <w:color w:val="auto"/>
          <w:highlight w:val="none"/>
        </w:rPr>
      </w:pPr>
    </w:p>
    <w:sectPr>
      <w:headerReference r:id="rId6" w:type="default"/>
      <w:footerReference r:id="rId8" w:type="default"/>
      <w:headerReference r:id="rId7" w:type="even"/>
      <w:footerReference r:id="rId9" w:type="even"/>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24ECFB5-B092-44B0-AC75-95A6E36DD7AE}"/>
  </w:font>
  <w:font w:name="黑体">
    <w:panose1 w:val="02010609060101010101"/>
    <w:charset w:val="86"/>
    <w:family w:val="auto"/>
    <w:pitch w:val="default"/>
    <w:sig w:usb0="800002BF" w:usb1="38CF7CFA" w:usb2="00000016" w:usb3="00000000" w:csb0="00040001" w:csb1="00000000"/>
    <w:embedRegular r:id="rId2" w:fontKey="{13A01E96-AA9A-4E92-8B50-CBD4265487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C99CC8F3-FC3D-41AF-A6E3-7F70DFC900BF}"/>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4" w:fontKey="{AA73E00C-3068-47AC-A2C0-DC6921204411}"/>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5" w:fontKey="{5A97C21A-B5EF-417B-9E6A-558D659F9DAA}"/>
  </w:font>
  <w:font w:name="华文中宋">
    <w:panose1 w:val="02010600040101010101"/>
    <w:charset w:val="86"/>
    <w:family w:val="auto"/>
    <w:pitch w:val="default"/>
    <w:sig w:usb0="00000287" w:usb1="080F0000" w:usb2="00000000" w:usb3="00000000" w:csb0="0004009F" w:csb1="DFD70000"/>
    <w:embedRegular r:id="rId6" w:fontKey="{5F8022B2-B03F-4620-B9CD-7A694A3A4CA7}"/>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Style w:val="42"/>
                            </w:rPr>
                          </w:pPr>
                          <w:r>
                            <w:rPr>
                              <w:rStyle w:val="42"/>
                            </w:rPr>
                            <w:fldChar w:fldCharType="begin"/>
                          </w:r>
                          <w:r>
                            <w:rPr>
                              <w:rStyle w:val="42"/>
                            </w:rPr>
                            <w:instrText xml:space="preserve">PAGE  </w:instrText>
                          </w:r>
                          <w:r>
                            <w:rPr>
                              <w:rStyle w:val="42"/>
                            </w:rPr>
                            <w:fldChar w:fldCharType="separate"/>
                          </w:r>
                          <w:r>
                            <w:rPr>
                              <w:rStyle w:val="42"/>
                            </w:rPr>
                            <w:t>30</w:t>
                          </w:r>
                          <w:r>
                            <w:rPr>
                              <w:rStyle w:val="4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4"/>
                      <w:rPr>
                        <w:rStyle w:val="42"/>
                      </w:rPr>
                    </w:pPr>
                    <w:r>
                      <w:rPr>
                        <w:rStyle w:val="42"/>
                      </w:rPr>
                      <w:fldChar w:fldCharType="begin"/>
                    </w:r>
                    <w:r>
                      <w:rPr>
                        <w:rStyle w:val="42"/>
                      </w:rPr>
                      <w:instrText xml:space="preserve">PAGE  </w:instrText>
                    </w:r>
                    <w:r>
                      <w:rPr>
                        <w:rStyle w:val="42"/>
                      </w:rPr>
                      <w:fldChar w:fldCharType="separate"/>
                    </w:r>
                    <w:r>
                      <w:rPr>
                        <w:rStyle w:val="42"/>
                      </w:rPr>
                      <w:t>30</w:t>
                    </w:r>
                    <w:r>
                      <w:rPr>
                        <w:rStyle w:val="4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rPr>
        <w:rStyle w:val="42"/>
      </w:rPr>
      <w:fldChar w:fldCharType="begin"/>
    </w:r>
    <w:r>
      <w:rPr>
        <w:rStyle w:val="42"/>
      </w:rPr>
      <w:instrText xml:space="preserve">PAGE  </w:instrText>
    </w:r>
    <w:r>
      <w:rPr>
        <w:rStyle w:val="42"/>
      </w:rP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2"/>
      </w:rPr>
    </w:pPr>
    <w:r>
      <w:rPr>
        <w:rStyle w:val="42"/>
      </w:rPr>
      <w:fldChar w:fldCharType="begin"/>
    </w:r>
    <w:r>
      <w:rPr>
        <w:rStyle w:val="42"/>
      </w:rPr>
      <w:instrText xml:space="preserve">PAGE  </w:instrText>
    </w:r>
    <w:r>
      <w:rPr>
        <w:rStyle w:val="42"/>
      </w:rPr>
      <w:fldChar w:fldCharType="end"/>
    </w:r>
  </w:p>
  <w:p>
    <w:pPr>
      <w:pStyle w:val="2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3C9D836"/>
    <w:multiLevelType w:val="singleLevel"/>
    <w:tmpl w:val="43C9D83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NTVhNWRiNTEyYThhMzJiNjI5ZTBkYzJkZDAzZGQifQ=="/>
    <w:docVar w:name="KSO_WPS_MARK_KEY" w:val="6d5b85fa-2104-46a8-95ff-8be6d43741d3"/>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4EF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47F76"/>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4944FD"/>
    <w:rsid w:val="017E1B19"/>
    <w:rsid w:val="01DD0E32"/>
    <w:rsid w:val="01ED3B47"/>
    <w:rsid w:val="022644A3"/>
    <w:rsid w:val="026B700F"/>
    <w:rsid w:val="02734D70"/>
    <w:rsid w:val="02D05560"/>
    <w:rsid w:val="02DC2156"/>
    <w:rsid w:val="03052939"/>
    <w:rsid w:val="03062E20"/>
    <w:rsid w:val="0311396F"/>
    <w:rsid w:val="038831C4"/>
    <w:rsid w:val="03B22505"/>
    <w:rsid w:val="03D23972"/>
    <w:rsid w:val="03E6108F"/>
    <w:rsid w:val="03ED1192"/>
    <w:rsid w:val="03FE01E1"/>
    <w:rsid w:val="04067181"/>
    <w:rsid w:val="04306541"/>
    <w:rsid w:val="046E3E44"/>
    <w:rsid w:val="047F6792"/>
    <w:rsid w:val="04C42EA2"/>
    <w:rsid w:val="04EE7346"/>
    <w:rsid w:val="05045387"/>
    <w:rsid w:val="05104E6D"/>
    <w:rsid w:val="053346E9"/>
    <w:rsid w:val="055B37B5"/>
    <w:rsid w:val="05764F65"/>
    <w:rsid w:val="05CD4D4D"/>
    <w:rsid w:val="05ED76CD"/>
    <w:rsid w:val="06262FF6"/>
    <w:rsid w:val="062766E1"/>
    <w:rsid w:val="064A4C3A"/>
    <w:rsid w:val="065F13E0"/>
    <w:rsid w:val="068A111A"/>
    <w:rsid w:val="071719AF"/>
    <w:rsid w:val="07267565"/>
    <w:rsid w:val="074A602C"/>
    <w:rsid w:val="078C18B4"/>
    <w:rsid w:val="07A20F5E"/>
    <w:rsid w:val="0834567D"/>
    <w:rsid w:val="083F1ACF"/>
    <w:rsid w:val="085E5B1B"/>
    <w:rsid w:val="08A72892"/>
    <w:rsid w:val="08B903E4"/>
    <w:rsid w:val="08B975E0"/>
    <w:rsid w:val="08F55D20"/>
    <w:rsid w:val="09415D3E"/>
    <w:rsid w:val="094A1A48"/>
    <w:rsid w:val="09524F20"/>
    <w:rsid w:val="095F7F4C"/>
    <w:rsid w:val="09A60123"/>
    <w:rsid w:val="09AE75F4"/>
    <w:rsid w:val="09B95F2A"/>
    <w:rsid w:val="0A0C7574"/>
    <w:rsid w:val="0A424E4D"/>
    <w:rsid w:val="0A471B01"/>
    <w:rsid w:val="0AB47D8E"/>
    <w:rsid w:val="0AEA2F37"/>
    <w:rsid w:val="0AF82AC1"/>
    <w:rsid w:val="0B005469"/>
    <w:rsid w:val="0B5C3E34"/>
    <w:rsid w:val="0B66533A"/>
    <w:rsid w:val="0B84414D"/>
    <w:rsid w:val="0BB43C70"/>
    <w:rsid w:val="0BB70E91"/>
    <w:rsid w:val="0BC7245A"/>
    <w:rsid w:val="0BD46BAD"/>
    <w:rsid w:val="0BE120B2"/>
    <w:rsid w:val="0CA776B5"/>
    <w:rsid w:val="0CAA47CE"/>
    <w:rsid w:val="0CEC43CA"/>
    <w:rsid w:val="0D50431A"/>
    <w:rsid w:val="0D6921B0"/>
    <w:rsid w:val="0D8D133A"/>
    <w:rsid w:val="0DD74F5A"/>
    <w:rsid w:val="0DF624E0"/>
    <w:rsid w:val="0DF91E0E"/>
    <w:rsid w:val="0E21417E"/>
    <w:rsid w:val="0E346850"/>
    <w:rsid w:val="0E404088"/>
    <w:rsid w:val="0E78305D"/>
    <w:rsid w:val="0EA113FA"/>
    <w:rsid w:val="0ECA11CC"/>
    <w:rsid w:val="0EDB0027"/>
    <w:rsid w:val="0EE028AD"/>
    <w:rsid w:val="0F0019B5"/>
    <w:rsid w:val="0F390E8E"/>
    <w:rsid w:val="0F8F57EF"/>
    <w:rsid w:val="0FF97625"/>
    <w:rsid w:val="0FFA6300"/>
    <w:rsid w:val="10044E18"/>
    <w:rsid w:val="10120F66"/>
    <w:rsid w:val="1018304A"/>
    <w:rsid w:val="10722611"/>
    <w:rsid w:val="10901817"/>
    <w:rsid w:val="10B80E6A"/>
    <w:rsid w:val="110475FD"/>
    <w:rsid w:val="11200448"/>
    <w:rsid w:val="115547DD"/>
    <w:rsid w:val="119066D9"/>
    <w:rsid w:val="11A335B5"/>
    <w:rsid w:val="11AE35E8"/>
    <w:rsid w:val="11DD1222"/>
    <w:rsid w:val="11FF376C"/>
    <w:rsid w:val="1219428E"/>
    <w:rsid w:val="12C42FA9"/>
    <w:rsid w:val="1303465D"/>
    <w:rsid w:val="13490C7D"/>
    <w:rsid w:val="135C3D02"/>
    <w:rsid w:val="13C5790E"/>
    <w:rsid w:val="142D3C36"/>
    <w:rsid w:val="14C8253B"/>
    <w:rsid w:val="14D507B4"/>
    <w:rsid w:val="14E27C21"/>
    <w:rsid w:val="151770AE"/>
    <w:rsid w:val="153B2049"/>
    <w:rsid w:val="15431BC1"/>
    <w:rsid w:val="15531F48"/>
    <w:rsid w:val="15593193"/>
    <w:rsid w:val="15614DA8"/>
    <w:rsid w:val="15AD79BC"/>
    <w:rsid w:val="1606156C"/>
    <w:rsid w:val="16066864"/>
    <w:rsid w:val="16325581"/>
    <w:rsid w:val="163D0A87"/>
    <w:rsid w:val="16442095"/>
    <w:rsid w:val="16991EF7"/>
    <w:rsid w:val="16BB39E5"/>
    <w:rsid w:val="170F0CFF"/>
    <w:rsid w:val="173850A7"/>
    <w:rsid w:val="174C0AC9"/>
    <w:rsid w:val="177B4CDC"/>
    <w:rsid w:val="177C2698"/>
    <w:rsid w:val="17871766"/>
    <w:rsid w:val="17A80401"/>
    <w:rsid w:val="17BA7FA6"/>
    <w:rsid w:val="181D2B9D"/>
    <w:rsid w:val="18AC44DF"/>
    <w:rsid w:val="18C878F2"/>
    <w:rsid w:val="18FB18A3"/>
    <w:rsid w:val="192B2CC7"/>
    <w:rsid w:val="197D3E49"/>
    <w:rsid w:val="198B1495"/>
    <w:rsid w:val="1A0725B2"/>
    <w:rsid w:val="1A630ED2"/>
    <w:rsid w:val="1A6C248D"/>
    <w:rsid w:val="1AD23FC4"/>
    <w:rsid w:val="1AE45C52"/>
    <w:rsid w:val="1AE747FC"/>
    <w:rsid w:val="1AF45622"/>
    <w:rsid w:val="1B5A7D5C"/>
    <w:rsid w:val="1B77775A"/>
    <w:rsid w:val="1B7B26E1"/>
    <w:rsid w:val="1B8A33D7"/>
    <w:rsid w:val="1B926D02"/>
    <w:rsid w:val="1B98664F"/>
    <w:rsid w:val="1BFF5737"/>
    <w:rsid w:val="1C010930"/>
    <w:rsid w:val="1C1A0C17"/>
    <w:rsid w:val="1C32741A"/>
    <w:rsid w:val="1C405AE5"/>
    <w:rsid w:val="1C577EAD"/>
    <w:rsid w:val="1CAE2016"/>
    <w:rsid w:val="1D0C75F3"/>
    <w:rsid w:val="1D5A219E"/>
    <w:rsid w:val="1D905BC0"/>
    <w:rsid w:val="1D960483"/>
    <w:rsid w:val="1DC817B3"/>
    <w:rsid w:val="1DE5157B"/>
    <w:rsid w:val="1DF15284"/>
    <w:rsid w:val="1E071163"/>
    <w:rsid w:val="1E0A2DCB"/>
    <w:rsid w:val="1E5F77E6"/>
    <w:rsid w:val="1EB964FE"/>
    <w:rsid w:val="1F171CFB"/>
    <w:rsid w:val="1F3C13B6"/>
    <w:rsid w:val="1F4B49D6"/>
    <w:rsid w:val="1F803199"/>
    <w:rsid w:val="1FCB070D"/>
    <w:rsid w:val="1FF85069"/>
    <w:rsid w:val="203D583D"/>
    <w:rsid w:val="2053556D"/>
    <w:rsid w:val="205C7FDB"/>
    <w:rsid w:val="20DE3A7A"/>
    <w:rsid w:val="20E916A5"/>
    <w:rsid w:val="20F41885"/>
    <w:rsid w:val="212828D5"/>
    <w:rsid w:val="2163607F"/>
    <w:rsid w:val="217A670B"/>
    <w:rsid w:val="21993B18"/>
    <w:rsid w:val="22464B8D"/>
    <w:rsid w:val="22774E2D"/>
    <w:rsid w:val="229A201B"/>
    <w:rsid w:val="22B67E76"/>
    <w:rsid w:val="22CA2185"/>
    <w:rsid w:val="23131962"/>
    <w:rsid w:val="235D064F"/>
    <w:rsid w:val="23670458"/>
    <w:rsid w:val="237574EF"/>
    <w:rsid w:val="239974D6"/>
    <w:rsid w:val="23E266D0"/>
    <w:rsid w:val="23E4618A"/>
    <w:rsid w:val="2432177F"/>
    <w:rsid w:val="244E3D8C"/>
    <w:rsid w:val="24B335CE"/>
    <w:rsid w:val="24F009A8"/>
    <w:rsid w:val="25EF0E4B"/>
    <w:rsid w:val="269C26E3"/>
    <w:rsid w:val="26F97002"/>
    <w:rsid w:val="270D6E87"/>
    <w:rsid w:val="272E2D63"/>
    <w:rsid w:val="27410CB9"/>
    <w:rsid w:val="276D441A"/>
    <w:rsid w:val="277B6B43"/>
    <w:rsid w:val="28390592"/>
    <w:rsid w:val="2861396F"/>
    <w:rsid w:val="28AF6A0B"/>
    <w:rsid w:val="28B44010"/>
    <w:rsid w:val="29044E0B"/>
    <w:rsid w:val="29384EA8"/>
    <w:rsid w:val="294642B3"/>
    <w:rsid w:val="295039A3"/>
    <w:rsid w:val="29E26463"/>
    <w:rsid w:val="2A07065D"/>
    <w:rsid w:val="2A0A08C3"/>
    <w:rsid w:val="2A0E67EA"/>
    <w:rsid w:val="2A266166"/>
    <w:rsid w:val="2A534564"/>
    <w:rsid w:val="2A573A70"/>
    <w:rsid w:val="2AC11AAE"/>
    <w:rsid w:val="2B404B09"/>
    <w:rsid w:val="2BA966CB"/>
    <w:rsid w:val="2BFA65A3"/>
    <w:rsid w:val="2BFF63EA"/>
    <w:rsid w:val="2C101F53"/>
    <w:rsid w:val="2C7A3CC3"/>
    <w:rsid w:val="2C8F0922"/>
    <w:rsid w:val="2CBD48CE"/>
    <w:rsid w:val="2CD25012"/>
    <w:rsid w:val="2CE211B2"/>
    <w:rsid w:val="2D657944"/>
    <w:rsid w:val="2DD20419"/>
    <w:rsid w:val="2DDB2E87"/>
    <w:rsid w:val="2E015B36"/>
    <w:rsid w:val="2E0A47EC"/>
    <w:rsid w:val="2E275F81"/>
    <w:rsid w:val="2E28730F"/>
    <w:rsid w:val="2E4E18AB"/>
    <w:rsid w:val="2E4E51C2"/>
    <w:rsid w:val="2E520EAC"/>
    <w:rsid w:val="2E563335"/>
    <w:rsid w:val="2E77681E"/>
    <w:rsid w:val="2F140C0C"/>
    <w:rsid w:val="2F4B2B19"/>
    <w:rsid w:val="2F6246CC"/>
    <w:rsid w:val="2F9F2EBA"/>
    <w:rsid w:val="2F9F5447"/>
    <w:rsid w:val="2FC53683"/>
    <w:rsid w:val="2FE97A5F"/>
    <w:rsid w:val="2FFE4B1D"/>
    <w:rsid w:val="300B44EE"/>
    <w:rsid w:val="300C557A"/>
    <w:rsid w:val="301076BB"/>
    <w:rsid w:val="305A47DE"/>
    <w:rsid w:val="30626A70"/>
    <w:rsid w:val="30671D75"/>
    <w:rsid w:val="306E4517"/>
    <w:rsid w:val="309E348C"/>
    <w:rsid w:val="30CB35CF"/>
    <w:rsid w:val="31394322"/>
    <w:rsid w:val="3184082E"/>
    <w:rsid w:val="319E48F7"/>
    <w:rsid w:val="31F64CD2"/>
    <w:rsid w:val="32214672"/>
    <w:rsid w:val="32431C99"/>
    <w:rsid w:val="32583B43"/>
    <w:rsid w:val="32617B06"/>
    <w:rsid w:val="328304A8"/>
    <w:rsid w:val="32BC5F4D"/>
    <w:rsid w:val="33154A22"/>
    <w:rsid w:val="333F433A"/>
    <w:rsid w:val="33E651C3"/>
    <w:rsid w:val="33FE364D"/>
    <w:rsid w:val="3429115A"/>
    <w:rsid w:val="34F2580B"/>
    <w:rsid w:val="354A5F40"/>
    <w:rsid w:val="35803C3D"/>
    <w:rsid w:val="35F42A51"/>
    <w:rsid w:val="35FFEC5E"/>
    <w:rsid w:val="36024564"/>
    <w:rsid w:val="361F260A"/>
    <w:rsid w:val="36276335"/>
    <w:rsid w:val="36981B5D"/>
    <w:rsid w:val="36A9634B"/>
    <w:rsid w:val="36D079C8"/>
    <w:rsid w:val="36EB7CE0"/>
    <w:rsid w:val="36FD3E6E"/>
    <w:rsid w:val="376501BF"/>
    <w:rsid w:val="377D1279"/>
    <w:rsid w:val="378C60AD"/>
    <w:rsid w:val="37D716E7"/>
    <w:rsid w:val="37E82428"/>
    <w:rsid w:val="37ED2CCA"/>
    <w:rsid w:val="38631B53"/>
    <w:rsid w:val="386D5472"/>
    <w:rsid w:val="388455D3"/>
    <w:rsid w:val="390327BB"/>
    <w:rsid w:val="394E33E8"/>
    <w:rsid w:val="396C6CF4"/>
    <w:rsid w:val="398E6F62"/>
    <w:rsid w:val="39973170"/>
    <w:rsid w:val="39A36BA3"/>
    <w:rsid w:val="39BA6046"/>
    <w:rsid w:val="3A290002"/>
    <w:rsid w:val="3A2E128F"/>
    <w:rsid w:val="3A7C5B6F"/>
    <w:rsid w:val="3A8F3EBA"/>
    <w:rsid w:val="3A920D71"/>
    <w:rsid w:val="3AB10259"/>
    <w:rsid w:val="3ABA6222"/>
    <w:rsid w:val="3AD674BD"/>
    <w:rsid w:val="3B1B510F"/>
    <w:rsid w:val="3B301F44"/>
    <w:rsid w:val="3B3716DA"/>
    <w:rsid w:val="3B9373E6"/>
    <w:rsid w:val="3BAE4829"/>
    <w:rsid w:val="3BDF73C5"/>
    <w:rsid w:val="3C05453A"/>
    <w:rsid w:val="3C34130B"/>
    <w:rsid w:val="3C4C39CC"/>
    <w:rsid w:val="3CBD2C12"/>
    <w:rsid w:val="3D1B4E57"/>
    <w:rsid w:val="3D735C9C"/>
    <w:rsid w:val="3D743CDB"/>
    <w:rsid w:val="3D902D22"/>
    <w:rsid w:val="3DF4021A"/>
    <w:rsid w:val="3E047963"/>
    <w:rsid w:val="3E8E5BBA"/>
    <w:rsid w:val="3EDC10FF"/>
    <w:rsid w:val="3EE15C32"/>
    <w:rsid w:val="3EE576C2"/>
    <w:rsid w:val="3F0A5E23"/>
    <w:rsid w:val="3F3F2FD1"/>
    <w:rsid w:val="3F520FBF"/>
    <w:rsid w:val="3F9803DD"/>
    <w:rsid w:val="3FE57CA4"/>
    <w:rsid w:val="402E1B38"/>
    <w:rsid w:val="4041301D"/>
    <w:rsid w:val="405A4873"/>
    <w:rsid w:val="406022E2"/>
    <w:rsid w:val="407B3EBF"/>
    <w:rsid w:val="40DF693D"/>
    <w:rsid w:val="40F16A8E"/>
    <w:rsid w:val="411C5418"/>
    <w:rsid w:val="412545BE"/>
    <w:rsid w:val="41314E40"/>
    <w:rsid w:val="41573FF6"/>
    <w:rsid w:val="4184340D"/>
    <w:rsid w:val="41E21275"/>
    <w:rsid w:val="41E31576"/>
    <w:rsid w:val="4207387F"/>
    <w:rsid w:val="42F6152E"/>
    <w:rsid w:val="42FF6CFF"/>
    <w:rsid w:val="43075E6E"/>
    <w:rsid w:val="436F1C50"/>
    <w:rsid w:val="43771108"/>
    <w:rsid w:val="438C4E1A"/>
    <w:rsid w:val="440F482D"/>
    <w:rsid w:val="44174028"/>
    <w:rsid w:val="445D419E"/>
    <w:rsid w:val="446523D2"/>
    <w:rsid w:val="44765180"/>
    <w:rsid w:val="44BB500C"/>
    <w:rsid w:val="44DA0696"/>
    <w:rsid w:val="44E45943"/>
    <w:rsid w:val="4583380E"/>
    <w:rsid w:val="45993146"/>
    <w:rsid w:val="459E79F0"/>
    <w:rsid w:val="45EB3538"/>
    <w:rsid w:val="46440499"/>
    <w:rsid w:val="46765904"/>
    <w:rsid w:val="46771AC0"/>
    <w:rsid w:val="467C25D6"/>
    <w:rsid w:val="47347438"/>
    <w:rsid w:val="47484C91"/>
    <w:rsid w:val="475B39FC"/>
    <w:rsid w:val="476D46F8"/>
    <w:rsid w:val="47777325"/>
    <w:rsid w:val="47867C8A"/>
    <w:rsid w:val="479B001B"/>
    <w:rsid w:val="47D21CE6"/>
    <w:rsid w:val="47F52C67"/>
    <w:rsid w:val="486274F2"/>
    <w:rsid w:val="48876507"/>
    <w:rsid w:val="48A14890"/>
    <w:rsid w:val="48BD0CBA"/>
    <w:rsid w:val="4A4C0CEF"/>
    <w:rsid w:val="4A67403B"/>
    <w:rsid w:val="4A734E79"/>
    <w:rsid w:val="4AD27698"/>
    <w:rsid w:val="4B1B114F"/>
    <w:rsid w:val="4B250368"/>
    <w:rsid w:val="4B7F6C9B"/>
    <w:rsid w:val="4B857DCA"/>
    <w:rsid w:val="4BB01238"/>
    <w:rsid w:val="4BDD4118"/>
    <w:rsid w:val="4BF9652B"/>
    <w:rsid w:val="4C2F1AF1"/>
    <w:rsid w:val="4C3F1A69"/>
    <w:rsid w:val="4C4C7D4D"/>
    <w:rsid w:val="4C692E82"/>
    <w:rsid w:val="4C763A08"/>
    <w:rsid w:val="4C9B795E"/>
    <w:rsid w:val="4CA216B0"/>
    <w:rsid w:val="4CA7336B"/>
    <w:rsid w:val="4D001539"/>
    <w:rsid w:val="4D060FF1"/>
    <w:rsid w:val="4D714797"/>
    <w:rsid w:val="4D9E7AA8"/>
    <w:rsid w:val="4D9F0EEA"/>
    <w:rsid w:val="4DA60964"/>
    <w:rsid w:val="4E3C703C"/>
    <w:rsid w:val="4F095D32"/>
    <w:rsid w:val="4F1A4882"/>
    <w:rsid w:val="4F3C4DEC"/>
    <w:rsid w:val="4F7C5051"/>
    <w:rsid w:val="4FA41F4B"/>
    <w:rsid w:val="4FDB2778"/>
    <w:rsid w:val="4FF04118"/>
    <w:rsid w:val="504900D3"/>
    <w:rsid w:val="50653B4A"/>
    <w:rsid w:val="50EA2B95"/>
    <w:rsid w:val="516620A8"/>
    <w:rsid w:val="5175589A"/>
    <w:rsid w:val="519E2FEC"/>
    <w:rsid w:val="525A1D1D"/>
    <w:rsid w:val="526E31F5"/>
    <w:rsid w:val="52892F5B"/>
    <w:rsid w:val="52C04276"/>
    <w:rsid w:val="52F076BA"/>
    <w:rsid w:val="52F61709"/>
    <w:rsid w:val="532C190B"/>
    <w:rsid w:val="539D0FFC"/>
    <w:rsid w:val="53FD5056"/>
    <w:rsid w:val="54073585"/>
    <w:rsid w:val="543453A5"/>
    <w:rsid w:val="545212F9"/>
    <w:rsid w:val="54843BCA"/>
    <w:rsid w:val="54AA666E"/>
    <w:rsid w:val="54D275F5"/>
    <w:rsid w:val="54DB7C79"/>
    <w:rsid w:val="54E74E26"/>
    <w:rsid w:val="55580A4D"/>
    <w:rsid w:val="558B7070"/>
    <w:rsid w:val="55B002EF"/>
    <w:rsid w:val="55B45B96"/>
    <w:rsid w:val="55DC1770"/>
    <w:rsid w:val="55EB22AC"/>
    <w:rsid w:val="55FF6407"/>
    <w:rsid w:val="561133F2"/>
    <w:rsid w:val="56401CD5"/>
    <w:rsid w:val="56571FFA"/>
    <w:rsid w:val="56576C9F"/>
    <w:rsid w:val="567F37E2"/>
    <w:rsid w:val="56A92CC7"/>
    <w:rsid w:val="56D204E6"/>
    <w:rsid w:val="57027858"/>
    <w:rsid w:val="5772766D"/>
    <w:rsid w:val="581D5AED"/>
    <w:rsid w:val="586D09FC"/>
    <w:rsid w:val="588C4572"/>
    <w:rsid w:val="58BD10F2"/>
    <w:rsid w:val="58CD33C2"/>
    <w:rsid w:val="58D2260D"/>
    <w:rsid w:val="59096EBE"/>
    <w:rsid w:val="596469D4"/>
    <w:rsid w:val="598B5769"/>
    <w:rsid w:val="59BD375F"/>
    <w:rsid w:val="5A026F22"/>
    <w:rsid w:val="5A435D8A"/>
    <w:rsid w:val="5AC60A34"/>
    <w:rsid w:val="5AEE5CAE"/>
    <w:rsid w:val="5B7629A2"/>
    <w:rsid w:val="5B7811AC"/>
    <w:rsid w:val="5BBC1D09"/>
    <w:rsid w:val="5C34380B"/>
    <w:rsid w:val="5C441E45"/>
    <w:rsid w:val="5CBA4C19"/>
    <w:rsid w:val="5CFA0384"/>
    <w:rsid w:val="5D194289"/>
    <w:rsid w:val="5D8C2B4C"/>
    <w:rsid w:val="5D9E6BEA"/>
    <w:rsid w:val="5DC32E71"/>
    <w:rsid w:val="5E402B64"/>
    <w:rsid w:val="5E473A9D"/>
    <w:rsid w:val="5E94654C"/>
    <w:rsid w:val="5EE96902"/>
    <w:rsid w:val="5F001951"/>
    <w:rsid w:val="5F7206A6"/>
    <w:rsid w:val="5F724B4A"/>
    <w:rsid w:val="5F912AC4"/>
    <w:rsid w:val="5FA35FE5"/>
    <w:rsid w:val="5FD14724"/>
    <w:rsid w:val="600C4824"/>
    <w:rsid w:val="60116111"/>
    <w:rsid w:val="60153D3C"/>
    <w:rsid w:val="60700F30"/>
    <w:rsid w:val="607B7DDA"/>
    <w:rsid w:val="60E87B88"/>
    <w:rsid w:val="60F36AC5"/>
    <w:rsid w:val="616F40F1"/>
    <w:rsid w:val="61A76748"/>
    <w:rsid w:val="61D91A2E"/>
    <w:rsid w:val="62900431"/>
    <w:rsid w:val="62B731FE"/>
    <w:rsid w:val="62C52E85"/>
    <w:rsid w:val="62F05149"/>
    <w:rsid w:val="63023C80"/>
    <w:rsid w:val="63685D38"/>
    <w:rsid w:val="636D3AA1"/>
    <w:rsid w:val="64414AEB"/>
    <w:rsid w:val="644400F3"/>
    <w:rsid w:val="64A04202"/>
    <w:rsid w:val="64F22548"/>
    <w:rsid w:val="65033676"/>
    <w:rsid w:val="65257F68"/>
    <w:rsid w:val="65442BCD"/>
    <w:rsid w:val="65610558"/>
    <w:rsid w:val="659106E2"/>
    <w:rsid w:val="65AB236D"/>
    <w:rsid w:val="65B8080F"/>
    <w:rsid w:val="66032238"/>
    <w:rsid w:val="662276B1"/>
    <w:rsid w:val="66400118"/>
    <w:rsid w:val="66483EC5"/>
    <w:rsid w:val="66560910"/>
    <w:rsid w:val="665A4EEE"/>
    <w:rsid w:val="66704DB4"/>
    <w:rsid w:val="66A04F95"/>
    <w:rsid w:val="66B26720"/>
    <w:rsid w:val="67102453"/>
    <w:rsid w:val="6712451C"/>
    <w:rsid w:val="6734799D"/>
    <w:rsid w:val="67582877"/>
    <w:rsid w:val="678C0773"/>
    <w:rsid w:val="680622D3"/>
    <w:rsid w:val="686C2F70"/>
    <w:rsid w:val="68A67F29"/>
    <w:rsid w:val="68C15CCA"/>
    <w:rsid w:val="68F62689"/>
    <w:rsid w:val="69350DCE"/>
    <w:rsid w:val="695E5926"/>
    <w:rsid w:val="695F613F"/>
    <w:rsid w:val="697C597C"/>
    <w:rsid w:val="697D619C"/>
    <w:rsid w:val="697E5CFD"/>
    <w:rsid w:val="69EE3D79"/>
    <w:rsid w:val="6A0E091D"/>
    <w:rsid w:val="6A386990"/>
    <w:rsid w:val="6A3C61F6"/>
    <w:rsid w:val="6A48582F"/>
    <w:rsid w:val="6A711195"/>
    <w:rsid w:val="6ABA50AD"/>
    <w:rsid w:val="6ABC175A"/>
    <w:rsid w:val="6B006918"/>
    <w:rsid w:val="6B58725B"/>
    <w:rsid w:val="6BA94127"/>
    <w:rsid w:val="6BFE46EA"/>
    <w:rsid w:val="6C204D2E"/>
    <w:rsid w:val="6C437057"/>
    <w:rsid w:val="6C7F53F2"/>
    <w:rsid w:val="6C8B20CC"/>
    <w:rsid w:val="6CB752B5"/>
    <w:rsid w:val="6CEE487B"/>
    <w:rsid w:val="6D616AB2"/>
    <w:rsid w:val="6DBA020B"/>
    <w:rsid w:val="6DD54955"/>
    <w:rsid w:val="6E290AC9"/>
    <w:rsid w:val="6EAE0FCF"/>
    <w:rsid w:val="6EB71B5D"/>
    <w:rsid w:val="6F447A17"/>
    <w:rsid w:val="6F4B16BB"/>
    <w:rsid w:val="6F773253"/>
    <w:rsid w:val="6FD11419"/>
    <w:rsid w:val="7012558D"/>
    <w:rsid w:val="704217E5"/>
    <w:rsid w:val="7076354C"/>
    <w:rsid w:val="707E56F3"/>
    <w:rsid w:val="70F6444B"/>
    <w:rsid w:val="71152000"/>
    <w:rsid w:val="713F727E"/>
    <w:rsid w:val="71951D13"/>
    <w:rsid w:val="721756F7"/>
    <w:rsid w:val="7231680E"/>
    <w:rsid w:val="72471524"/>
    <w:rsid w:val="72BD5AD1"/>
    <w:rsid w:val="72C87BB3"/>
    <w:rsid w:val="73584FE4"/>
    <w:rsid w:val="735F6117"/>
    <w:rsid w:val="73A40AD9"/>
    <w:rsid w:val="73BC3875"/>
    <w:rsid w:val="73FC40C7"/>
    <w:rsid w:val="745D4D21"/>
    <w:rsid w:val="750D2EF3"/>
    <w:rsid w:val="752F342A"/>
    <w:rsid w:val="758B1B2A"/>
    <w:rsid w:val="75C509F0"/>
    <w:rsid w:val="75C87203"/>
    <w:rsid w:val="76CB6D18"/>
    <w:rsid w:val="76EC3C8C"/>
    <w:rsid w:val="76ED37EF"/>
    <w:rsid w:val="770F21D1"/>
    <w:rsid w:val="77BF7315"/>
    <w:rsid w:val="78532959"/>
    <w:rsid w:val="78A7019A"/>
    <w:rsid w:val="78DF6F7C"/>
    <w:rsid w:val="78FB12B4"/>
    <w:rsid w:val="790A6E9A"/>
    <w:rsid w:val="791870B6"/>
    <w:rsid w:val="796D5B63"/>
    <w:rsid w:val="797B046B"/>
    <w:rsid w:val="798D055E"/>
    <w:rsid w:val="79B2097F"/>
    <w:rsid w:val="79BA3B0E"/>
    <w:rsid w:val="7A002417"/>
    <w:rsid w:val="7A067586"/>
    <w:rsid w:val="7A287679"/>
    <w:rsid w:val="7ABB6962"/>
    <w:rsid w:val="7AF4539C"/>
    <w:rsid w:val="7BBD37FF"/>
    <w:rsid w:val="7BBFE36C"/>
    <w:rsid w:val="7C013D85"/>
    <w:rsid w:val="7C662C4B"/>
    <w:rsid w:val="7CA97FA9"/>
    <w:rsid w:val="7CB32C8C"/>
    <w:rsid w:val="7D241628"/>
    <w:rsid w:val="7D2D3A06"/>
    <w:rsid w:val="7D733ECF"/>
    <w:rsid w:val="7DB40A20"/>
    <w:rsid w:val="7DC2451F"/>
    <w:rsid w:val="7DE7143A"/>
    <w:rsid w:val="7E136A50"/>
    <w:rsid w:val="7E49765A"/>
    <w:rsid w:val="7E4C0FEB"/>
    <w:rsid w:val="7E531B2A"/>
    <w:rsid w:val="7EA857C5"/>
    <w:rsid w:val="7EBE0C5A"/>
    <w:rsid w:val="7EFB3C47"/>
    <w:rsid w:val="7F6271D2"/>
    <w:rsid w:val="7F850ECB"/>
    <w:rsid w:val="7F9E2999"/>
    <w:rsid w:val="7FAA2F0C"/>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0"/>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1"/>
    <w:autoRedefine/>
    <w:qFormat/>
    <w:uiPriority w:val="0"/>
    <w:pPr>
      <w:keepNext/>
      <w:outlineLvl w:val="0"/>
    </w:pPr>
    <w:rPr>
      <w:sz w:val="28"/>
      <w:szCs w:val="24"/>
    </w:rPr>
  </w:style>
  <w:style w:type="paragraph" w:styleId="4">
    <w:name w:val="heading 2"/>
    <w:basedOn w:val="1"/>
    <w:next w:val="5"/>
    <w:link w:val="136"/>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link w:val="63"/>
    <w:autoRedefine/>
    <w:qFormat/>
    <w:uiPriority w:val="0"/>
    <w:pPr>
      <w:keepNext/>
      <w:keepLines/>
      <w:spacing w:before="260" w:after="260" w:line="416" w:lineRule="auto"/>
      <w:outlineLvl w:val="2"/>
    </w:pPr>
    <w:rPr>
      <w:b/>
      <w:bCs/>
      <w:sz w:val="32"/>
      <w:szCs w:val="32"/>
      <w:lang w:val="zh-CN"/>
    </w:rPr>
  </w:style>
  <w:style w:type="paragraph" w:styleId="7">
    <w:name w:val="heading 4"/>
    <w:basedOn w:val="1"/>
    <w:next w:val="1"/>
    <w:link w:val="64"/>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autoRedefine/>
    <w:qFormat/>
    <w:uiPriority w:val="0"/>
    <w:pPr>
      <w:spacing w:after="120" w:line="480" w:lineRule="auto"/>
    </w:pPr>
  </w:style>
  <w:style w:type="paragraph" w:styleId="5">
    <w:name w:val="Normal Indent"/>
    <w:basedOn w:val="1"/>
    <w:autoRedefine/>
    <w:qFormat/>
    <w:uiPriority w:val="0"/>
    <w:pPr>
      <w:snapToGrid w:val="0"/>
      <w:spacing w:line="440" w:lineRule="exact"/>
      <w:ind w:left="-21"/>
    </w:pPr>
    <w:rPr>
      <w:rFonts w:ascii="宋体"/>
      <w:color w:val="000000"/>
      <w:sz w:val="28"/>
      <w:szCs w:val="28"/>
    </w:rPr>
  </w:style>
  <w:style w:type="paragraph" w:styleId="8">
    <w:name w:val="List 3"/>
    <w:basedOn w:val="1"/>
    <w:autoRedefine/>
    <w:qFormat/>
    <w:uiPriority w:val="0"/>
    <w:pPr>
      <w:spacing w:line="240" w:lineRule="exact"/>
      <w:jc w:val="center"/>
    </w:pPr>
    <w:rPr>
      <w:spacing w:val="8"/>
      <w:szCs w:val="20"/>
    </w:rPr>
  </w:style>
  <w:style w:type="paragraph" w:styleId="9">
    <w:name w:val="toc 7"/>
    <w:basedOn w:val="1"/>
    <w:next w:val="1"/>
    <w:autoRedefine/>
    <w:qFormat/>
    <w:uiPriority w:val="0"/>
    <w:pPr>
      <w:ind w:left="2520" w:leftChars="1200"/>
    </w:pPr>
  </w:style>
  <w:style w:type="paragraph" w:styleId="10">
    <w:name w:val="Document Map"/>
    <w:basedOn w:val="1"/>
    <w:link w:val="88"/>
    <w:autoRedefine/>
    <w:qFormat/>
    <w:uiPriority w:val="0"/>
    <w:pPr>
      <w:shd w:val="clear" w:color="auto" w:fill="000080"/>
    </w:pPr>
  </w:style>
  <w:style w:type="paragraph" w:styleId="11">
    <w:name w:val="annotation text"/>
    <w:basedOn w:val="1"/>
    <w:link w:val="82"/>
    <w:autoRedefine/>
    <w:semiHidden/>
    <w:qFormat/>
    <w:uiPriority w:val="99"/>
    <w:pPr>
      <w:jc w:val="left"/>
    </w:pPr>
  </w:style>
  <w:style w:type="paragraph" w:styleId="12">
    <w:name w:val="Body Text 3"/>
    <w:basedOn w:val="1"/>
    <w:link w:val="102"/>
    <w:unhideWhenUsed/>
    <w:qFormat/>
    <w:uiPriority w:val="99"/>
    <w:pPr>
      <w:spacing w:after="120"/>
    </w:pPr>
    <w:rPr>
      <w:rFonts w:ascii="Calibri" w:hAnsi="Calibri"/>
      <w:sz w:val="16"/>
      <w:szCs w:val="16"/>
      <w:lang w:val="zh-CN"/>
    </w:rPr>
  </w:style>
  <w:style w:type="paragraph" w:styleId="13">
    <w:name w:val="Body Text"/>
    <w:basedOn w:val="1"/>
    <w:next w:val="14"/>
    <w:link w:val="77"/>
    <w:autoRedefine/>
    <w:qFormat/>
    <w:uiPriority w:val="0"/>
    <w:pPr>
      <w:spacing w:after="120"/>
    </w:pPr>
    <w:rPr>
      <w:szCs w:val="24"/>
    </w:rPr>
  </w:style>
  <w:style w:type="paragraph" w:customStyle="1" w:styleId="1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5">
    <w:name w:val="Body Text Indent"/>
    <w:basedOn w:val="1"/>
    <w:next w:val="16"/>
    <w:link w:val="66"/>
    <w:qFormat/>
    <w:uiPriority w:val="0"/>
    <w:pPr>
      <w:ind w:firstLine="540"/>
    </w:pPr>
    <w:rPr>
      <w:rFonts w:eastAsia="仿宋_GB2312"/>
      <w:sz w:val="28"/>
    </w:rPr>
  </w:style>
  <w:style w:type="paragraph" w:styleId="16">
    <w:name w:val="envelope return"/>
    <w:basedOn w:val="1"/>
    <w:autoRedefine/>
    <w:unhideWhenUsed/>
    <w:qFormat/>
    <w:uiPriority w:val="99"/>
    <w:pPr>
      <w:snapToGrid w:val="0"/>
      <w:spacing w:line="360" w:lineRule="auto"/>
    </w:pPr>
    <w:rPr>
      <w:rFonts w:ascii="Arial" w:hAnsi="Arial" w:cs="Arial"/>
    </w:rPr>
  </w:style>
  <w:style w:type="paragraph" w:styleId="17">
    <w:name w:val="toc 5"/>
    <w:basedOn w:val="1"/>
    <w:next w:val="1"/>
    <w:autoRedefine/>
    <w:qFormat/>
    <w:uiPriority w:val="0"/>
    <w:pPr>
      <w:ind w:left="1680" w:leftChars="800"/>
    </w:pPr>
  </w:style>
  <w:style w:type="paragraph" w:styleId="18">
    <w:name w:val="toc 3"/>
    <w:basedOn w:val="1"/>
    <w:next w:val="1"/>
    <w:autoRedefine/>
    <w:qFormat/>
    <w:uiPriority w:val="39"/>
    <w:pPr>
      <w:ind w:left="840" w:leftChars="400"/>
    </w:pPr>
  </w:style>
  <w:style w:type="paragraph" w:styleId="19">
    <w:name w:val="Plain Text"/>
    <w:basedOn w:val="1"/>
    <w:link w:val="85"/>
    <w:autoRedefine/>
    <w:qFormat/>
    <w:uiPriority w:val="0"/>
    <w:rPr>
      <w:rFonts w:ascii="宋体" w:hAnsi="Courier New" w:cstheme="minorBidi"/>
      <w:szCs w:val="22"/>
    </w:rPr>
  </w:style>
  <w:style w:type="paragraph" w:styleId="20">
    <w:name w:val="toc 8"/>
    <w:basedOn w:val="1"/>
    <w:next w:val="1"/>
    <w:autoRedefine/>
    <w:qFormat/>
    <w:uiPriority w:val="0"/>
    <w:pPr>
      <w:ind w:left="2940" w:leftChars="1400"/>
    </w:pPr>
  </w:style>
  <w:style w:type="paragraph" w:styleId="21">
    <w:name w:val="Date"/>
    <w:basedOn w:val="1"/>
    <w:next w:val="1"/>
    <w:link w:val="65"/>
    <w:autoRedefine/>
    <w:qFormat/>
    <w:uiPriority w:val="0"/>
    <w:rPr>
      <w:rFonts w:ascii="Arial" w:hAnsi="Arial" w:eastAsia="楷体_GB2312"/>
      <w:sz w:val="28"/>
    </w:rPr>
  </w:style>
  <w:style w:type="paragraph" w:styleId="22">
    <w:name w:val="Body Text Indent 2"/>
    <w:basedOn w:val="1"/>
    <w:link w:val="68"/>
    <w:qFormat/>
    <w:uiPriority w:val="0"/>
    <w:pPr>
      <w:tabs>
        <w:tab w:val="left" w:pos="720"/>
      </w:tabs>
      <w:ind w:right="-506" w:rightChars="-241" w:firstLine="538" w:firstLineChars="192"/>
    </w:pPr>
    <w:rPr>
      <w:rFonts w:eastAsia="仿宋_GB2312"/>
      <w:sz w:val="28"/>
    </w:rPr>
  </w:style>
  <w:style w:type="paragraph" w:styleId="23">
    <w:name w:val="Balloon Text"/>
    <w:basedOn w:val="1"/>
    <w:link w:val="79"/>
    <w:qFormat/>
    <w:uiPriority w:val="0"/>
    <w:rPr>
      <w:sz w:val="18"/>
      <w:szCs w:val="18"/>
    </w:rPr>
  </w:style>
  <w:style w:type="paragraph" w:styleId="24">
    <w:name w:val="footer"/>
    <w:basedOn w:val="1"/>
    <w:link w:val="60"/>
    <w:unhideWhenUsed/>
    <w:qFormat/>
    <w:uiPriority w:val="99"/>
    <w:pPr>
      <w:tabs>
        <w:tab w:val="center" w:pos="4153"/>
        <w:tab w:val="right" w:pos="8306"/>
      </w:tabs>
      <w:snapToGrid w:val="0"/>
      <w:jc w:val="left"/>
    </w:pPr>
    <w:rPr>
      <w:sz w:val="18"/>
      <w:szCs w:val="18"/>
    </w:rPr>
  </w:style>
  <w:style w:type="paragraph" w:styleId="25">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toc 4"/>
    <w:basedOn w:val="1"/>
    <w:next w:val="1"/>
    <w:qFormat/>
    <w:uiPriority w:val="0"/>
    <w:pPr>
      <w:ind w:left="1260" w:leftChars="600"/>
    </w:pPr>
  </w:style>
  <w:style w:type="paragraph" w:styleId="28">
    <w:name w:val="toc 6"/>
    <w:basedOn w:val="1"/>
    <w:next w:val="1"/>
    <w:qFormat/>
    <w:uiPriority w:val="0"/>
    <w:pPr>
      <w:ind w:left="2100" w:leftChars="1000"/>
    </w:pPr>
  </w:style>
  <w:style w:type="paragraph" w:styleId="29">
    <w:name w:val="Body Text Indent 3"/>
    <w:basedOn w:val="1"/>
    <w:link w:val="74"/>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unhideWhenUsed/>
    <w:qFormat/>
    <w:uiPriority w:val="99"/>
    <w:pPr>
      <w:jc w:val="left"/>
    </w:pPr>
    <w:rPr>
      <w:kern w:val="0"/>
      <w:sz w:val="24"/>
    </w:rPr>
  </w:style>
  <w:style w:type="paragraph" w:styleId="34">
    <w:name w:val="index 1"/>
    <w:basedOn w:val="1"/>
    <w:next w:val="1"/>
    <w:semiHidden/>
    <w:qFormat/>
    <w:uiPriority w:val="0"/>
    <w:pPr>
      <w:jc w:val="center"/>
    </w:pPr>
    <w:rPr>
      <w:rFonts w:ascii="仿宋_GB2312" w:eastAsia="仿宋_GB2312"/>
      <w:b/>
      <w:bCs/>
      <w:sz w:val="28"/>
    </w:rPr>
  </w:style>
  <w:style w:type="paragraph" w:styleId="35">
    <w:name w:val="annotation subject"/>
    <w:basedOn w:val="11"/>
    <w:next w:val="11"/>
    <w:link w:val="83"/>
    <w:semiHidden/>
    <w:qFormat/>
    <w:uiPriority w:val="99"/>
    <w:rPr>
      <w:b/>
      <w:bCs/>
    </w:rPr>
  </w:style>
  <w:style w:type="paragraph" w:styleId="36">
    <w:name w:val="Body Text First Indent"/>
    <w:basedOn w:val="13"/>
    <w:next w:val="28"/>
    <w:unhideWhenUsed/>
    <w:qFormat/>
    <w:uiPriority w:val="99"/>
    <w:pPr>
      <w:spacing w:line="400" w:lineRule="atLeast"/>
      <w:ind w:firstLine="426"/>
    </w:pPr>
    <w:rPr>
      <w:sz w:val="24"/>
      <w:szCs w:val="20"/>
    </w:rPr>
  </w:style>
  <w:style w:type="paragraph" w:styleId="37">
    <w:name w:val="Body Text First Indent 2"/>
    <w:basedOn w:val="15"/>
    <w:next w:val="1"/>
    <w:qFormat/>
    <w:uiPriority w:val="0"/>
    <w:pPr>
      <w:spacing w:line="360" w:lineRule="auto"/>
      <w:jc w:val="left"/>
    </w:pPr>
    <w:rPr>
      <w:rFonts w:cs="宋体"/>
      <w:sz w:val="28"/>
      <w:szCs w:val="28"/>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bCs/>
    </w:rPr>
  </w:style>
  <w:style w:type="character" w:styleId="42">
    <w:name w:val="page number"/>
    <w:basedOn w:val="40"/>
    <w:qFormat/>
    <w:uiPriority w:val="0"/>
  </w:style>
  <w:style w:type="character" w:styleId="43">
    <w:name w:val="FollowedHyperlink"/>
    <w:basedOn w:val="40"/>
    <w:unhideWhenUsed/>
    <w:qFormat/>
    <w:uiPriority w:val="99"/>
    <w:rPr>
      <w:color w:val="954F72" w:themeColor="followedHyperlink"/>
      <w:u w:val="single"/>
      <w14:textFill>
        <w14:solidFill>
          <w14:schemeClr w14:val="folHlink"/>
        </w14:solidFill>
      </w14:textFill>
    </w:rPr>
  </w:style>
  <w:style w:type="character" w:styleId="44">
    <w:name w:val="Emphasis"/>
    <w:basedOn w:val="40"/>
    <w:qFormat/>
    <w:uiPriority w:val="20"/>
    <w:rPr>
      <w:b/>
      <w:bCs/>
    </w:rPr>
  </w:style>
  <w:style w:type="character" w:styleId="45">
    <w:name w:val="HTML Definition"/>
    <w:basedOn w:val="40"/>
    <w:semiHidden/>
    <w:unhideWhenUsed/>
    <w:qFormat/>
    <w:uiPriority w:val="99"/>
  </w:style>
  <w:style w:type="character" w:styleId="46">
    <w:name w:val="HTML Typewriter"/>
    <w:basedOn w:val="40"/>
    <w:semiHidden/>
    <w:unhideWhenUsed/>
    <w:qFormat/>
    <w:uiPriority w:val="99"/>
    <w:rPr>
      <w:rFonts w:hint="default" w:ascii="monospace" w:hAnsi="monospace" w:eastAsia="monospace" w:cs="monospace"/>
      <w:sz w:val="20"/>
    </w:rPr>
  </w:style>
  <w:style w:type="character" w:styleId="47">
    <w:name w:val="HTML Acronym"/>
    <w:basedOn w:val="40"/>
    <w:semiHidden/>
    <w:unhideWhenUsed/>
    <w:qFormat/>
    <w:uiPriority w:val="99"/>
  </w:style>
  <w:style w:type="character" w:styleId="48">
    <w:name w:val="HTML Variable"/>
    <w:basedOn w:val="40"/>
    <w:semiHidden/>
    <w:unhideWhenUsed/>
    <w:qFormat/>
    <w:uiPriority w:val="99"/>
  </w:style>
  <w:style w:type="character" w:styleId="49">
    <w:name w:val="Hyperlink"/>
    <w:basedOn w:val="40"/>
    <w:qFormat/>
    <w:uiPriority w:val="99"/>
    <w:rPr>
      <w:color w:val="333333"/>
      <w:u w:val="none"/>
    </w:rPr>
  </w:style>
  <w:style w:type="character" w:styleId="50">
    <w:name w:val="HTML Code"/>
    <w:basedOn w:val="40"/>
    <w:semiHidden/>
    <w:unhideWhenUsed/>
    <w:qFormat/>
    <w:uiPriority w:val="99"/>
    <w:rPr>
      <w:rFonts w:hint="default" w:ascii="monospace" w:hAnsi="monospace" w:eastAsia="monospace" w:cs="monospace"/>
      <w:sz w:val="20"/>
    </w:rPr>
  </w:style>
  <w:style w:type="character" w:styleId="51">
    <w:name w:val="annotation reference"/>
    <w:autoRedefine/>
    <w:semiHidden/>
    <w:qFormat/>
    <w:uiPriority w:val="99"/>
    <w:rPr>
      <w:sz w:val="21"/>
      <w:szCs w:val="21"/>
    </w:rPr>
  </w:style>
  <w:style w:type="character" w:styleId="52">
    <w:name w:val="HTML Cite"/>
    <w:basedOn w:val="40"/>
    <w:autoRedefine/>
    <w:semiHidden/>
    <w:unhideWhenUsed/>
    <w:qFormat/>
    <w:uiPriority w:val="99"/>
  </w:style>
  <w:style w:type="character" w:styleId="53">
    <w:name w:val="HTML Keyboard"/>
    <w:basedOn w:val="40"/>
    <w:autoRedefine/>
    <w:semiHidden/>
    <w:unhideWhenUsed/>
    <w:qFormat/>
    <w:uiPriority w:val="99"/>
    <w:rPr>
      <w:rFonts w:ascii="monospace" w:hAnsi="monospace" w:eastAsia="monospace" w:cs="monospace"/>
      <w:sz w:val="20"/>
    </w:rPr>
  </w:style>
  <w:style w:type="character" w:styleId="54">
    <w:name w:val="HTML Sample"/>
    <w:basedOn w:val="40"/>
    <w:semiHidden/>
    <w:unhideWhenUsed/>
    <w:qFormat/>
    <w:uiPriority w:val="99"/>
    <w:rPr>
      <w:rFonts w:hint="default" w:ascii="monospace" w:hAnsi="monospace" w:eastAsia="monospace" w:cs="monospace"/>
    </w:rPr>
  </w:style>
  <w:style w:type="paragraph" w:customStyle="1" w:styleId="55">
    <w:name w:val="style4"/>
    <w:basedOn w:val="1"/>
    <w:next w:val="56"/>
    <w:qFormat/>
    <w:uiPriority w:val="0"/>
    <w:pPr>
      <w:widowControl/>
      <w:spacing w:before="280" w:after="280"/>
    </w:pPr>
    <w:rPr>
      <w:rFonts w:ascii="宋体"/>
      <w:sz w:val="18"/>
    </w:rPr>
  </w:style>
  <w:style w:type="paragraph" w:customStyle="1" w:styleId="5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7">
    <w:name w:val="列出段落1"/>
    <w:basedOn w:val="1"/>
    <w:qFormat/>
    <w:uiPriority w:val="0"/>
    <w:pPr>
      <w:ind w:firstLine="420" w:firstLineChars="200"/>
    </w:pPr>
    <w:rPr>
      <w:rFonts w:ascii="Calibri" w:hAnsi="Calibri"/>
      <w:szCs w:val="22"/>
    </w:rPr>
  </w:style>
  <w:style w:type="paragraph" w:customStyle="1" w:styleId="58">
    <w:name w:val="目录 71"/>
    <w:basedOn w:val="1"/>
    <w:next w:val="1"/>
    <w:autoRedefine/>
    <w:qFormat/>
    <w:uiPriority w:val="0"/>
    <w:pPr>
      <w:ind w:left="2520"/>
    </w:pPr>
    <w:rPr>
      <w:rFonts w:ascii="Calibri"/>
    </w:rPr>
  </w:style>
  <w:style w:type="character" w:customStyle="1" w:styleId="59">
    <w:name w:val="页眉 字符"/>
    <w:basedOn w:val="40"/>
    <w:link w:val="25"/>
    <w:qFormat/>
    <w:uiPriority w:val="0"/>
    <w:rPr>
      <w:sz w:val="18"/>
      <w:szCs w:val="18"/>
    </w:rPr>
  </w:style>
  <w:style w:type="character" w:customStyle="1" w:styleId="60">
    <w:name w:val="页脚 字符"/>
    <w:basedOn w:val="40"/>
    <w:link w:val="24"/>
    <w:autoRedefine/>
    <w:qFormat/>
    <w:uiPriority w:val="0"/>
    <w:rPr>
      <w:sz w:val="18"/>
      <w:szCs w:val="18"/>
    </w:rPr>
  </w:style>
  <w:style w:type="character" w:customStyle="1" w:styleId="61">
    <w:name w:val="标题 1 字符"/>
    <w:basedOn w:val="40"/>
    <w:link w:val="3"/>
    <w:qFormat/>
    <w:uiPriority w:val="0"/>
    <w:rPr>
      <w:rFonts w:ascii="Times New Roman" w:hAnsi="Times New Roman" w:eastAsia="宋体" w:cs="Times New Roman"/>
      <w:sz w:val="28"/>
      <w:szCs w:val="24"/>
    </w:rPr>
  </w:style>
  <w:style w:type="character" w:customStyle="1" w:styleId="62">
    <w:name w:val="标题 2 Char"/>
    <w:basedOn w:val="40"/>
    <w:qFormat/>
    <w:uiPriority w:val="0"/>
    <w:rPr>
      <w:rFonts w:ascii="Arial" w:hAnsi="Arial" w:eastAsia="黑体" w:cs="Times New Roman"/>
      <w:b/>
      <w:kern w:val="0"/>
      <w:sz w:val="32"/>
      <w:szCs w:val="20"/>
    </w:rPr>
  </w:style>
  <w:style w:type="character" w:customStyle="1" w:styleId="63">
    <w:name w:val="标题 3 字符"/>
    <w:basedOn w:val="40"/>
    <w:link w:val="6"/>
    <w:qFormat/>
    <w:uiPriority w:val="0"/>
    <w:rPr>
      <w:rFonts w:ascii="Times New Roman" w:hAnsi="Times New Roman" w:eastAsia="宋体" w:cs="Times New Roman"/>
      <w:b/>
      <w:bCs/>
      <w:sz w:val="32"/>
      <w:szCs w:val="32"/>
      <w:lang w:val="zh-CN" w:eastAsia="zh-CN"/>
    </w:rPr>
  </w:style>
  <w:style w:type="character" w:customStyle="1" w:styleId="64">
    <w:name w:val="标题 4 字符"/>
    <w:basedOn w:val="40"/>
    <w:link w:val="7"/>
    <w:qFormat/>
    <w:uiPriority w:val="0"/>
    <w:rPr>
      <w:rFonts w:ascii="Arial" w:hAnsi="Arial" w:eastAsia="黑体" w:cs="Times New Roman"/>
      <w:b/>
      <w:kern w:val="0"/>
      <w:sz w:val="28"/>
      <w:szCs w:val="20"/>
    </w:rPr>
  </w:style>
  <w:style w:type="character" w:customStyle="1" w:styleId="65">
    <w:name w:val="日期 字符"/>
    <w:basedOn w:val="40"/>
    <w:link w:val="21"/>
    <w:qFormat/>
    <w:uiPriority w:val="0"/>
    <w:rPr>
      <w:rFonts w:ascii="Arial" w:hAnsi="Arial" w:eastAsia="楷体_GB2312" w:cs="Times New Roman"/>
      <w:sz w:val="28"/>
      <w:szCs w:val="20"/>
    </w:rPr>
  </w:style>
  <w:style w:type="character" w:customStyle="1" w:styleId="66">
    <w:name w:val="正文文本缩进 字符"/>
    <w:basedOn w:val="40"/>
    <w:link w:val="15"/>
    <w:qFormat/>
    <w:uiPriority w:val="0"/>
    <w:rPr>
      <w:rFonts w:ascii="Times New Roman" w:hAnsi="Times New Roman" w:eastAsia="仿宋_GB2312" w:cs="Times New Roman"/>
      <w:sz w:val="28"/>
      <w:szCs w:val="20"/>
    </w:rPr>
  </w:style>
  <w:style w:type="paragraph" w:customStyle="1" w:styleId="67">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8">
    <w:name w:val="正文文本缩进 2 字符"/>
    <w:basedOn w:val="40"/>
    <w:link w:val="22"/>
    <w:qFormat/>
    <w:uiPriority w:val="0"/>
    <w:rPr>
      <w:rFonts w:ascii="Times New Roman" w:hAnsi="Times New Roman" w:eastAsia="仿宋_GB2312" w:cs="Times New Roman"/>
      <w:sz w:val="28"/>
      <w:szCs w:val="20"/>
    </w:rPr>
  </w:style>
  <w:style w:type="paragraph" w:customStyle="1" w:styleId="69">
    <w:name w:val="样式1"/>
    <w:basedOn w:val="1"/>
    <w:qFormat/>
    <w:uiPriority w:val="0"/>
    <w:pPr>
      <w:numPr>
        <w:ilvl w:val="0"/>
        <w:numId w:val="1"/>
      </w:numPr>
      <w:adjustRightInd w:val="0"/>
      <w:textAlignment w:val="baseline"/>
    </w:pPr>
    <w:rPr>
      <w:rFonts w:ascii="宋体" w:hAnsi="宋体"/>
      <w:kern w:val="0"/>
    </w:rPr>
  </w:style>
  <w:style w:type="paragraph" w:customStyle="1" w:styleId="70">
    <w:name w:val="样式 宋体 五号 行距: 单倍行距"/>
    <w:basedOn w:val="1"/>
    <w:qFormat/>
    <w:uiPriority w:val="0"/>
    <w:pPr>
      <w:adjustRightInd w:val="0"/>
      <w:jc w:val="left"/>
      <w:textAlignment w:val="baseline"/>
    </w:pPr>
    <w:rPr>
      <w:rFonts w:ascii="宋体" w:hAnsi="宋体"/>
      <w:kern w:val="0"/>
    </w:rPr>
  </w:style>
  <w:style w:type="paragraph" w:customStyle="1" w:styleId="71">
    <w:name w:val="样式 标题 2 + 宋体 五号 行距: 单倍行距"/>
    <w:basedOn w:val="4"/>
    <w:qFormat/>
    <w:uiPriority w:val="0"/>
    <w:pPr>
      <w:spacing w:line="240" w:lineRule="auto"/>
    </w:pPr>
    <w:rPr>
      <w:rFonts w:ascii="宋体" w:hAnsi="宋体" w:eastAsia="宋体"/>
      <w:sz w:val="21"/>
    </w:rPr>
  </w:style>
  <w:style w:type="paragraph" w:customStyle="1" w:styleId="72">
    <w:name w:val="Char Char Char Char Char"/>
    <w:basedOn w:val="1"/>
    <w:autoRedefine/>
    <w:qFormat/>
    <w:uiPriority w:val="0"/>
    <w:rPr>
      <w:rFonts w:ascii="Tahoma" w:hAnsi="Tahoma"/>
      <w:sz w:val="24"/>
    </w:rPr>
  </w:style>
  <w:style w:type="paragraph" w:customStyle="1" w:styleId="73">
    <w:name w:val="Char"/>
    <w:basedOn w:val="1"/>
    <w:autoRedefine/>
    <w:qFormat/>
    <w:uiPriority w:val="0"/>
    <w:rPr>
      <w:rFonts w:ascii="Tahoma" w:hAnsi="Tahoma"/>
      <w:sz w:val="24"/>
    </w:rPr>
  </w:style>
  <w:style w:type="character" w:customStyle="1" w:styleId="74">
    <w:name w:val="正文文本缩进 3 字符"/>
    <w:basedOn w:val="40"/>
    <w:link w:val="29"/>
    <w:qFormat/>
    <w:uiPriority w:val="0"/>
    <w:rPr>
      <w:rFonts w:ascii="仿宋_GB2312" w:hAnsi="Arial" w:eastAsia="仿宋_GB2312" w:cs="Times New Roman"/>
      <w:sz w:val="28"/>
      <w:szCs w:val="24"/>
    </w:rPr>
  </w:style>
  <w:style w:type="paragraph" w:customStyle="1" w:styleId="75">
    <w:name w:val="Char1"/>
    <w:basedOn w:val="1"/>
    <w:qFormat/>
    <w:uiPriority w:val="0"/>
    <w:rPr>
      <w:rFonts w:ascii="Tahoma" w:hAnsi="Tahoma" w:eastAsia="仿宋_GB2312"/>
      <w:sz w:val="24"/>
    </w:rPr>
  </w:style>
  <w:style w:type="paragraph" w:customStyle="1" w:styleId="76">
    <w:name w:val="Char Char Char Char Char Char Char1 Char"/>
    <w:basedOn w:val="1"/>
    <w:qFormat/>
    <w:uiPriority w:val="0"/>
    <w:rPr>
      <w:rFonts w:ascii="Tahoma" w:hAnsi="Tahoma"/>
      <w:sz w:val="24"/>
    </w:rPr>
  </w:style>
  <w:style w:type="character" w:customStyle="1" w:styleId="77">
    <w:name w:val="正文文本 字符"/>
    <w:basedOn w:val="40"/>
    <w:link w:val="13"/>
    <w:qFormat/>
    <w:uiPriority w:val="0"/>
    <w:rPr>
      <w:rFonts w:ascii="Times New Roman" w:hAnsi="Times New Roman" w:eastAsia="宋体" w:cs="Times New Roman"/>
      <w:szCs w:val="24"/>
    </w:rPr>
  </w:style>
  <w:style w:type="paragraph" w:customStyle="1" w:styleId="78">
    <w:name w:val="Char Char Char Char"/>
    <w:basedOn w:val="1"/>
    <w:next w:val="1"/>
    <w:qFormat/>
    <w:uiPriority w:val="0"/>
    <w:pPr>
      <w:widowControl/>
      <w:spacing w:line="360" w:lineRule="auto"/>
      <w:jc w:val="left"/>
    </w:pPr>
  </w:style>
  <w:style w:type="character" w:customStyle="1" w:styleId="79">
    <w:name w:val="批注框文本 字符"/>
    <w:basedOn w:val="40"/>
    <w:link w:val="23"/>
    <w:qFormat/>
    <w:uiPriority w:val="0"/>
    <w:rPr>
      <w:rFonts w:ascii="Times New Roman" w:hAnsi="Times New Roman" w:eastAsia="宋体" w:cs="Times New Roman"/>
      <w:sz w:val="18"/>
      <w:szCs w:val="18"/>
    </w:rPr>
  </w:style>
  <w:style w:type="paragraph" w:customStyle="1" w:styleId="80">
    <w:name w:val="Char Char Char"/>
    <w:basedOn w:val="1"/>
    <w:qFormat/>
    <w:uiPriority w:val="0"/>
    <w:rPr>
      <w:rFonts w:ascii="Tahoma" w:hAnsi="Tahoma"/>
      <w:sz w:val="24"/>
    </w:rPr>
  </w:style>
  <w:style w:type="paragraph" w:customStyle="1" w:styleId="81">
    <w:name w:val="Char Char Char Char Char Char Char Char Char Char"/>
    <w:basedOn w:val="1"/>
    <w:qFormat/>
    <w:uiPriority w:val="0"/>
    <w:rPr>
      <w:rFonts w:ascii="Tahoma" w:hAnsi="Tahoma" w:cs="仿宋_GB2312"/>
      <w:sz w:val="24"/>
    </w:rPr>
  </w:style>
  <w:style w:type="character" w:customStyle="1" w:styleId="82">
    <w:name w:val="批注文字 字符"/>
    <w:basedOn w:val="40"/>
    <w:link w:val="11"/>
    <w:semiHidden/>
    <w:qFormat/>
    <w:uiPriority w:val="99"/>
    <w:rPr>
      <w:rFonts w:ascii="Times New Roman" w:hAnsi="Times New Roman" w:eastAsia="宋体" w:cs="Times New Roman"/>
      <w:szCs w:val="20"/>
    </w:rPr>
  </w:style>
  <w:style w:type="character" w:customStyle="1" w:styleId="83">
    <w:name w:val="批注主题 字符"/>
    <w:basedOn w:val="82"/>
    <w:link w:val="35"/>
    <w:semiHidden/>
    <w:qFormat/>
    <w:uiPriority w:val="99"/>
    <w:rPr>
      <w:rFonts w:ascii="Times New Roman" w:hAnsi="Times New Roman" w:eastAsia="宋体" w:cs="Times New Roman"/>
      <w:b/>
      <w:bCs/>
      <w:szCs w:val="20"/>
    </w:rPr>
  </w:style>
  <w:style w:type="paragraph" w:customStyle="1" w:styleId="84">
    <w:name w:val="Char Char Char Char Char Char"/>
    <w:basedOn w:val="1"/>
    <w:qFormat/>
    <w:uiPriority w:val="0"/>
  </w:style>
  <w:style w:type="character" w:customStyle="1" w:styleId="85">
    <w:name w:val="纯文本 字符"/>
    <w:link w:val="19"/>
    <w:autoRedefine/>
    <w:qFormat/>
    <w:uiPriority w:val="0"/>
    <w:rPr>
      <w:rFonts w:ascii="宋体" w:hAnsi="Courier New" w:eastAsia="宋体"/>
    </w:rPr>
  </w:style>
  <w:style w:type="character" w:customStyle="1" w:styleId="86">
    <w:name w:val="纯文本 Char1"/>
    <w:basedOn w:val="40"/>
    <w:semiHidden/>
    <w:qFormat/>
    <w:uiPriority w:val="99"/>
    <w:rPr>
      <w:rFonts w:ascii="宋体" w:hAnsi="Courier New" w:eastAsia="宋体" w:cs="Courier New"/>
      <w:szCs w:val="21"/>
    </w:rPr>
  </w:style>
  <w:style w:type="paragraph" w:customStyle="1" w:styleId="87">
    <w:name w:val="Char12 Char Char Char"/>
    <w:basedOn w:val="1"/>
    <w:qFormat/>
    <w:uiPriority w:val="0"/>
  </w:style>
  <w:style w:type="character" w:customStyle="1" w:styleId="88">
    <w:name w:val="文档结构图 字符"/>
    <w:basedOn w:val="40"/>
    <w:link w:val="10"/>
    <w:qFormat/>
    <w:uiPriority w:val="0"/>
    <w:rPr>
      <w:rFonts w:ascii="Times New Roman" w:hAnsi="Times New Roman" w:eastAsia="宋体" w:cs="Times New Roman"/>
      <w:szCs w:val="20"/>
      <w:shd w:val="clear" w:color="auto" w:fill="000080"/>
    </w:rPr>
  </w:style>
  <w:style w:type="character" w:customStyle="1" w:styleId="89">
    <w:name w:val="style29"/>
    <w:qFormat/>
    <w:uiPriority w:val="0"/>
  </w:style>
  <w:style w:type="character" w:customStyle="1" w:styleId="90">
    <w:name w:val="正文1"/>
    <w:qFormat/>
    <w:uiPriority w:val="0"/>
  </w:style>
  <w:style w:type="character" w:customStyle="1" w:styleId="91">
    <w:name w:val="font11"/>
    <w:qFormat/>
    <w:uiPriority w:val="0"/>
    <w:rPr>
      <w:rFonts w:hint="default" w:ascii="Times New Roman" w:hAnsi="Times New Roman" w:cs="Times New Roman"/>
      <w:color w:val="3366FF"/>
      <w:sz w:val="24"/>
      <w:szCs w:val="24"/>
      <w:u w:val="none"/>
    </w:rPr>
  </w:style>
  <w:style w:type="character" w:customStyle="1" w:styleId="92">
    <w:name w:val="font21"/>
    <w:qFormat/>
    <w:uiPriority w:val="0"/>
    <w:rPr>
      <w:rFonts w:hint="eastAsia" w:ascii="宋体" w:hAnsi="宋体" w:eastAsia="宋体"/>
      <w:color w:val="3366FF"/>
      <w:sz w:val="24"/>
      <w:szCs w:val="24"/>
      <w:u w:val="none"/>
    </w:rPr>
  </w:style>
  <w:style w:type="paragraph" w:customStyle="1" w:styleId="93">
    <w:name w:val="Char Char15"/>
    <w:basedOn w:val="1"/>
    <w:qFormat/>
    <w:uiPriority w:val="0"/>
    <w:rPr>
      <w:rFonts w:ascii="Tahoma" w:hAnsi="Tahoma" w:eastAsia="仿宋_GB2312"/>
      <w:sz w:val="24"/>
    </w:rPr>
  </w:style>
  <w:style w:type="paragraph" w:customStyle="1" w:styleId="94">
    <w:name w:val="Char2"/>
    <w:basedOn w:val="1"/>
    <w:qFormat/>
    <w:uiPriority w:val="0"/>
    <w:pPr>
      <w:tabs>
        <w:tab w:val="left" w:pos="360"/>
      </w:tabs>
    </w:pPr>
    <w:rPr>
      <w:sz w:val="24"/>
      <w:szCs w:val="24"/>
    </w:rPr>
  </w:style>
  <w:style w:type="paragraph" w:customStyle="1" w:styleId="95">
    <w:name w:val="Char16"/>
    <w:basedOn w:val="1"/>
    <w:qFormat/>
    <w:uiPriority w:val="0"/>
    <w:rPr>
      <w:rFonts w:ascii="Tahoma" w:hAnsi="Tahoma" w:eastAsia="仿宋_GB2312"/>
      <w:sz w:val="24"/>
    </w:rPr>
  </w:style>
  <w:style w:type="paragraph" w:customStyle="1" w:styleId="96">
    <w:name w:val="Char Char1"/>
    <w:basedOn w:val="1"/>
    <w:qFormat/>
    <w:uiPriority w:val="0"/>
    <w:rPr>
      <w:rFonts w:ascii="Tahoma" w:hAnsi="Tahoma"/>
      <w:sz w:val="24"/>
    </w:rPr>
  </w:style>
  <w:style w:type="paragraph" w:customStyle="1" w:styleId="97">
    <w:name w:val="Char Char Char Char Char Char Char"/>
    <w:basedOn w:val="1"/>
    <w:qFormat/>
    <w:uiPriority w:val="0"/>
    <w:rPr>
      <w:szCs w:val="24"/>
    </w:rPr>
  </w:style>
  <w:style w:type="paragraph" w:customStyle="1" w:styleId="98">
    <w:name w:val="Char Char"/>
    <w:basedOn w:val="1"/>
    <w:qFormat/>
    <w:uiPriority w:val="0"/>
    <w:rPr>
      <w:rFonts w:ascii="Tahoma" w:hAnsi="Tahoma" w:cs="仿宋_GB2312"/>
      <w:sz w:val="24"/>
    </w:rPr>
  </w:style>
  <w:style w:type="paragraph" w:customStyle="1" w:styleId="99">
    <w:name w:val="Char Char2"/>
    <w:basedOn w:val="1"/>
    <w:qFormat/>
    <w:uiPriority w:val="0"/>
    <w:rPr>
      <w:rFonts w:ascii="Tahoma" w:hAnsi="Tahoma" w:cs="仿宋_GB2312"/>
      <w:sz w:val="24"/>
    </w:rPr>
  </w:style>
  <w:style w:type="paragraph" w:customStyle="1" w:styleId="100">
    <w:name w:val="Char Char Char1"/>
    <w:basedOn w:val="1"/>
    <w:qFormat/>
    <w:uiPriority w:val="0"/>
    <w:rPr>
      <w:rFonts w:ascii="Tahoma" w:hAnsi="Tahoma"/>
      <w:sz w:val="24"/>
    </w:rPr>
  </w:style>
  <w:style w:type="paragraph" w:customStyle="1" w:styleId="101">
    <w:name w:val="D&amp;L"/>
    <w:basedOn w:val="25"/>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102">
    <w:name w:val="正文文本 3 字符"/>
    <w:basedOn w:val="40"/>
    <w:link w:val="12"/>
    <w:qFormat/>
    <w:uiPriority w:val="99"/>
    <w:rPr>
      <w:rFonts w:ascii="Calibri" w:hAnsi="Calibri" w:eastAsia="宋体" w:cs="Times New Roman"/>
      <w:sz w:val="16"/>
      <w:szCs w:val="16"/>
      <w:lang w:val="zh-CN" w:eastAsia="zh-CN"/>
    </w:rPr>
  </w:style>
  <w:style w:type="paragraph" w:customStyle="1" w:styleId="103">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4">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5">
    <w:name w:val="style23"/>
    <w:qFormat/>
    <w:uiPriority w:val="0"/>
    <w:rPr>
      <w:rFonts w:ascii="Times New Roman" w:hAnsi="Times New Roman" w:eastAsia="宋体"/>
    </w:rPr>
  </w:style>
  <w:style w:type="paragraph" w:customStyle="1" w:styleId="106">
    <w:name w:val="p0"/>
    <w:basedOn w:val="1"/>
    <w:qFormat/>
    <w:uiPriority w:val="0"/>
    <w:pPr>
      <w:widowControl/>
      <w:jc w:val="left"/>
    </w:pPr>
    <w:rPr>
      <w:rFonts w:ascii="等线" w:hAnsi="等线" w:eastAsia="等线" w:cs="等线"/>
      <w:kern w:val="0"/>
      <w:sz w:val="20"/>
      <w:szCs w:val="22"/>
    </w:rPr>
  </w:style>
  <w:style w:type="paragraph" w:customStyle="1" w:styleId="107">
    <w:name w:val="列表段落1"/>
    <w:basedOn w:val="1"/>
    <w:qFormat/>
    <w:uiPriority w:val="34"/>
    <w:pPr>
      <w:ind w:firstLine="420" w:firstLineChars="200"/>
    </w:pPr>
    <w:rPr>
      <w:szCs w:val="24"/>
    </w:rPr>
  </w:style>
  <w:style w:type="paragraph" w:customStyle="1" w:styleId="108">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9">
    <w:name w:val="List Paragraph"/>
    <w:basedOn w:val="1"/>
    <w:qFormat/>
    <w:uiPriority w:val="99"/>
    <w:pPr>
      <w:ind w:firstLine="420" w:firstLineChars="200"/>
    </w:pPr>
  </w:style>
  <w:style w:type="table" w:customStyle="1" w:styleId="110">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11">
    <w:name w:val="first-child3"/>
    <w:basedOn w:val="40"/>
    <w:qFormat/>
    <w:uiPriority w:val="0"/>
  </w:style>
  <w:style w:type="character" w:customStyle="1" w:styleId="112">
    <w:name w:val="layui-this"/>
    <w:basedOn w:val="40"/>
    <w:qFormat/>
    <w:uiPriority w:val="0"/>
    <w:rPr>
      <w:bdr w:val="single" w:color="EEEEEE" w:sz="4" w:space="0"/>
      <w:shd w:val="clear" w:color="auto" w:fill="FFFFFF"/>
    </w:rPr>
  </w:style>
  <w:style w:type="character" w:customStyle="1" w:styleId="113">
    <w:name w:val="first-child2"/>
    <w:basedOn w:val="40"/>
    <w:qFormat/>
    <w:uiPriority w:val="0"/>
  </w:style>
  <w:style w:type="character" w:customStyle="1" w:styleId="114">
    <w:name w:val="first-child"/>
    <w:basedOn w:val="40"/>
    <w:qFormat/>
    <w:uiPriority w:val="0"/>
  </w:style>
  <w:style w:type="character" w:customStyle="1" w:styleId="115">
    <w:name w:val="first-child1"/>
    <w:basedOn w:val="40"/>
    <w:autoRedefine/>
    <w:qFormat/>
    <w:uiPriority w:val="0"/>
  </w:style>
  <w:style w:type="paragraph" w:customStyle="1" w:styleId="116">
    <w:name w:val="Table Paragraph"/>
    <w:basedOn w:val="1"/>
    <w:qFormat/>
    <w:uiPriority w:val="99"/>
    <w:pPr>
      <w:jc w:val="left"/>
    </w:pPr>
    <w:rPr>
      <w:rFonts w:ascii="宋体" w:hAnsi="宋体" w:cs="宋体"/>
      <w:kern w:val="0"/>
      <w:sz w:val="22"/>
      <w:szCs w:val="22"/>
      <w:lang w:eastAsia="en-US"/>
    </w:rPr>
  </w:style>
  <w:style w:type="character" w:customStyle="1" w:styleId="117">
    <w:name w:val="标题 2 字符"/>
    <w:link w:val="4"/>
    <w:qFormat/>
    <w:uiPriority w:val="0"/>
    <w:rPr>
      <w:rFonts w:ascii="Arial" w:hAnsi="Arial" w:eastAsia="黑体"/>
      <w:b/>
      <w:bCs/>
      <w:sz w:val="32"/>
      <w:szCs w:val="32"/>
    </w:rPr>
  </w:style>
  <w:style w:type="character" w:customStyle="1" w:styleId="118">
    <w:name w:val="place"/>
    <w:basedOn w:val="40"/>
    <w:qFormat/>
    <w:uiPriority w:val="0"/>
  </w:style>
  <w:style w:type="character" w:customStyle="1" w:styleId="119">
    <w:name w:val="place1"/>
    <w:basedOn w:val="40"/>
    <w:qFormat/>
    <w:uiPriority w:val="0"/>
  </w:style>
  <w:style w:type="character" w:customStyle="1" w:styleId="120">
    <w:name w:val="place2"/>
    <w:basedOn w:val="40"/>
    <w:qFormat/>
    <w:uiPriority w:val="0"/>
    <w:rPr>
      <w:rFonts w:ascii="微软雅黑" w:hAnsi="微软雅黑" w:eastAsia="微软雅黑" w:cs="微软雅黑"/>
      <w:color w:val="888888"/>
      <w:sz w:val="20"/>
      <w:szCs w:val="20"/>
    </w:rPr>
  </w:style>
  <w:style w:type="character" w:customStyle="1" w:styleId="121">
    <w:name w:val="place3"/>
    <w:basedOn w:val="40"/>
    <w:qFormat/>
    <w:uiPriority w:val="0"/>
  </w:style>
  <w:style w:type="character" w:customStyle="1" w:styleId="122">
    <w:name w:val="font"/>
    <w:basedOn w:val="40"/>
    <w:autoRedefine/>
    <w:qFormat/>
    <w:uiPriority w:val="0"/>
  </w:style>
  <w:style w:type="character" w:customStyle="1" w:styleId="123">
    <w:name w:val="font1"/>
    <w:basedOn w:val="40"/>
    <w:qFormat/>
    <w:uiPriority w:val="0"/>
  </w:style>
  <w:style w:type="character" w:customStyle="1" w:styleId="124">
    <w:name w:val="gwds_nopic"/>
    <w:basedOn w:val="40"/>
    <w:qFormat/>
    <w:uiPriority w:val="0"/>
  </w:style>
  <w:style w:type="character" w:customStyle="1" w:styleId="125">
    <w:name w:val="gwds_nopic1"/>
    <w:basedOn w:val="40"/>
    <w:qFormat/>
    <w:uiPriority w:val="0"/>
  </w:style>
  <w:style w:type="character" w:customStyle="1" w:styleId="126">
    <w:name w:val="gwds_nopic2"/>
    <w:basedOn w:val="40"/>
    <w:qFormat/>
    <w:uiPriority w:val="0"/>
  </w:style>
  <w:style w:type="character" w:customStyle="1" w:styleId="127">
    <w:name w:val="noline"/>
    <w:basedOn w:val="40"/>
    <w:qFormat/>
    <w:uiPriority w:val="0"/>
  </w:style>
  <w:style w:type="character" w:customStyle="1" w:styleId="128">
    <w:name w:val="hover17"/>
    <w:basedOn w:val="40"/>
    <w:qFormat/>
    <w:uiPriority w:val="0"/>
    <w:rPr>
      <w:color w:val="025291"/>
    </w:rPr>
  </w:style>
  <w:style w:type="character" w:customStyle="1" w:styleId="129">
    <w:name w:val="Unresolved Mention"/>
    <w:basedOn w:val="40"/>
    <w:semiHidden/>
    <w:unhideWhenUsed/>
    <w:qFormat/>
    <w:uiPriority w:val="99"/>
    <w:rPr>
      <w:color w:val="605E5C"/>
      <w:shd w:val="clear" w:color="auto" w:fill="E1DFDD"/>
    </w:rPr>
  </w:style>
  <w:style w:type="character" w:customStyle="1" w:styleId="130">
    <w:name w:val="NormalCharacter"/>
    <w:link w:val="1"/>
    <w:qFormat/>
    <w:uiPriority w:val="0"/>
    <w:rPr>
      <w:rFonts w:ascii="Times New Roman" w:hAnsi="Times New Roman" w:eastAsia="宋体" w:cs="Times New Roman"/>
      <w:kern w:val="2"/>
      <w:sz w:val="21"/>
      <w:lang w:val="en-US" w:eastAsia="zh-CN" w:bidi="ar-SA"/>
    </w:rPr>
  </w:style>
  <w:style w:type="character" w:customStyle="1" w:styleId="131">
    <w:name w:val="hover1"/>
    <w:basedOn w:val="40"/>
    <w:qFormat/>
    <w:uiPriority w:val="0"/>
    <w:rPr>
      <w:color w:val="2590EB"/>
      <w:shd w:val="clear" w:fill="E9F4FD"/>
    </w:rPr>
  </w:style>
  <w:style w:type="character" w:customStyle="1" w:styleId="132">
    <w:name w:val="hover2"/>
    <w:basedOn w:val="40"/>
    <w:qFormat/>
    <w:uiPriority w:val="0"/>
    <w:rPr>
      <w:color w:val="2590EB"/>
    </w:rPr>
  </w:style>
  <w:style w:type="character" w:customStyle="1" w:styleId="133">
    <w:name w:val="hover3"/>
    <w:basedOn w:val="40"/>
    <w:qFormat/>
    <w:uiPriority w:val="0"/>
    <w:rPr>
      <w:color w:val="2590EB"/>
    </w:rPr>
  </w:style>
  <w:style w:type="character" w:customStyle="1" w:styleId="134">
    <w:name w:val="hover4"/>
    <w:basedOn w:val="40"/>
    <w:qFormat/>
    <w:uiPriority w:val="0"/>
  </w:style>
  <w:style w:type="character" w:customStyle="1" w:styleId="135">
    <w:name w:val="hover"/>
    <w:basedOn w:val="40"/>
    <w:qFormat/>
    <w:uiPriority w:val="0"/>
  </w:style>
  <w:style w:type="character" w:customStyle="1" w:styleId="136">
    <w:name w:val="heading 2 Char"/>
    <w:basedOn w:val="40"/>
    <w:link w:val="4"/>
    <w:autoRedefine/>
    <w:qFormat/>
    <w:uiPriority w:val="0"/>
    <w:rPr>
      <w:rFonts w:ascii="Arial" w:hAnsi="Arial" w:eastAsia="黑体" w:cs="Times New Roman"/>
      <w:b/>
      <w:bCs/>
      <w:kern w:val="0"/>
      <w:sz w:val="32"/>
      <w:szCs w:val="32"/>
      <w:lang w:val="en-US" w:eastAsia="zh-CN" w:bidi="ar-SA"/>
    </w:rPr>
  </w:style>
  <w:style w:type="character" w:customStyle="1" w:styleId="137">
    <w:name w:val="time"/>
    <w:basedOn w:val="40"/>
    <w:autoRedefine/>
    <w:qFormat/>
    <w:uiPriority w:val="0"/>
  </w:style>
  <w:style w:type="character" w:customStyle="1" w:styleId="138">
    <w:name w:val="status"/>
    <w:basedOn w:val="40"/>
    <w:autoRedefine/>
    <w:uiPriority w:val="0"/>
    <w:rPr>
      <w:color w:val="0776DD"/>
    </w:rPr>
  </w:style>
  <w:style w:type="character" w:customStyle="1" w:styleId="139">
    <w:name w:val="mini-outputtext1"/>
    <w:basedOn w:val="40"/>
    <w:autoRedefine/>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18037</Words>
  <Characters>18642</Characters>
  <Lines>294</Lines>
  <Paragraphs>82</Paragraphs>
  <TotalTime>12</TotalTime>
  <ScaleCrop>false</ScaleCrop>
  <LinksUpToDate>false</LinksUpToDate>
  <CharactersWithSpaces>20413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吴丹</cp:lastModifiedBy>
  <cp:lastPrinted>2023-06-14T04:12:00Z</cp:lastPrinted>
  <dcterms:modified xsi:type="dcterms:W3CDTF">2024-02-19T02:54:12Z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707B574844554B92A040755498403B51</vt:lpwstr>
  </property>
</Properties>
</file>