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AB13">
      <w:pPr>
        <w:spacing w:line="0" w:lineRule="atLeast"/>
        <w:jc w:val="center"/>
        <w:rPr>
          <w:rFonts w:hint="eastAsia" w:ascii="宋体" w:hAnsi="宋体" w:cs="宋体"/>
          <w:b/>
          <w:bCs/>
          <w:color w:val="auto"/>
          <w:sz w:val="48"/>
          <w:szCs w:val="48"/>
          <w:u w:val="none"/>
          <w:lang w:val="en-US" w:eastAsia="zh-CN"/>
        </w:rPr>
      </w:pPr>
      <w:bookmarkStart w:id="0" w:name="_Hlk9544796"/>
      <w:bookmarkStart w:id="1" w:name="_Toc1863"/>
      <w:bookmarkStart w:id="2" w:name="_Toc30186"/>
      <w:bookmarkStart w:id="3" w:name="_Toc216158623"/>
      <w:bookmarkStart w:id="4" w:name="_Toc363199264"/>
    </w:p>
    <w:p w14:paraId="6A33A899">
      <w:pPr>
        <w:spacing w:line="0" w:lineRule="atLeast"/>
        <w:jc w:val="center"/>
        <w:rPr>
          <w:rFonts w:hint="default" w:ascii="宋体" w:hAnsi="宋体" w:eastAsia="宋体" w:cs="宋体"/>
          <w:b/>
          <w:bCs/>
          <w:color w:val="auto"/>
          <w:sz w:val="48"/>
          <w:szCs w:val="48"/>
          <w:u w:val="none"/>
          <w:lang w:val="en-US" w:eastAsia="zh-CN"/>
        </w:rPr>
      </w:pPr>
      <w:r>
        <w:rPr>
          <w:rFonts w:hint="eastAsia" w:ascii="宋体" w:hAnsi="宋体" w:cs="宋体"/>
          <w:b/>
          <w:bCs/>
          <w:color w:val="auto"/>
          <w:sz w:val="48"/>
          <w:szCs w:val="48"/>
          <w:u w:val="none"/>
          <w:lang w:val="en-US" w:eastAsia="zh-CN"/>
        </w:rPr>
        <w:t>南岳花都小区外墙保温层及屋面防水维修项目</w:t>
      </w:r>
    </w:p>
    <w:p w14:paraId="6D07260D">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r>
        <w:rPr>
          <w:rFonts w:hint="eastAsia" w:ascii="宋体" w:hAnsi="宋体" w:eastAsia="宋体" w:cs="@仿宋_GB2312"/>
          <w:b/>
          <w:bCs/>
          <w:sz w:val="52"/>
          <w:szCs w:val="52"/>
          <w:highlight w:val="none"/>
          <w:lang w:val="en-US" w:eastAsia="zh-CN"/>
        </w:rPr>
        <w:t xml:space="preserve"> </w:t>
      </w:r>
    </w:p>
    <w:p w14:paraId="165F610C">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759975E3">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7C659852">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p>
    <w:p w14:paraId="4E32D404">
      <w:pPr>
        <w:tabs>
          <w:tab w:val="left" w:pos="315"/>
          <w:tab w:val="left" w:pos="8820"/>
        </w:tabs>
        <w:spacing w:before="240" w:beforeLines="100" w:after="120" w:afterLines="50" w:line="500" w:lineRule="exact"/>
        <w:ind w:right="267" w:rightChars="127"/>
        <w:jc w:val="center"/>
        <w:rPr>
          <w:rFonts w:hint="eastAsia" w:ascii="宋体" w:hAnsi="宋体" w:eastAsia="宋体" w:cs="@仿宋_GB2312"/>
          <w:b/>
          <w:bCs/>
          <w:sz w:val="52"/>
          <w:szCs w:val="52"/>
          <w:highlight w:val="none"/>
          <w:lang w:val="en-US" w:eastAsia="zh-CN"/>
        </w:rPr>
      </w:pPr>
      <w:r>
        <w:rPr>
          <w:rFonts w:hint="eastAsia" w:ascii="宋体" w:hAnsi="宋体" w:eastAsia="宋体" w:cs="@仿宋_GB2312"/>
          <w:b/>
          <w:bCs/>
          <w:sz w:val="52"/>
          <w:szCs w:val="52"/>
          <w:highlight w:val="none"/>
          <w:lang w:val="en-US" w:eastAsia="zh-CN"/>
        </w:rPr>
        <w:t xml:space="preserve">  </w:t>
      </w:r>
      <w:r>
        <w:rPr>
          <w:rFonts w:hint="eastAsia" w:ascii="宋体" w:hAnsi="宋体" w:eastAsia="宋体" w:cs="@仿宋_GB2312"/>
          <w:b/>
          <w:bCs/>
          <w:sz w:val="52"/>
          <w:szCs w:val="52"/>
          <w:highlight w:val="none"/>
        </w:rPr>
        <w:t>竞争性磋商文件</w:t>
      </w:r>
      <w:r>
        <w:rPr>
          <w:rFonts w:hint="eastAsia" w:ascii="宋体" w:hAnsi="宋体" w:eastAsia="宋体" w:cs="@仿宋_GB2312"/>
          <w:b/>
          <w:bCs/>
          <w:sz w:val="52"/>
          <w:szCs w:val="52"/>
          <w:highlight w:val="none"/>
          <w:lang w:val="en-US" w:eastAsia="zh-CN"/>
        </w:rPr>
        <w:t xml:space="preserve">  </w:t>
      </w:r>
    </w:p>
    <w:bookmarkEnd w:id="0"/>
    <w:p w14:paraId="5BE9B24E">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3129ED15">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481FC586">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7E9B0FD2">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rPr>
      </w:pPr>
    </w:p>
    <w:p w14:paraId="2903F8CB">
      <w:pPr>
        <w:tabs>
          <w:tab w:val="left" w:pos="2410"/>
        </w:tabs>
        <w:autoSpaceDE w:val="0"/>
        <w:autoSpaceDN w:val="0"/>
        <w:adjustRightInd w:val="0"/>
        <w:snapToGrid w:val="0"/>
        <w:spacing w:line="360" w:lineRule="auto"/>
        <w:ind w:firstLine="723" w:firstLineChars="200"/>
        <w:rPr>
          <w:rFonts w:hint="eastAsia" w:ascii="宋体" w:hAnsi="宋体" w:eastAsia="宋体" w:cs="@仿宋_GB2312"/>
          <w:b/>
          <w:spacing w:val="20"/>
          <w:kern w:val="0"/>
          <w:sz w:val="32"/>
          <w:szCs w:val="32"/>
          <w:highlight w:val="none"/>
        </w:rPr>
      </w:pPr>
    </w:p>
    <w:p w14:paraId="61231AB1">
      <w:pPr>
        <w:adjustRightInd w:val="0"/>
        <w:snapToGrid w:val="0"/>
        <w:spacing w:line="800" w:lineRule="exact"/>
        <w:ind w:firstLine="2348" w:firstLineChars="700"/>
        <w:jc w:val="both"/>
        <w:outlineLvl w:val="0"/>
        <w:rPr>
          <w:rFonts w:hint="eastAsia" w:ascii="宋体" w:hAnsi="宋体" w:eastAsia="宋体" w:cs="宋体"/>
          <w:b/>
          <w:color w:val="000000"/>
          <w:spacing w:val="-13"/>
          <w:sz w:val="36"/>
          <w:szCs w:val="36"/>
          <w:lang w:val="en-US" w:eastAsia="zh-CN"/>
        </w:rPr>
      </w:pPr>
      <w:r>
        <w:rPr>
          <w:rFonts w:hint="eastAsia" w:ascii="宋体" w:hAnsi="宋体" w:eastAsia="宋体" w:cs="宋体"/>
          <w:b/>
          <w:color w:val="000000"/>
          <w:spacing w:val="-13"/>
          <w:sz w:val="36"/>
          <w:szCs w:val="36"/>
          <w:lang w:val="en-US" w:eastAsia="zh-CN"/>
        </w:rPr>
        <w:t>采 购 人：</w:t>
      </w:r>
      <w:r>
        <w:rPr>
          <w:rFonts w:hint="eastAsia" w:ascii="宋体" w:hAnsi="宋体" w:cs="宋体"/>
          <w:b/>
          <w:color w:val="000000"/>
          <w:spacing w:val="-13"/>
          <w:sz w:val="36"/>
          <w:szCs w:val="36"/>
          <w:lang w:val="en-US" w:eastAsia="zh-CN"/>
        </w:rPr>
        <w:t>霍山县南岳花都小区业主委员会</w:t>
      </w:r>
      <w:r>
        <w:rPr>
          <w:rFonts w:hint="eastAsia" w:ascii="宋体" w:hAnsi="宋体" w:eastAsia="宋体" w:cs="宋体"/>
          <w:b/>
          <w:color w:val="000000"/>
          <w:spacing w:val="-13"/>
          <w:sz w:val="36"/>
          <w:szCs w:val="36"/>
          <w:lang w:val="en-US" w:eastAsia="zh-CN"/>
        </w:rPr>
        <w:t xml:space="preserve"> </w:t>
      </w:r>
    </w:p>
    <w:p w14:paraId="76440F38">
      <w:pPr>
        <w:adjustRightInd w:val="0"/>
        <w:snapToGrid w:val="0"/>
        <w:spacing w:line="800" w:lineRule="exact"/>
        <w:ind w:firstLine="2348" w:firstLineChars="700"/>
        <w:jc w:val="both"/>
        <w:outlineLvl w:val="0"/>
        <w:rPr>
          <w:rFonts w:hint="eastAsia" w:ascii="宋体" w:hAnsi="宋体" w:eastAsia="宋体" w:cs="宋体"/>
          <w:b/>
          <w:color w:val="000000"/>
          <w:spacing w:val="-13"/>
          <w:sz w:val="36"/>
          <w:szCs w:val="36"/>
          <w:lang w:val="en-US" w:eastAsia="zh-CN"/>
        </w:rPr>
      </w:pPr>
      <w:r>
        <w:rPr>
          <w:rFonts w:hint="eastAsia" w:ascii="宋体" w:hAnsi="宋体" w:eastAsia="宋体" w:cs="宋体"/>
          <w:b/>
          <w:color w:val="000000"/>
          <w:spacing w:val="-13"/>
          <w:sz w:val="36"/>
          <w:szCs w:val="36"/>
          <w:lang w:val="en-US" w:eastAsia="zh-CN"/>
        </w:rPr>
        <w:t>代理机构：</w:t>
      </w:r>
      <w:r>
        <w:rPr>
          <w:rFonts w:hint="eastAsia" w:ascii="宋体" w:hAnsi="宋体" w:cs="宋体"/>
          <w:b/>
          <w:color w:val="000000"/>
          <w:spacing w:val="-13"/>
          <w:sz w:val="36"/>
          <w:szCs w:val="36"/>
          <w:lang w:val="en-US" w:eastAsia="zh-CN"/>
        </w:rPr>
        <w:t>霍山永达工程咨询有限公司</w:t>
      </w:r>
    </w:p>
    <w:p w14:paraId="19CED98A">
      <w:pPr>
        <w:tabs>
          <w:tab w:val="left" w:pos="315"/>
          <w:tab w:val="left" w:pos="8820"/>
        </w:tabs>
        <w:spacing w:before="240" w:beforeLines="100" w:after="120" w:afterLines="50" w:line="500" w:lineRule="exact"/>
        <w:ind w:right="267" w:rightChars="127"/>
        <w:jc w:val="center"/>
        <w:rPr>
          <w:rFonts w:ascii="宋体" w:hAnsi="宋体" w:eastAsia="宋体" w:cs="@仿宋_GB2312"/>
          <w:b/>
          <w:bCs/>
          <w:sz w:val="44"/>
          <w:szCs w:val="44"/>
          <w:highlight w:val="none"/>
          <w:u w:val="none"/>
        </w:rPr>
      </w:pPr>
    </w:p>
    <w:p w14:paraId="2E0A95E0">
      <w:pPr>
        <w:tabs>
          <w:tab w:val="left" w:pos="2410"/>
        </w:tabs>
        <w:autoSpaceDE w:val="0"/>
        <w:autoSpaceDN w:val="0"/>
        <w:adjustRightInd w:val="0"/>
        <w:snapToGrid w:val="0"/>
        <w:spacing w:line="360" w:lineRule="auto"/>
        <w:jc w:val="center"/>
        <w:rPr>
          <w:rFonts w:ascii="宋体" w:hAnsi="宋体" w:eastAsia="宋体" w:cs="@仿宋_GB2312"/>
          <w:b/>
          <w:sz w:val="36"/>
          <w:highlight w:val="none"/>
        </w:rPr>
      </w:pPr>
      <w:r>
        <w:rPr>
          <w:rFonts w:hint="eastAsia" w:ascii="宋体" w:hAnsi="宋体" w:cs="@仿宋_GB2312"/>
          <w:b/>
          <w:sz w:val="36"/>
          <w:highlight w:val="none"/>
          <w:u w:val="single"/>
          <w:lang w:val="en-US" w:eastAsia="zh-CN"/>
        </w:rPr>
        <w:t xml:space="preserve"> </w:t>
      </w:r>
      <w:r>
        <w:rPr>
          <w:rFonts w:hint="eastAsia" w:ascii="宋体" w:hAnsi="宋体" w:eastAsia="宋体" w:cs="@仿宋_GB2312"/>
          <w:b/>
          <w:sz w:val="36"/>
          <w:highlight w:val="none"/>
          <w:u w:val="single"/>
          <w:lang w:val="en-US" w:eastAsia="zh-CN"/>
        </w:rPr>
        <w:t>2025</w:t>
      </w:r>
      <w:r>
        <w:rPr>
          <w:rFonts w:hint="eastAsia" w:ascii="宋体" w:hAnsi="宋体" w:eastAsia="宋体" w:cs="@仿宋_GB2312"/>
          <w:b/>
          <w:sz w:val="36"/>
          <w:highlight w:val="none"/>
          <w:u w:val="single"/>
        </w:rPr>
        <w:t xml:space="preserve">  </w:t>
      </w:r>
      <w:r>
        <w:rPr>
          <w:rFonts w:hint="eastAsia" w:ascii="宋体" w:hAnsi="宋体" w:eastAsia="宋体" w:cs="@仿宋_GB2312"/>
          <w:b/>
          <w:sz w:val="36"/>
          <w:highlight w:val="none"/>
        </w:rPr>
        <w:t>年</w:t>
      </w:r>
      <w:r>
        <w:rPr>
          <w:rFonts w:hint="eastAsia" w:ascii="宋体" w:hAnsi="宋体" w:eastAsia="宋体" w:cs="@仿宋_GB2312"/>
          <w:b/>
          <w:sz w:val="36"/>
          <w:highlight w:val="none"/>
          <w:u w:val="single"/>
        </w:rPr>
        <w:t xml:space="preserve">  </w:t>
      </w:r>
      <w:r>
        <w:rPr>
          <w:rFonts w:hint="eastAsia" w:ascii="宋体" w:hAnsi="宋体" w:cs="@仿宋_GB2312"/>
          <w:b/>
          <w:sz w:val="36"/>
          <w:highlight w:val="none"/>
          <w:u w:val="single"/>
          <w:lang w:val="en-US" w:eastAsia="zh-CN"/>
        </w:rPr>
        <w:t>8</w:t>
      </w:r>
      <w:r>
        <w:rPr>
          <w:rFonts w:hint="eastAsia" w:ascii="宋体" w:hAnsi="宋体" w:eastAsia="宋体" w:cs="@仿宋_GB2312"/>
          <w:b/>
          <w:sz w:val="36"/>
          <w:highlight w:val="none"/>
          <w:u w:val="single"/>
          <w:lang w:val="en-US" w:eastAsia="zh-CN"/>
        </w:rPr>
        <w:t xml:space="preserve"> </w:t>
      </w:r>
      <w:r>
        <w:rPr>
          <w:rFonts w:hint="eastAsia" w:ascii="宋体" w:hAnsi="宋体" w:eastAsia="宋体" w:cs="@仿宋_GB2312"/>
          <w:b/>
          <w:sz w:val="36"/>
          <w:highlight w:val="none"/>
          <w:u w:val="single"/>
        </w:rPr>
        <w:t xml:space="preserve"> </w:t>
      </w:r>
      <w:r>
        <w:rPr>
          <w:rFonts w:hint="eastAsia" w:ascii="宋体" w:hAnsi="宋体" w:eastAsia="宋体" w:cs="@仿宋_GB2312"/>
          <w:b/>
          <w:sz w:val="36"/>
          <w:highlight w:val="none"/>
        </w:rPr>
        <w:t>月</w:t>
      </w:r>
    </w:p>
    <w:p w14:paraId="09DEA6A5">
      <w:pPr>
        <w:tabs>
          <w:tab w:val="left" w:pos="2410"/>
        </w:tabs>
        <w:autoSpaceDE w:val="0"/>
        <w:autoSpaceDN w:val="0"/>
        <w:adjustRightInd w:val="0"/>
        <w:snapToGrid w:val="0"/>
        <w:spacing w:line="360" w:lineRule="auto"/>
        <w:jc w:val="center"/>
        <w:rPr>
          <w:rFonts w:hint="eastAsia" w:ascii="华文中宋" w:hAnsi="华文中宋" w:eastAsia="华文中宋" w:cs="华文中宋"/>
          <w:b w:val="0"/>
          <w:bCs/>
          <w:sz w:val="36"/>
          <w:szCs w:val="36"/>
          <w:lang w:eastAsia="zh-CN"/>
        </w:rPr>
        <w:sectPr>
          <w:headerReference r:id="rId3" w:type="default"/>
          <w:footerReference r:id="rId4" w:type="default"/>
          <w:pgSz w:w="11906" w:h="16838"/>
          <w:pgMar w:top="1474" w:right="1134" w:bottom="1247" w:left="1247" w:header="851" w:footer="992" w:gutter="0"/>
          <w:cols w:space="720" w:num="1"/>
          <w:docGrid w:type="lines" w:linePitch="312" w:charSpace="0"/>
        </w:sectPr>
      </w:pPr>
    </w:p>
    <w:p w14:paraId="18DBFCF3">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华文中宋" w:hAnsi="华文中宋" w:eastAsia="华文中宋" w:cs="华文中宋"/>
          <w:b w:val="0"/>
          <w:bCs/>
          <w:sz w:val="36"/>
          <w:szCs w:val="36"/>
          <w:lang w:eastAsia="zh-CN"/>
        </w:rPr>
      </w:pPr>
      <w:r>
        <w:rPr>
          <w:rFonts w:hint="eastAsia" w:ascii="华文中宋" w:hAnsi="华文中宋" w:eastAsia="华文中宋" w:cs="华文中宋"/>
          <w:b w:val="0"/>
          <w:bCs/>
          <w:sz w:val="36"/>
          <w:szCs w:val="36"/>
          <w:lang w:eastAsia="zh-CN"/>
        </w:rPr>
        <w:t>南岳花都小区外墙保温层及屋面防水维修项目</w:t>
      </w:r>
    </w:p>
    <w:p w14:paraId="6F6E068F">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竞争性磋商采购公告</w:t>
      </w:r>
      <w:bookmarkEnd w:id="1"/>
      <w:bookmarkEnd w:id="2"/>
    </w:p>
    <w:p w14:paraId="71A4EC6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南岳花都小区外墙保温层及屋面防水维修项目</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HSYD-2025-0801</w:t>
      </w:r>
      <w:r>
        <w:rPr>
          <w:rFonts w:hint="eastAsia" w:ascii="仿宋" w:hAnsi="仿宋" w:eastAsia="仿宋" w:cs="仿宋"/>
          <w:sz w:val="28"/>
          <w:szCs w:val="28"/>
          <w:u w:val="single"/>
        </w:rPr>
        <w:t>）</w:t>
      </w:r>
      <w:r>
        <w:rPr>
          <w:rFonts w:hint="eastAsia" w:ascii="仿宋" w:hAnsi="仿宋" w:eastAsia="仿宋" w:cs="仿宋"/>
          <w:sz w:val="28"/>
          <w:szCs w:val="28"/>
        </w:rPr>
        <w:t>的潜在供应商应自行到</w:t>
      </w:r>
      <w:r>
        <w:rPr>
          <w:rFonts w:hint="eastAsia" w:ascii="仿宋" w:hAnsi="仿宋" w:eastAsia="仿宋" w:cs="仿宋"/>
          <w:kern w:val="0"/>
          <w:sz w:val="28"/>
          <w:szCs w:val="28"/>
          <w:lang w:eastAsia="zh-CN"/>
        </w:rPr>
        <w:t>霍山永达工程咨询有限公司</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http://www.hsydgczx.com</w:t>
      </w:r>
      <w:r>
        <w:rPr>
          <w:rFonts w:hint="eastAsia" w:ascii="仿宋" w:hAnsi="仿宋" w:eastAsia="仿宋" w:cs="仿宋"/>
          <w:kern w:val="0"/>
          <w:sz w:val="28"/>
          <w:szCs w:val="28"/>
        </w:rPr>
        <w:t>）</w:t>
      </w:r>
      <w:r>
        <w:rPr>
          <w:rFonts w:hint="eastAsia" w:ascii="仿宋" w:hAnsi="仿宋" w:eastAsia="仿宋" w:cs="仿宋"/>
          <w:sz w:val="28"/>
          <w:szCs w:val="28"/>
        </w:rPr>
        <w:t>下载</w:t>
      </w:r>
      <w:r>
        <w:rPr>
          <w:highlight w:val="none"/>
        </w:rPr>
        <w:fldChar w:fldCharType="begin"/>
      </w:r>
      <w:r>
        <w:rPr>
          <w:highlight w:val="none"/>
        </w:rPr>
        <w:instrText xml:space="preserve"> HYPERLINK "http://ggzy.luan.gov.cn）获取采购文件，并于" </w:instrText>
      </w:r>
      <w:r>
        <w:rPr>
          <w:highlight w:val="none"/>
        </w:rPr>
        <w:fldChar w:fldCharType="separate"/>
      </w:r>
      <w:r>
        <w:rPr>
          <w:rFonts w:hint="eastAsia" w:ascii="仿宋" w:hAnsi="仿宋" w:eastAsia="仿宋" w:cs="仿宋"/>
          <w:color w:val="333333"/>
          <w:kern w:val="0"/>
          <w:sz w:val="28"/>
          <w:szCs w:val="28"/>
          <w:highlight w:val="none"/>
          <w:u w:val="none"/>
        </w:rPr>
        <w:t>采购文件，并于</w:t>
      </w:r>
      <w:r>
        <w:rPr>
          <w:rFonts w:hint="eastAsia" w:ascii="仿宋" w:hAnsi="仿宋" w:eastAsia="仿宋" w:cs="仿宋"/>
          <w:color w:val="333333"/>
          <w:kern w:val="0"/>
          <w:sz w:val="28"/>
          <w:szCs w:val="28"/>
          <w:highlight w:val="none"/>
          <w:u w:val="none"/>
        </w:rPr>
        <w:fldChar w:fldCharType="end"/>
      </w:r>
      <w:r>
        <w:rPr>
          <w:rFonts w:hint="eastAsia" w:ascii="仿宋" w:hAnsi="仿宋" w:eastAsia="仿宋" w:cs="仿宋"/>
          <w:sz w:val="28"/>
          <w:szCs w:val="28"/>
          <w:highlight w:val="none"/>
          <w:u w:val="none"/>
          <w:lang w:val="en-US" w:eastAsia="zh-CN"/>
        </w:rPr>
        <w:t>2025年8</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15</w:t>
      </w:r>
      <w:r>
        <w:rPr>
          <w:rFonts w:hint="eastAsia" w:ascii="仿宋" w:hAnsi="仿宋" w:eastAsia="仿宋" w:cs="仿宋"/>
          <w:sz w:val="28"/>
          <w:szCs w:val="28"/>
          <w:highlight w:val="none"/>
          <w:u w:val="none"/>
        </w:rPr>
        <w:t>日</w:t>
      </w:r>
      <w:r>
        <w:rPr>
          <w:rFonts w:hint="eastAsia" w:ascii="仿宋" w:hAnsi="仿宋" w:eastAsia="仿宋" w:cs="仿宋"/>
          <w:sz w:val="28"/>
          <w:szCs w:val="28"/>
          <w:highlight w:val="none"/>
          <w:u w:val="none"/>
          <w:lang w:val="en-US" w:eastAsia="zh-CN"/>
        </w:rPr>
        <w:t>15点00</w:t>
      </w:r>
      <w:r>
        <w:rPr>
          <w:rFonts w:hint="eastAsia" w:ascii="仿宋" w:hAnsi="仿宋" w:eastAsia="仿宋" w:cs="仿宋"/>
          <w:sz w:val="28"/>
          <w:szCs w:val="28"/>
          <w:highlight w:val="none"/>
          <w:u w:val="none"/>
        </w:rPr>
        <w:t>分</w:t>
      </w:r>
      <w:r>
        <w:rPr>
          <w:rFonts w:hint="eastAsia" w:ascii="仿宋" w:hAnsi="仿宋" w:eastAsia="仿宋" w:cs="仿宋"/>
          <w:sz w:val="28"/>
          <w:szCs w:val="28"/>
          <w:highlight w:val="none"/>
        </w:rPr>
        <w:t>（</w:t>
      </w:r>
      <w:r>
        <w:rPr>
          <w:rFonts w:hint="eastAsia" w:ascii="仿宋" w:hAnsi="仿宋" w:eastAsia="仿宋" w:cs="仿宋"/>
          <w:sz w:val="28"/>
          <w:szCs w:val="28"/>
        </w:rPr>
        <w:t>北京时间）前</w:t>
      </w:r>
      <w:r>
        <w:rPr>
          <w:rFonts w:hint="eastAsia" w:ascii="仿宋" w:hAnsi="仿宋" w:eastAsia="仿宋" w:cs="仿宋"/>
          <w:sz w:val="28"/>
          <w:szCs w:val="28"/>
          <w:lang w:eastAsia="zh-CN"/>
        </w:rPr>
        <w:t>现场递交</w:t>
      </w:r>
      <w:r>
        <w:rPr>
          <w:rFonts w:hint="eastAsia" w:ascii="仿宋" w:hAnsi="仿宋" w:eastAsia="仿宋" w:cs="仿宋"/>
          <w:sz w:val="28"/>
          <w:szCs w:val="28"/>
        </w:rPr>
        <w:t>响应文件。</w:t>
      </w:r>
    </w:p>
    <w:p w14:paraId="7A126F73">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5" w:name="_Toc28359012"/>
      <w:bookmarkStart w:id="6" w:name="_Toc28359089"/>
      <w:bookmarkStart w:id="7" w:name="_Toc35393798"/>
      <w:bookmarkStart w:id="8" w:name="_Toc35393629"/>
      <w:bookmarkStart w:id="9" w:name="_Toc9864"/>
      <w:r>
        <w:rPr>
          <w:rFonts w:hint="eastAsia" w:ascii="黑体" w:hAnsi="黑体" w:cs="黑体"/>
          <w:b w:val="0"/>
          <w:bCs/>
          <w:sz w:val="28"/>
          <w:szCs w:val="28"/>
        </w:rPr>
        <w:t>一、项目基本情况</w:t>
      </w:r>
      <w:bookmarkEnd w:id="5"/>
      <w:bookmarkEnd w:id="6"/>
      <w:bookmarkEnd w:id="7"/>
      <w:bookmarkEnd w:id="8"/>
      <w:bookmarkEnd w:id="9"/>
    </w:p>
    <w:p w14:paraId="3E5295EB">
      <w:pPr>
        <w:pageBreakBefore w:val="0"/>
        <w:kinsoku/>
        <w:wordWrap/>
        <w:overflowPunct/>
        <w:topLinePunct w:val="0"/>
        <w:autoSpaceDE/>
        <w:autoSpaceDN/>
        <w:bidi w:val="0"/>
        <w:snapToGrid/>
        <w:spacing w:line="6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HSYD-2025-0801</w:t>
      </w:r>
    </w:p>
    <w:p w14:paraId="3C8A367E">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 xml:space="preserve">南岳花都小区外墙保温层及屋面防水维修项目   </w:t>
      </w:r>
    </w:p>
    <w:p w14:paraId="34E82F29">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3、项目类型：</w:t>
      </w:r>
      <w:r>
        <w:rPr>
          <w:rFonts w:hint="eastAsia" w:ascii="仿宋" w:hAnsi="仿宋" w:eastAsia="仿宋" w:cs="仿宋"/>
          <w:sz w:val="28"/>
          <w:szCs w:val="28"/>
          <w:lang w:val="en-US" w:eastAsia="zh-CN"/>
        </w:rPr>
        <w:t>工程</w:t>
      </w:r>
      <w:r>
        <w:rPr>
          <w:rFonts w:hint="eastAsia" w:ascii="仿宋" w:hAnsi="仿宋" w:eastAsia="仿宋" w:cs="仿宋"/>
          <w:sz w:val="28"/>
          <w:szCs w:val="28"/>
        </w:rPr>
        <w:t>类</w:t>
      </w:r>
    </w:p>
    <w:p w14:paraId="5A12A58E">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4、采购方式：竞争性磋商 </w:t>
      </w:r>
    </w:p>
    <w:p w14:paraId="2C951B1A">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5、预算金额：388209.27元</w:t>
      </w:r>
    </w:p>
    <w:p w14:paraId="5F413201">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、最高限价</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388209.27元</w:t>
      </w:r>
    </w:p>
    <w:p w14:paraId="3FEDC43F">
      <w:pPr>
        <w:pStyle w:val="3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sz w:val="28"/>
          <w:szCs w:val="28"/>
          <w:highlight w:val="none"/>
        </w:rPr>
        <w:t>具体内容详见工程量清单，工程总投资约</w:t>
      </w:r>
      <w:r>
        <w:rPr>
          <w:rFonts w:hint="eastAsia" w:ascii="仿宋" w:hAnsi="仿宋" w:eastAsia="仿宋" w:cs="仿宋"/>
          <w:sz w:val="28"/>
          <w:szCs w:val="28"/>
          <w:highlight w:val="none"/>
          <w:lang w:val="en-US" w:eastAsia="zh-CN"/>
        </w:rPr>
        <w:t>38.82</w:t>
      </w:r>
      <w:r>
        <w:rPr>
          <w:rFonts w:hint="eastAsia" w:ascii="仿宋" w:hAnsi="仿宋" w:eastAsia="仿宋" w:cs="仿宋"/>
          <w:sz w:val="28"/>
          <w:szCs w:val="28"/>
          <w:highlight w:val="none"/>
        </w:rPr>
        <w:t>万元。</w:t>
      </w:r>
    </w:p>
    <w:p w14:paraId="0599C8EE">
      <w:pPr>
        <w:spacing w:line="48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8、合同履行期限</w:t>
      </w:r>
      <w:r>
        <w:rPr>
          <w:rFonts w:hint="eastAsia" w:ascii="仿宋" w:hAnsi="仿宋" w:eastAsia="仿宋" w:cs="仿宋"/>
          <w:kern w:val="2"/>
          <w:sz w:val="28"/>
          <w:szCs w:val="28"/>
          <w:highlight w:val="none"/>
          <w:lang w:val="en-US" w:eastAsia="zh-CN" w:bidi="ar-SA"/>
        </w:rPr>
        <w:t>：</w:t>
      </w:r>
      <w:r>
        <w:rPr>
          <w:rFonts w:hint="eastAsia" w:ascii="仿宋" w:hAnsi="仿宋" w:eastAsia="仿宋" w:cs="仿宋"/>
          <w:color w:val="000000"/>
          <w:sz w:val="28"/>
          <w:szCs w:val="28"/>
          <w:highlight w:val="none"/>
          <w:lang w:val="en-US" w:eastAsia="zh-CN"/>
        </w:rPr>
        <w:t>30日历天</w:t>
      </w:r>
    </w:p>
    <w:p w14:paraId="33231232">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14:paraId="575AAB9D">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10" w:name="_Toc28359090"/>
      <w:bookmarkStart w:id="11" w:name="_Toc35393630"/>
      <w:bookmarkStart w:id="12" w:name="_Toc35393799"/>
      <w:bookmarkStart w:id="13" w:name="_Toc8072"/>
      <w:bookmarkStart w:id="14" w:name="_Toc28359013"/>
      <w:bookmarkStart w:id="15" w:name="_Toc28359014"/>
      <w:bookmarkStart w:id="16" w:name="_Toc28359091"/>
      <w:r>
        <w:rPr>
          <w:rFonts w:hint="eastAsia" w:ascii="黑体" w:hAnsi="黑体" w:cs="黑体"/>
          <w:b w:val="0"/>
          <w:bCs/>
          <w:sz w:val="28"/>
          <w:szCs w:val="28"/>
        </w:rPr>
        <w:t>二、申请人的资格要求</w:t>
      </w:r>
      <w:bookmarkEnd w:id="10"/>
      <w:bookmarkEnd w:id="11"/>
      <w:bookmarkEnd w:id="12"/>
      <w:bookmarkEnd w:id="13"/>
      <w:bookmarkEnd w:id="14"/>
    </w:p>
    <w:p w14:paraId="6FBD7D5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585E5C8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2、本项目的特定资格要求：</w:t>
      </w:r>
    </w:p>
    <w:p w14:paraId="42DDCA3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（1）供应商具备</w:t>
      </w:r>
      <w:r>
        <w:rPr>
          <w:rFonts w:hint="eastAsia" w:ascii="仿宋" w:hAnsi="仿宋" w:eastAsia="仿宋" w:cs="仿宋"/>
          <w:sz w:val="28"/>
          <w:szCs w:val="28"/>
          <w:lang w:val="en-US" w:eastAsia="zh-CN"/>
        </w:rPr>
        <w:t>建筑工程施工总承包三级及以上资质</w:t>
      </w:r>
      <w:r>
        <w:rPr>
          <w:rFonts w:hint="eastAsia" w:ascii="仿宋" w:hAnsi="仿宋" w:eastAsia="仿宋" w:cs="仿宋"/>
          <w:sz w:val="28"/>
          <w:szCs w:val="28"/>
        </w:rPr>
        <w:t>，具有有效安全生产许可证；</w:t>
      </w:r>
    </w:p>
    <w:p w14:paraId="214A98F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（2）拟派项目经理（建造师）应具有</w:t>
      </w:r>
      <w:r>
        <w:rPr>
          <w:rFonts w:hint="eastAsia" w:ascii="仿宋" w:hAnsi="仿宋" w:eastAsia="仿宋" w:cs="仿宋"/>
          <w:sz w:val="28"/>
          <w:szCs w:val="28"/>
          <w:lang w:val="en-US" w:eastAsia="zh-CN"/>
        </w:rPr>
        <w:t>建筑工程</w:t>
      </w:r>
      <w:r>
        <w:rPr>
          <w:rFonts w:hint="eastAsia" w:ascii="仿宋" w:hAnsi="仿宋" w:eastAsia="仿宋" w:cs="仿宋"/>
          <w:sz w:val="28"/>
          <w:szCs w:val="28"/>
        </w:rPr>
        <w:t>专业二级及以上注册建造师证书及有效的安全考核合格B级证书；无在建工程（提供无在建承诺函，格式参考附件）。</w:t>
      </w:r>
    </w:p>
    <w:p w14:paraId="22E3AF9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14:paraId="17063B6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075E988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2125F01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7D929D6D">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(4）供应商被政府采购监管部门列入政府采购严重违法失信行为记录名单的。</w:t>
      </w:r>
    </w:p>
    <w:p w14:paraId="1BE11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firstLine="560" w:firstLineChars="200"/>
        <w:jc w:val="left"/>
        <w:textAlignment w:val="auto"/>
        <w:rPr>
          <w:rFonts w:hint="eastAsia" w:ascii="仿宋" w:hAnsi="仿宋" w:eastAsia="仿宋" w:cs="仿宋"/>
          <w:sz w:val="28"/>
          <w:szCs w:val="28"/>
        </w:rPr>
      </w:pPr>
      <w:r>
        <w:rPr>
          <w:rFonts w:hint="eastAsia" w:ascii="仿宋" w:hAnsi="仿宋" w:eastAsia="仿宋" w:cs="仿宋"/>
          <w:kern w:val="2"/>
          <w:sz w:val="28"/>
          <w:szCs w:val="28"/>
          <w:lang w:val="en-US" w:eastAsia="zh-CN" w:bidi="ar-SA"/>
        </w:rPr>
        <w:t>4、项目经理（建造师）及项目班子组成人员必须是本单位工作人员。承包人需提供所属社保机构出具的包括磋商截止日所属月份（含）为基点起往前计算已经过去的连续5个月内不少于连续缴费3个月的拟委任的项目经理、项目技术负责人的社保缴费清单等社保缴费证明原件扫描件（例：7月19日发包，则连续5个月是指7月、6月、5月、4月、3月；连续3个月是指7月、6月、5月或6月、5月、4月或5月、4月、3月，其他类推）。社保缴费证明或提供的社保缴费证明不满足磋商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未满60周岁退休人员的退休证明扫描件须添加至响应文件中）。</w:t>
      </w:r>
    </w:p>
    <w:p w14:paraId="6B259CAE">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17" w:name="_Toc35393800"/>
      <w:bookmarkStart w:id="18" w:name="_Toc35393631"/>
      <w:bookmarkStart w:id="19" w:name="_Toc32583"/>
      <w:r>
        <w:rPr>
          <w:rFonts w:hint="eastAsia" w:ascii="黑体" w:hAnsi="黑体" w:cs="黑体"/>
          <w:b w:val="0"/>
          <w:bCs/>
          <w:sz w:val="28"/>
          <w:szCs w:val="28"/>
        </w:rPr>
        <w:t>三、获取采购文件</w:t>
      </w:r>
      <w:bookmarkEnd w:id="15"/>
      <w:bookmarkEnd w:id="16"/>
      <w:bookmarkEnd w:id="17"/>
      <w:bookmarkEnd w:id="18"/>
      <w:bookmarkEnd w:id="19"/>
    </w:p>
    <w:p w14:paraId="348F8FD9">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1、时间：自公告发布之日起至磋商时间前</w:t>
      </w:r>
    </w:p>
    <w:p w14:paraId="723AA595">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kern w:val="0"/>
          <w:sz w:val="28"/>
          <w:szCs w:val="28"/>
          <w:lang w:eastAsia="zh-CN"/>
        </w:rPr>
        <w:t>霍山永达工程咨询有限公司</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http://www.hsydgczx.com</w:t>
      </w:r>
      <w:r>
        <w:rPr>
          <w:rFonts w:hint="eastAsia" w:ascii="仿宋" w:hAnsi="仿宋" w:eastAsia="仿宋" w:cs="仿宋"/>
          <w:kern w:val="0"/>
          <w:sz w:val="28"/>
          <w:szCs w:val="28"/>
        </w:rPr>
        <w:t>）</w:t>
      </w:r>
    </w:p>
    <w:p w14:paraId="0801D03D">
      <w:pPr>
        <w:pageBreakBefore w:val="0"/>
        <w:kinsoku/>
        <w:wordWrap/>
        <w:overflowPunct/>
        <w:topLinePunct w:val="0"/>
        <w:autoSpaceDE/>
        <w:autoSpaceDN/>
        <w:bidi w:val="0"/>
        <w:snapToGrid/>
        <w:spacing w:line="6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3、获取方式：自行下载。</w:t>
      </w:r>
    </w:p>
    <w:p w14:paraId="45CC50F7">
      <w:pPr>
        <w:pStyle w:val="115"/>
        <w:pageBreakBefore w:val="0"/>
        <w:kinsoku/>
        <w:wordWrap/>
        <w:overflowPunct/>
        <w:topLinePunct w:val="0"/>
        <w:autoSpaceDE/>
        <w:autoSpaceDN/>
        <w:bidi w:val="0"/>
        <w:snapToGrid/>
        <w:spacing w:line="600" w:lineRule="exact"/>
        <w:ind w:left="0" w:firstLine="560" w:firstLineChars="200"/>
        <w:jc w:val="left"/>
        <w:textAlignment w:val="auto"/>
        <w:rPr>
          <w:rFonts w:ascii="仿宋" w:hAnsi="仿宋" w:eastAsia="仿宋" w:cs="仿宋"/>
          <w:sz w:val="28"/>
          <w:szCs w:val="28"/>
        </w:rPr>
      </w:pPr>
      <w:r>
        <w:rPr>
          <w:rFonts w:hint="eastAsia" w:ascii="仿宋" w:hAnsi="仿宋" w:eastAsia="仿宋" w:cs="仿宋"/>
          <w:kern w:val="0"/>
          <w:sz w:val="28"/>
          <w:szCs w:val="28"/>
          <w:lang w:val="en-US" w:eastAsia="zh-CN" w:bidi="ar-SA"/>
        </w:rPr>
        <w:t>4、售价：免费</w:t>
      </w:r>
    </w:p>
    <w:p w14:paraId="714DD8E6">
      <w:pPr>
        <w:pStyle w:val="7"/>
        <w:pageBreakBefore w:val="0"/>
        <w:kinsoku/>
        <w:wordWrap/>
        <w:overflowPunct/>
        <w:topLinePunct w:val="0"/>
        <w:autoSpaceDE/>
        <w:autoSpaceDN/>
        <w:bidi w:val="0"/>
        <w:adjustRightInd/>
        <w:snapToGrid/>
        <w:spacing w:before="0" w:after="0" w:line="600" w:lineRule="exact"/>
        <w:jc w:val="both"/>
        <w:textAlignment w:val="auto"/>
        <w:rPr>
          <w:rFonts w:hint="eastAsia" w:ascii="黑体" w:hAnsi="黑体" w:eastAsia="黑体" w:cs="黑体"/>
          <w:b w:val="0"/>
          <w:bCs/>
          <w:sz w:val="28"/>
          <w:szCs w:val="28"/>
          <w:lang w:eastAsia="zh-CN"/>
        </w:rPr>
      </w:pPr>
      <w:bookmarkStart w:id="20" w:name="_Toc35393632"/>
      <w:bookmarkStart w:id="21" w:name="_Toc26077"/>
      <w:bookmarkStart w:id="22" w:name="_Toc28359092"/>
      <w:bookmarkStart w:id="23" w:name="_Toc28359015"/>
      <w:bookmarkStart w:id="24" w:name="_Toc35393801"/>
      <w:r>
        <w:rPr>
          <w:rFonts w:hint="eastAsia" w:ascii="黑体" w:hAnsi="黑体" w:cs="黑体"/>
          <w:b w:val="0"/>
          <w:bCs/>
          <w:sz w:val="28"/>
          <w:szCs w:val="28"/>
        </w:rPr>
        <w:t>四、响应文件</w:t>
      </w:r>
      <w:bookmarkEnd w:id="20"/>
      <w:bookmarkEnd w:id="21"/>
      <w:bookmarkEnd w:id="22"/>
      <w:bookmarkEnd w:id="23"/>
      <w:bookmarkEnd w:id="24"/>
      <w:r>
        <w:rPr>
          <w:rFonts w:hint="eastAsia" w:ascii="黑体" w:hAnsi="黑体" w:cs="黑体"/>
          <w:b w:val="0"/>
          <w:bCs/>
          <w:sz w:val="28"/>
          <w:szCs w:val="28"/>
          <w:lang w:eastAsia="zh-CN"/>
        </w:rPr>
        <w:t>递交</w:t>
      </w:r>
    </w:p>
    <w:p w14:paraId="0E556946">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bookmarkStart w:id="25" w:name="_Toc28359016"/>
      <w:bookmarkStart w:id="26" w:name="_Toc35393802"/>
      <w:bookmarkStart w:id="27" w:name="_Toc35393633"/>
      <w:bookmarkStart w:id="28" w:name="_Toc28359093"/>
      <w:bookmarkStart w:id="29" w:name="_Toc11900"/>
      <w:r>
        <w:rPr>
          <w:rFonts w:hint="eastAsia" w:ascii="仿宋" w:hAnsi="仿宋" w:eastAsia="仿宋" w:cs="仿宋"/>
          <w:sz w:val="28"/>
          <w:szCs w:val="28"/>
        </w:rPr>
        <w:t>1、递交截止时间：</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15点00</w:t>
      </w:r>
      <w:r>
        <w:rPr>
          <w:rFonts w:hint="eastAsia" w:ascii="仿宋" w:hAnsi="仿宋" w:eastAsia="仿宋" w:cs="仿宋"/>
          <w:sz w:val="28"/>
          <w:szCs w:val="28"/>
        </w:rPr>
        <w:t>分（北京时间）</w:t>
      </w:r>
    </w:p>
    <w:p w14:paraId="5EE0D39E">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2、递交方式：现场递交</w:t>
      </w:r>
    </w:p>
    <w:p w14:paraId="20C89218">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r>
        <w:rPr>
          <w:rFonts w:hint="eastAsia" w:ascii="黑体" w:hAnsi="黑体" w:cs="黑体"/>
          <w:b w:val="0"/>
          <w:bCs/>
          <w:sz w:val="28"/>
          <w:szCs w:val="28"/>
        </w:rPr>
        <w:t>五、</w:t>
      </w:r>
      <w:bookmarkEnd w:id="25"/>
      <w:bookmarkEnd w:id="26"/>
      <w:bookmarkEnd w:id="27"/>
      <w:bookmarkEnd w:id="28"/>
      <w:r>
        <w:rPr>
          <w:rFonts w:hint="eastAsia" w:ascii="黑体" w:hAnsi="黑体" w:cs="黑体"/>
          <w:b w:val="0"/>
          <w:bCs/>
          <w:sz w:val="28"/>
          <w:szCs w:val="28"/>
        </w:rPr>
        <w:t>响应文件开启</w:t>
      </w:r>
      <w:bookmarkEnd w:id="29"/>
    </w:p>
    <w:p w14:paraId="161F1F23">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sz w:val="28"/>
          <w:szCs w:val="28"/>
        </w:rPr>
      </w:pPr>
      <w:bookmarkStart w:id="30" w:name="_Toc6439"/>
      <w:bookmarkStart w:id="31" w:name="_Toc35393803"/>
      <w:bookmarkStart w:id="32" w:name="_Toc28359094"/>
      <w:bookmarkStart w:id="33" w:name="_Toc35393634"/>
      <w:bookmarkStart w:id="34" w:name="_Toc28359017"/>
      <w:r>
        <w:rPr>
          <w:rFonts w:hint="eastAsia" w:ascii="仿宋" w:hAnsi="仿宋" w:eastAsia="仿宋" w:cs="仿宋"/>
          <w:sz w:val="28"/>
          <w:szCs w:val="28"/>
        </w:rPr>
        <w:t>1、开启时间：</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15点00</w:t>
      </w:r>
      <w:r>
        <w:rPr>
          <w:rFonts w:hint="eastAsia" w:ascii="仿宋" w:hAnsi="仿宋" w:eastAsia="仿宋" w:cs="仿宋"/>
          <w:sz w:val="28"/>
          <w:szCs w:val="28"/>
        </w:rPr>
        <w:t>分（北京时间）</w:t>
      </w:r>
    </w:p>
    <w:p w14:paraId="7EEFECAA">
      <w:pPr>
        <w:pageBreakBefore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霍山永达工程咨询有限公司开标厅</w:t>
      </w:r>
    </w:p>
    <w:p w14:paraId="139FA250">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30"/>
      <w:bookmarkEnd w:id="31"/>
      <w:bookmarkEnd w:id="32"/>
      <w:bookmarkEnd w:id="33"/>
      <w:bookmarkEnd w:id="34"/>
    </w:p>
    <w:p w14:paraId="32B9E17F">
      <w:pPr>
        <w:pageBreakBefore w:val="0"/>
        <w:kinsoku/>
        <w:wordWrap/>
        <w:overflowPunct/>
        <w:topLinePunct w:val="0"/>
        <w:autoSpaceDE/>
        <w:autoSpaceDN/>
        <w:bidi w:val="0"/>
        <w:snapToGrid/>
        <w:spacing w:line="60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w:t>
      </w:r>
      <w:r>
        <w:rPr>
          <w:rFonts w:hint="eastAsia" w:ascii="仿宋" w:hAnsi="仿宋" w:eastAsia="仿宋" w:cs="仿宋"/>
          <w:color w:val="auto"/>
          <w:kern w:val="0"/>
          <w:sz w:val="28"/>
          <w:szCs w:val="28"/>
          <w:lang w:val="en-US" w:eastAsia="zh-CN"/>
        </w:rPr>
        <w:t>10个日历天</w:t>
      </w:r>
      <w:r>
        <w:rPr>
          <w:rFonts w:hint="eastAsia" w:ascii="仿宋" w:hAnsi="仿宋" w:eastAsia="仿宋" w:cs="仿宋"/>
          <w:color w:val="auto"/>
          <w:kern w:val="0"/>
          <w:sz w:val="28"/>
          <w:szCs w:val="28"/>
        </w:rPr>
        <w:t>。</w:t>
      </w:r>
    </w:p>
    <w:p w14:paraId="36DB9589">
      <w:pPr>
        <w:pageBreakBefore w:val="0"/>
        <w:kinsoku/>
        <w:wordWrap/>
        <w:overflowPunct/>
        <w:topLinePunct w:val="0"/>
        <w:autoSpaceDE/>
        <w:autoSpaceDN/>
        <w:bidi w:val="0"/>
        <w:snapToGrid/>
        <w:spacing w:line="60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5" w:name="_Toc35393804"/>
      <w:bookmarkStart w:id="36" w:name="_Toc35393635"/>
      <w:r>
        <w:rPr>
          <w:rFonts w:hint="eastAsia" w:ascii="黑体" w:hAnsi="黑体" w:eastAsia="黑体" w:cs="黑体"/>
          <w:sz w:val="28"/>
          <w:szCs w:val="28"/>
        </w:rPr>
        <w:t>其他</w:t>
      </w:r>
      <w:r>
        <w:rPr>
          <w:rFonts w:hint="eastAsia" w:ascii="黑体" w:hAnsi="黑体" w:eastAsia="黑体" w:cs="黑体"/>
          <w:sz w:val="28"/>
          <w:szCs w:val="28"/>
          <w:lang w:eastAsia="zh-CN"/>
        </w:rPr>
        <w:t>补充</w:t>
      </w:r>
      <w:r>
        <w:rPr>
          <w:rFonts w:hint="eastAsia" w:ascii="黑体" w:hAnsi="黑体" w:eastAsia="黑体" w:cs="黑体"/>
          <w:sz w:val="28"/>
          <w:szCs w:val="28"/>
        </w:rPr>
        <w:t>事宜</w:t>
      </w:r>
      <w:bookmarkEnd w:id="35"/>
      <w:bookmarkEnd w:id="36"/>
      <w:bookmarkStart w:id="37" w:name="_Toc35393636"/>
      <w:bookmarkStart w:id="38" w:name="_Toc35393805"/>
      <w:bookmarkStart w:id="39" w:name="_Toc28359095"/>
      <w:bookmarkStart w:id="40" w:name="_Toc28359018"/>
    </w:p>
    <w:p w14:paraId="4D8B45ED">
      <w:pPr>
        <w:pageBreakBefore w:val="0"/>
        <w:kinsoku/>
        <w:wordWrap/>
        <w:overflowPunct/>
        <w:topLinePunct w:val="0"/>
        <w:autoSpaceDE/>
        <w:autoSpaceDN/>
        <w:bidi w:val="0"/>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供应商应当按照本项目采购文件规定的时间和地点参与磋商，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磋商会议者，响应文件不予接受，磋商资格无效。</w:t>
      </w:r>
    </w:p>
    <w:p w14:paraId="1CB5CABE">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答疑：供应商如果对本项目内容有相关疑问，可以以邮件形式提出，对采购文件进行的澄清、更正或更改，将在霍山永达工程咨询有限公司（http://www.hsydgczx.com）上及时发布，该公告内容为采购文件的组成部分，对供应商具有同样约束力效力。供应商应主动上网查询，供应商须自行承担因未及时关注相关信息而引发的相关责任。</w:t>
      </w:r>
    </w:p>
    <w:p w14:paraId="0A908643">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3、本项目相关公告在霍山永达工程咨询有限公司（http://www.hsydgczx.com）发布，请各位供应商注意查看有关竞争性磋商公告、答疑澄清等相关文件资料，如不及时查看造成后果由供应商自负。</w:t>
      </w:r>
    </w:p>
    <w:p w14:paraId="5AD68F65">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4、严禁恶意低价或恶意高价竞标，对恶意低价或恶意高价竞标的，采购人有权进行调查处理，经查证属实的，其响应资格无效，同时给予限制投标资格等处理。</w:t>
      </w:r>
    </w:p>
    <w:p w14:paraId="2B7B187B">
      <w:pPr>
        <w:pStyle w:val="7"/>
        <w:pageBreakBefore w:val="0"/>
        <w:kinsoku/>
        <w:wordWrap/>
        <w:overflowPunct/>
        <w:topLinePunct w:val="0"/>
        <w:autoSpaceDE/>
        <w:autoSpaceDN/>
        <w:bidi w:val="0"/>
        <w:adjustRightInd/>
        <w:snapToGrid/>
        <w:spacing w:before="0" w:after="0" w:line="600" w:lineRule="exact"/>
        <w:jc w:val="both"/>
        <w:textAlignment w:val="auto"/>
        <w:rPr>
          <w:rFonts w:ascii="黑体" w:hAnsi="黑体" w:cs="黑体"/>
          <w:b w:val="0"/>
          <w:bCs/>
          <w:sz w:val="28"/>
          <w:szCs w:val="28"/>
        </w:rPr>
      </w:pPr>
      <w:bookmarkStart w:id="41" w:name="_Toc7807"/>
      <w:bookmarkStart w:id="42" w:name="_Toc21256"/>
      <w:r>
        <w:rPr>
          <w:rFonts w:hint="eastAsia" w:ascii="仿宋" w:hAnsi="仿宋" w:eastAsia="仿宋" w:cs="仿宋"/>
          <w:sz w:val="28"/>
          <w:szCs w:val="28"/>
          <w:lang w:val="en-US" w:eastAsia="zh-CN"/>
        </w:rPr>
        <w:t xml:space="preserve"> </w:t>
      </w:r>
      <w:r>
        <w:rPr>
          <w:rFonts w:hint="eastAsia" w:ascii="黑体" w:hAnsi="黑体" w:cs="黑体"/>
          <w:b w:val="0"/>
          <w:bCs/>
          <w:sz w:val="28"/>
          <w:szCs w:val="28"/>
        </w:rPr>
        <w:t>八、对本次采购提出询问，请按以下方式联系。</w:t>
      </w:r>
      <w:bookmarkEnd w:id="37"/>
      <w:bookmarkEnd w:id="38"/>
      <w:bookmarkEnd w:id="39"/>
      <w:bookmarkEnd w:id="40"/>
      <w:bookmarkEnd w:id="41"/>
      <w:bookmarkEnd w:id="42"/>
    </w:p>
    <w:p w14:paraId="7BBB34AD">
      <w:pPr>
        <w:keepNext/>
        <w:keepLines/>
        <w:pageBreakBefore w:val="0"/>
        <w:widowControl w:val="0"/>
        <w:kinsoku/>
        <w:wordWrap/>
        <w:overflowPunct/>
        <w:topLinePunct w:val="0"/>
        <w:autoSpaceDE/>
        <w:autoSpaceDN/>
        <w:bidi w:val="0"/>
        <w:spacing w:before="0" w:after="0" w:line="600" w:lineRule="exact"/>
        <w:ind w:firstLine="560" w:firstLineChars="200"/>
        <w:jc w:val="both"/>
        <w:textAlignment w:val="auto"/>
        <w:outlineLvl w:val="1"/>
        <w:rPr>
          <w:rFonts w:hint="eastAsia" w:ascii="仿宋" w:hAnsi="仿宋" w:eastAsia="仿宋" w:cs="仿宋"/>
          <w:b w:val="0"/>
          <w:bCs/>
          <w:kern w:val="2"/>
          <w:sz w:val="28"/>
          <w:szCs w:val="28"/>
          <w:highlight w:val="none"/>
          <w:u w:val="none"/>
          <w:lang w:val="en-US" w:eastAsia="zh-CN" w:bidi="ar-SA"/>
        </w:rPr>
      </w:pPr>
      <w:bookmarkStart w:id="43" w:name="_Toc28359019"/>
      <w:bookmarkStart w:id="44" w:name="_Toc29480"/>
      <w:bookmarkStart w:id="45" w:name="_Toc35393806"/>
      <w:bookmarkStart w:id="46" w:name="_Toc35393637"/>
      <w:bookmarkStart w:id="47" w:name="_Toc29915"/>
      <w:bookmarkStart w:id="48" w:name="_Toc28359096"/>
      <w:r>
        <w:rPr>
          <w:rFonts w:hint="eastAsia" w:ascii="仿宋" w:hAnsi="仿宋" w:eastAsia="仿宋" w:cs="仿宋"/>
          <w:b w:val="0"/>
          <w:bCs/>
          <w:kern w:val="2"/>
          <w:sz w:val="28"/>
          <w:szCs w:val="28"/>
          <w:highlight w:val="none"/>
          <w:u w:val="none"/>
          <w:lang w:val="en-US" w:eastAsia="zh-CN" w:bidi="ar-SA"/>
        </w:rPr>
        <w:t>1.采购人信息</w:t>
      </w:r>
      <w:bookmarkEnd w:id="43"/>
      <w:bookmarkEnd w:id="44"/>
      <w:bookmarkEnd w:id="45"/>
      <w:bookmarkEnd w:id="46"/>
      <w:bookmarkEnd w:id="47"/>
      <w:bookmarkEnd w:id="48"/>
    </w:p>
    <w:p w14:paraId="3669FF7E">
      <w:pPr>
        <w:pageBreakBefore w:val="0"/>
        <w:kinsoku/>
        <w:wordWrap/>
        <w:overflowPunct/>
        <w:topLinePunct w:val="0"/>
        <w:autoSpaceDE/>
        <w:autoSpaceDN/>
        <w:bidi w:val="0"/>
        <w:spacing w:line="600" w:lineRule="exact"/>
        <w:ind w:firstLine="435"/>
        <w:textAlignment w:val="auto"/>
        <w:rPr>
          <w:rFonts w:hint="eastAsia" w:ascii="仿宋" w:hAnsi="仿宋" w:eastAsia="仿宋" w:cs="仿宋"/>
          <w:sz w:val="28"/>
          <w:szCs w:val="28"/>
          <w:highlight w:val="none"/>
          <w:u w:val="none"/>
          <w:lang w:val="en-US" w:eastAsia="zh-CN"/>
        </w:rPr>
      </w:pPr>
      <w:bookmarkStart w:id="49" w:name="_Toc35393807"/>
      <w:bookmarkStart w:id="50" w:name="_Toc28359020"/>
      <w:bookmarkStart w:id="51" w:name="_Toc35393638"/>
      <w:bookmarkStart w:id="52" w:name="_Toc28359097"/>
      <w:r>
        <w:rPr>
          <w:rFonts w:hint="eastAsia" w:ascii="仿宋" w:hAnsi="仿宋" w:eastAsia="仿宋" w:cs="仿宋"/>
          <w:sz w:val="28"/>
          <w:szCs w:val="28"/>
          <w:highlight w:val="none"/>
          <w:u w:val="none"/>
        </w:rPr>
        <w:t>名  称：</w:t>
      </w:r>
      <w:r>
        <w:rPr>
          <w:rFonts w:hint="eastAsia" w:ascii="仿宋" w:hAnsi="仿宋" w:eastAsia="仿宋" w:cs="仿宋"/>
          <w:sz w:val="28"/>
          <w:szCs w:val="28"/>
          <w:highlight w:val="none"/>
          <w:u w:val="none"/>
          <w:lang w:val="en-US" w:eastAsia="zh-CN"/>
        </w:rPr>
        <w:t xml:space="preserve">霍山县南岳花都小区业主委员会 </w:t>
      </w:r>
    </w:p>
    <w:p w14:paraId="3423C65E">
      <w:pPr>
        <w:pageBreakBefore w:val="0"/>
        <w:kinsoku/>
        <w:wordWrap/>
        <w:overflowPunct/>
        <w:topLinePunct w:val="0"/>
        <w:autoSpaceDE/>
        <w:autoSpaceDN/>
        <w:bidi w:val="0"/>
        <w:spacing w:line="600" w:lineRule="exact"/>
        <w:ind w:firstLine="435"/>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地  址：</w:t>
      </w:r>
      <w:r>
        <w:rPr>
          <w:rFonts w:hint="eastAsia" w:ascii="仿宋" w:hAnsi="仿宋" w:eastAsia="仿宋" w:cs="仿宋"/>
          <w:sz w:val="28"/>
          <w:szCs w:val="28"/>
          <w:highlight w:val="none"/>
          <w:u w:val="none"/>
          <w:lang w:val="en-US" w:eastAsia="zh-CN"/>
        </w:rPr>
        <w:t>霍山县南岳花都小区</w:t>
      </w:r>
    </w:p>
    <w:p w14:paraId="1EFB931C">
      <w:pPr>
        <w:pageBreakBefore w:val="0"/>
        <w:kinsoku/>
        <w:wordWrap/>
        <w:overflowPunct/>
        <w:topLinePunct w:val="0"/>
        <w:autoSpaceDE/>
        <w:autoSpaceDN/>
        <w:bidi w:val="0"/>
        <w:spacing w:line="600" w:lineRule="exact"/>
        <w:ind w:firstLine="435"/>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联系人：</w:t>
      </w:r>
      <w:r>
        <w:rPr>
          <w:rFonts w:hint="eastAsia" w:ascii="仿宋" w:hAnsi="仿宋" w:eastAsia="仿宋" w:cs="仿宋"/>
          <w:sz w:val="28"/>
          <w:szCs w:val="28"/>
          <w:highlight w:val="none"/>
          <w:u w:val="none"/>
          <w:lang w:val="en-US" w:eastAsia="zh-CN"/>
        </w:rPr>
        <w:t>陈先生</w:t>
      </w:r>
    </w:p>
    <w:p w14:paraId="0F7C0E1E">
      <w:pPr>
        <w:pageBreakBefore w:val="0"/>
        <w:kinsoku/>
        <w:wordWrap/>
        <w:overflowPunct/>
        <w:topLinePunct w:val="0"/>
        <w:autoSpaceDE/>
        <w:autoSpaceDN/>
        <w:bidi w:val="0"/>
        <w:spacing w:line="600" w:lineRule="exact"/>
        <w:ind w:firstLine="435"/>
        <w:textAlignment w:val="auto"/>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联系方式：</w:t>
      </w:r>
      <w:r>
        <w:rPr>
          <w:rFonts w:hint="eastAsia" w:ascii="仿宋" w:hAnsi="仿宋" w:eastAsia="仿宋" w:cs="仿宋"/>
          <w:sz w:val="28"/>
          <w:szCs w:val="28"/>
          <w:highlight w:val="none"/>
          <w:u w:val="none"/>
          <w:lang w:val="en-US" w:eastAsia="zh-CN"/>
        </w:rPr>
        <w:t>13856450819</w:t>
      </w:r>
    </w:p>
    <w:p w14:paraId="53E3C7BD">
      <w:pPr>
        <w:keepNext/>
        <w:keepLines/>
        <w:pageBreakBefore w:val="0"/>
        <w:widowControl w:val="0"/>
        <w:kinsoku/>
        <w:wordWrap/>
        <w:overflowPunct/>
        <w:topLinePunct w:val="0"/>
        <w:autoSpaceDE/>
        <w:autoSpaceDN/>
        <w:bidi w:val="0"/>
        <w:spacing w:before="0" w:after="0" w:line="600" w:lineRule="exact"/>
        <w:ind w:firstLine="560" w:firstLineChars="200"/>
        <w:jc w:val="both"/>
        <w:textAlignment w:val="auto"/>
        <w:outlineLvl w:val="1"/>
        <w:rPr>
          <w:rFonts w:hint="eastAsia" w:ascii="仿宋" w:hAnsi="仿宋" w:eastAsia="仿宋" w:cs="仿宋"/>
          <w:b w:val="0"/>
          <w:bCs/>
          <w:kern w:val="2"/>
          <w:sz w:val="28"/>
          <w:szCs w:val="28"/>
          <w:highlight w:val="none"/>
          <w:lang w:val="en-US" w:eastAsia="zh-CN" w:bidi="ar-SA"/>
        </w:rPr>
      </w:pPr>
      <w:bookmarkStart w:id="53" w:name="_Toc15577"/>
      <w:bookmarkStart w:id="54" w:name="_Toc28084"/>
      <w:r>
        <w:rPr>
          <w:rFonts w:hint="eastAsia" w:ascii="仿宋" w:hAnsi="仿宋" w:eastAsia="仿宋" w:cs="仿宋"/>
          <w:b w:val="0"/>
          <w:bCs/>
          <w:kern w:val="2"/>
          <w:sz w:val="28"/>
          <w:szCs w:val="28"/>
          <w:highlight w:val="none"/>
          <w:lang w:val="en-US" w:eastAsia="zh-CN" w:bidi="ar-SA"/>
        </w:rPr>
        <w:t>2.采购代理机构信息</w:t>
      </w:r>
      <w:bookmarkEnd w:id="49"/>
      <w:bookmarkEnd w:id="50"/>
      <w:bookmarkEnd w:id="51"/>
      <w:bookmarkEnd w:id="52"/>
      <w:bookmarkEnd w:id="53"/>
      <w:bookmarkEnd w:id="54"/>
    </w:p>
    <w:p w14:paraId="7FD14EC9">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名 称：</w:t>
      </w:r>
      <w:r>
        <w:rPr>
          <w:rFonts w:hint="eastAsia" w:ascii="仿宋" w:hAnsi="仿宋" w:eastAsia="仿宋" w:cs="仿宋"/>
          <w:kern w:val="0"/>
          <w:sz w:val="28"/>
          <w:szCs w:val="28"/>
          <w:highlight w:val="none"/>
          <w:lang w:eastAsia="zh-CN"/>
        </w:rPr>
        <w:t xml:space="preserve">霍山永达工程咨询有限公司 </w:t>
      </w:r>
    </w:p>
    <w:p w14:paraId="35CD9F17">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val="zh-TW" w:eastAsia="zh-CN"/>
        </w:rPr>
      </w:pPr>
      <w:r>
        <w:rPr>
          <w:rFonts w:hint="eastAsia" w:ascii="仿宋" w:hAnsi="仿宋" w:eastAsia="仿宋" w:cs="仿宋"/>
          <w:kern w:val="0"/>
          <w:sz w:val="28"/>
          <w:szCs w:val="28"/>
          <w:highlight w:val="none"/>
        </w:rPr>
        <w:t>地</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址：</w:t>
      </w:r>
      <w:r>
        <w:rPr>
          <w:rFonts w:hint="eastAsia" w:ascii="仿宋" w:hAnsi="仿宋" w:eastAsia="仿宋" w:cs="仿宋"/>
          <w:kern w:val="0"/>
          <w:sz w:val="28"/>
          <w:szCs w:val="28"/>
          <w:highlight w:val="none"/>
          <w:lang w:val="zh-TW" w:eastAsia="zh-CN"/>
        </w:rPr>
        <w:t>霍山县中兴南路14号</w:t>
      </w:r>
    </w:p>
    <w:p w14:paraId="2BF0E17B">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rPr>
        <w:t>联系人：</w:t>
      </w:r>
      <w:r>
        <w:rPr>
          <w:rFonts w:hint="eastAsia" w:ascii="仿宋" w:hAnsi="仿宋" w:eastAsia="仿宋" w:cs="仿宋"/>
          <w:sz w:val="28"/>
          <w:szCs w:val="28"/>
          <w:highlight w:val="none"/>
          <w:u w:val="none"/>
          <w:lang w:val="en-US" w:eastAsia="zh-CN"/>
        </w:rPr>
        <w:t>鲍先生</w:t>
      </w:r>
      <w:bookmarkStart w:id="142" w:name="_GoBack"/>
      <w:bookmarkEnd w:id="142"/>
    </w:p>
    <w:p w14:paraId="70D49D2C">
      <w:pPr>
        <w:pageBreakBefore w:val="0"/>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联系方式：</w:t>
      </w:r>
      <w:r>
        <w:rPr>
          <w:rFonts w:hint="eastAsia" w:ascii="仿宋" w:hAnsi="仿宋" w:eastAsia="仿宋" w:cs="仿宋"/>
          <w:kern w:val="0"/>
          <w:sz w:val="28"/>
          <w:szCs w:val="28"/>
          <w:highlight w:val="none"/>
          <w:lang w:val="en-US" w:eastAsia="zh-CN"/>
        </w:rPr>
        <w:t>0564-5022803/18005649621</w:t>
      </w:r>
    </w:p>
    <w:p w14:paraId="1080E394">
      <w:pPr>
        <w:pageBreakBefore w:val="0"/>
        <w:kinsoku/>
        <w:wordWrap/>
        <w:overflowPunct/>
        <w:topLinePunct w:val="0"/>
        <w:autoSpaceDE/>
        <w:autoSpaceDN/>
        <w:bidi w:val="0"/>
        <w:spacing w:line="600" w:lineRule="exact"/>
        <w:jc w:val="center"/>
        <w:textAlignment w:val="auto"/>
        <w:outlineLvl w:val="0"/>
        <w:rPr>
          <w:rFonts w:hint="eastAsia" w:ascii="宋体" w:hAnsi="宋体" w:eastAsia="宋体" w:cs="@仿宋_GB2312"/>
          <w:b/>
          <w:sz w:val="28"/>
          <w:highlight w:val="none"/>
        </w:rPr>
      </w:pPr>
    </w:p>
    <w:p w14:paraId="46955AB5">
      <w:pPr>
        <w:pStyle w:val="2"/>
        <w:pageBreakBefore w:val="0"/>
        <w:kinsoku/>
        <w:wordWrap/>
        <w:overflowPunct/>
        <w:topLinePunct w:val="0"/>
        <w:autoSpaceDE/>
        <w:autoSpaceDN/>
        <w:bidi w:val="0"/>
        <w:spacing w:line="600" w:lineRule="exact"/>
        <w:ind w:firstLine="0"/>
        <w:textAlignment w:val="auto"/>
        <w:rPr>
          <w:rFonts w:ascii="仿宋" w:hAnsi="仿宋" w:eastAsia="仿宋" w:cs="仿宋"/>
          <w:bCs/>
          <w:sz w:val="28"/>
          <w:szCs w:val="28"/>
        </w:rPr>
      </w:pPr>
    </w:p>
    <w:p w14:paraId="728E770E">
      <w:pPr>
        <w:pageBreakBefore w:val="0"/>
        <w:kinsoku/>
        <w:wordWrap/>
        <w:overflowPunct/>
        <w:topLinePunct w:val="0"/>
        <w:autoSpaceDE/>
        <w:autoSpaceDN/>
        <w:bidi w:val="0"/>
        <w:spacing w:line="600" w:lineRule="exact"/>
        <w:jc w:val="right"/>
        <w:textAlignment w:val="auto"/>
        <w:rPr>
          <w:rFonts w:ascii="仿宋" w:hAnsi="仿宋" w:eastAsia="仿宋" w:cs="仿宋"/>
          <w:bCs/>
          <w:sz w:val="28"/>
          <w:szCs w:val="28"/>
        </w:rPr>
      </w:pPr>
      <w:r>
        <w:rPr>
          <w:rFonts w:hint="eastAsia" w:ascii="仿宋" w:hAnsi="仿宋" w:eastAsia="仿宋" w:cs="仿宋"/>
          <w:bCs/>
          <w:sz w:val="28"/>
          <w:szCs w:val="28"/>
          <w:lang w:val="en-US" w:eastAsia="zh-CN"/>
        </w:rPr>
        <w:t>2025年8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5</w:t>
      </w:r>
      <w:r>
        <w:rPr>
          <w:rFonts w:hint="eastAsia" w:ascii="仿宋" w:hAnsi="仿宋" w:eastAsia="仿宋" w:cs="仿宋"/>
          <w:bCs/>
          <w:sz w:val="28"/>
          <w:szCs w:val="28"/>
        </w:rPr>
        <w:t>日</w:t>
      </w:r>
    </w:p>
    <w:p w14:paraId="45E95FCB">
      <w:pPr>
        <w:jc w:val="center"/>
        <w:rPr>
          <w:rFonts w:ascii="宋体" w:hAnsi="宋体" w:eastAsia="宋体" w:cs="宋体"/>
          <w:b/>
          <w:bCs/>
          <w:sz w:val="28"/>
          <w:szCs w:val="28"/>
        </w:rPr>
      </w:pPr>
      <w:r>
        <w:rPr>
          <w:rFonts w:hint="eastAsia" w:ascii="宋体" w:hAnsi="宋体" w:cs="宋体"/>
          <w:sz w:val="28"/>
          <w:szCs w:val="28"/>
        </w:rPr>
        <w:br w:type="page"/>
      </w:r>
      <w:bookmarkStart w:id="55" w:name="_Toc21819"/>
      <w:r>
        <w:rPr>
          <w:rFonts w:hint="eastAsia" w:ascii="宋体" w:hAnsi="宋体" w:cs="宋体"/>
          <w:b/>
          <w:bCs/>
          <w:sz w:val="28"/>
          <w:szCs w:val="28"/>
          <w:lang w:eastAsia="zh-CN"/>
        </w:rPr>
        <w:t>二</w:t>
      </w:r>
      <w:r>
        <w:rPr>
          <w:rFonts w:hint="eastAsia" w:ascii="宋体" w:hAnsi="宋体" w:eastAsia="宋体" w:cs="宋体"/>
          <w:b/>
          <w:bCs/>
          <w:sz w:val="28"/>
          <w:szCs w:val="28"/>
        </w:rPr>
        <w:t>、供应商须知</w:t>
      </w:r>
      <w:bookmarkEnd w:id="3"/>
      <w:bookmarkEnd w:id="4"/>
      <w:bookmarkEnd w:id="55"/>
    </w:p>
    <w:p w14:paraId="281CE6F8">
      <w:pPr>
        <w:pStyle w:val="7"/>
        <w:spacing w:before="0" w:after="0" w:line="560" w:lineRule="exact"/>
        <w:jc w:val="center"/>
        <w:rPr>
          <w:rFonts w:ascii="宋体" w:hAnsi="宋体" w:eastAsia="宋体" w:cs="宋体"/>
          <w:sz w:val="24"/>
          <w:szCs w:val="24"/>
        </w:rPr>
      </w:pPr>
      <w:bookmarkStart w:id="56" w:name="_Toc22568"/>
      <w:r>
        <w:rPr>
          <w:rFonts w:hint="eastAsia" w:ascii="宋体" w:hAnsi="宋体" w:eastAsia="宋体" w:cs="宋体"/>
          <w:sz w:val="24"/>
          <w:szCs w:val="24"/>
        </w:rPr>
        <w:t>（一）须知前附表</w:t>
      </w:r>
      <w:bookmarkEnd w:id="56"/>
    </w:p>
    <w:tbl>
      <w:tblPr>
        <w:tblStyle w:val="36"/>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517"/>
      </w:tblGrid>
      <w:tr w14:paraId="107E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C7873C6">
            <w:pPr>
              <w:spacing w:line="440" w:lineRule="exact"/>
              <w:jc w:val="center"/>
              <w:rPr>
                <w:rFonts w:ascii="宋体" w:hAnsi="宋体"/>
                <w:b/>
                <w:sz w:val="24"/>
                <w:szCs w:val="24"/>
              </w:rPr>
            </w:pPr>
            <w:bookmarkStart w:id="57" w:name="_Toc363199267"/>
            <w:bookmarkStart w:id="58" w:name="_Toc438107743"/>
            <w:bookmarkStart w:id="59" w:name="_Toc216158627"/>
            <w:r>
              <w:rPr>
                <w:rFonts w:hint="eastAsia" w:ascii="宋体" w:hAnsi="宋体"/>
                <w:b/>
                <w:sz w:val="24"/>
                <w:szCs w:val="24"/>
              </w:rPr>
              <w:t>序号</w:t>
            </w:r>
          </w:p>
        </w:tc>
        <w:tc>
          <w:tcPr>
            <w:tcW w:w="1502" w:type="dxa"/>
            <w:vAlign w:val="center"/>
          </w:tcPr>
          <w:p w14:paraId="2F627426">
            <w:pPr>
              <w:spacing w:line="440" w:lineRule="exact"/>
              <w:jc w:val="center"/>
              <w:rPr>
                <w:rFonts w:ascii="宋体" w:hAnsi="宋体"/>
                <w:b/>
                <w:sz w:val="24"/>
                <w:szCs w:val="24"/>
              </w:rPr>
            </w:pPr>
            <w:r>
              <w:rPr>
                <w:rFonts w:hint="eastAsia" w:ascii="宋体" w:hAnsi="宋体"/>
                <w:b/>
                <w:sz w:val="24"/>
                <w:szCs w:val="24"/>
              </w:rPr>
              <w:t>内容</w:t>
            </w:r>
          </w:p>
        </w:tc>
        <w:tc>
          <w:tcPr>
            <w:tcW w:w="7517" w:type="dxa"/>
            <w:vAlign w:val="center"/>
          </w:tcPr>
          <w:p w14:paraId="145A14BD">
            <w:pPr>
              <w:pStyle w:val="9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405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41B071CD">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CD8EC5B">
            <w:pPr>
              <w:spacing w:line="440" w:lineRule="exact"/>
              <w:jc w:val="center"/>
              <w:rPr>
                <w:rFonts w:ascii="宋体" w:hAnsi="宋体"/>
                <w:sz w:val="24"/>
                <w:szCs w:val="24"/>
              </w:rPr>
            </w:pPr>
            <w:r>
              <w:rPr>
                <w:rFonts w:hint="eastAsia" w:ascii="宋体" w:hAnsi="宋体"/>
                <w:bCs/>
                <w:sz w:val="24"/>
                <w:szCs w:val="24"/>
              </w:rPr>
              <w:t>采购人</w:t>
            </w:r>
          </w:p>
        </w:tc>
        <w:tc>
          <w:tcPr>
            <w:tcW w:w="7517" w:type="dxa"/>
            <w:vAlign w:val="center"/>
          </w:tcPr>
          <w:p w14:paraId="33514A21">
            <w:pPr>
              <w:spacing w:line="440" w:lineRule="exact"/>
              <w:rPr>
                <w:rFonts w:hint="eastAsia" w:eastAsia="宋体"/>
                <w:sz w:val="24"/>
                <w:szCs w:val="24"/>
                <w:lang w:eastAsia="zh-CN"/>
              </w:rPr>
            </w:pPr>
            <w:r>
              <w:rPr>
                <w:rFonts w:hint="eastAsia" w:ascii="宋体" w:hAnsi="宋体" w:cs="Times New Roman"/>
                <w:sz w:val="24"/>
                <w:szCs w:val="24"/>
                <w:lang w:val="en-US" w:eastAsia="zh-CN"/>
              </w:rPr>
              <w:t>霍山县南岳花都小区业主委员会</w:t>
            </w:r>
            <w:r>
              <w:rPr>
                <w:rFonts w:hint="eastAsia" w:ascii="宋体" w:hAnsi="宋体" w:eastAsia="宋体" w:cs="Times New Roman"/>
                <w:sz w:val="24"/>
                <w:szCs w:val="24"/>
                <w:lang w:val="en-US" w:eastAsia="zh-CN"/>
              </w:rPr>
              <w:t xml:space="preserve"> </w:t>
            </w:r>
          </w:p>
        </w:tc>
      </w:tr>
      <w:tr w14:paraId="1BA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16FD6EEB">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3934174C">
            <w:pPr>
              <w:spacing w:line="440" w:lineRule="exact"/>
              <w:jc w:val="center"/>
              <w:rPr>
                <w:rFonts w:ascii="宋体" w:hAnsi="宋体"/>
                <w:bCs/>
                <w:sz w:val="24"/>
                <w:szCs w:val="24"/>
              </w:rPr>
            </w:pPr>
            <w:r>
              <w:rPr>
                <w:rFonts w:hint="eastAsia" w:ascii="宋体" w:hAnsi="宋体"/>
                <w:sz w:val="24"/>
                <w:szCs w:val="24"/>
              </w:rPr>
              <w:t>采购代理机构</w:t>
            </w:r>
          </w:p>
        </w:tc>
        <w:tc>
          <w:tcPr>
            <w:tcW w:w="7517" w:type="dxa"/>
            <w:vAlign w:val="center"/>
          </w:tcPr>
          <w:p w14:paraId="3B1A4AD0">
            <w:pPr>
              <w:spacing w:line="440" w:lineRule="exact"/>
              <w:jc w:val="left"/>
              <w:rPr>
                <w:rFonts w:hint="eastAsia" w:ascii="宋体" w:hAnsi="宋体"/>
                <w:sz w:val="24"/>
                <w:szCs w:val="24"/>
                <w:lang w:eastAsia="zh-CN"/>
              </w:rPr>
            </w:pPr>
            <w:r>
              <w:rPr>
                <w:rFonts w:hint="eastAsia" w:ascii="宋体" w:hAnsi="宋体"/>
                <w:sz w:val="24"/>
                <w:szCs w:val="24"/>
              </w:rPr>
              <w:t>名称：</w:t>
            </w:r>
            <w:r>
              <w:rPr>
                <w:rFonts w:hint="eastAsia" w:ascii="宋体" w:hAnsi="宋体"/>
                <w:sz w:val="24"/>
                <w:szCs w:val="24"/>
                <w:lang w:eastAsia="zh-CN"/>
              </w:rPr>
              <w:t>霍山永达工程咨询有限公司</w:t>
            </w:r>
          </w:p>
          <w:p w14:paraId="658F9E84">
            <w:pPr>
              <w:spacing w:line="440" w:lineRule="exact"/>
              <w:jc w:val="left"/>
              <w:rPr>
                <w:rFonts w:hint="eastAsia" w:eastAsia="宋体"/>
                <w:b/>
                <w:bCs/>
                <w:sz w:val="24"/>
                <w:szCs w:val="24"/>
                <w:lang w:eastAsia="zh-CN"/>
              </w:rPr>
            </w:pPr>
            <w:r>
              <w:rPr>
                <w:rFonts w:hint="eastAsia"/>
                <w:sz w:val="24"/>
                <w:szCs w:val="24"/>
              </w:rPr>
              <w:t>地址：</w:t>
            </w:r>
            <w:r>
              <w:rPr>
                <w:rFonts w:hint="eastAsia" w:ascii="宋体" w:hAnsi="宋体"/>
                <w:sz w:val="24"/>
                <w:szCs w:val="24"/>
                <w:lang w:val="zh-TW" w:eastAsia="zh-CN"/>
              </w:rPr>
              <w:t>霍山县中兴南路14号</w:t>
            </w:r>
            <w:r>
              <w:rPr>
                <w:rFonts w:hint="eastAsia" w:ascii="宋体" w:hAnsi="宋体"/>
                <w:sz w:val="24"/>
                <w:szCs w:val="24"/>
                <w:lang w:eastAsia="zh-CN"/>
              </w:rPr>
              <w:t xml:space="preserve"> </w:t>
            </w:r>
          </w:p>
        </w:tc>
      </w:tr>
      <w:tr w14:paraId="18E6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04" w:type="dxa"/>
            <w:vAlign w:val="center"/>
          </w:tcPr>
          <w:p w14:paraId="15F37530">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20C84141">
            <w:pPr>
              <w:spacing w:line="440" w:lineRule="exact"/>
              <w:jc w:val="center"/>
              <w:rPr>
                <w:rFonts w:ascii="宋体" w:hAnsi="宋体"/>
                <w:sz w:val="24"/>
                <w:szCs w:val="24"/>
              </w:rPr>
            </w:pPr>
            <w:r>
              <w:rPr>
                <w:rFonts w:hint="eastAsia" w:ascii="宋体" w:hAnsi="宋体"/>
                <w:sz w:val="24"/>
                <w:szCs w:val="24"/>
              </w:rPr>
              <w:t>磋商有效期</w:t>
            </w:r>
          </w:p>
        </w:tc>
        <w:tc>
          <w:tcPr>
            <w:tcW w:w="7517" w:type="dxa"/>
            <w:vAlign w:val="center"/>
          </w:tcPr>
          <w:p w14:paraId="559CBAEC">
            <w:pPr>
              <w:pStyle w:val="9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60</w:t>
            </w:r>
            <w:r>
              <w:rPr>
                <w:rFonts w:hint="eastAsia"/>
                <w:b w:val="0"/>
                <w:bCs w:val="0"/>
                <w:sz w:val="24"/>
                <w:szCs w:val="24"/>
              </w:rPr>
              <w:t>天</w:t>
            </w:r>
          </w:p>
        </w:tc>
      </w:tr>
      <w:tr w14:paraId="1192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7DC1A72">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767E68D5">
            <w:pPr>
              <w:spacing w:line="440" w:lineRule="exact"/>
              <w:jc w:val="center"/>
              <w:rPr>
                <w:rFonts w:ascii="宋体" w:hAnsi="宋体"/>
                <w:b/>
                <w:sz w:val="24"/>
                <w:szCs w:val="24"/>
              </w:rPr>
            </w:pPr>
            <w:r>
              <w:rPr>
                <w:rFonts w:hint="eastAsia" w:ascii="宋体" w:hAnsi="宋体"/>
                <w:b w:val="0"/>
                <w:bCs/>
                <w:sz w:val="24"/>
                <w:szCs w:val="24"/>
              </w:rPr>
              <w:t>项目类型</w:t>
            </w:r>
          </w:p>
        </w:tc>
        <w:tc>
          <w:tcPr>
            <w:tcW w:w="7517" w:type="dxa"/>
            <w:vAlign w:val="center"/>
          </w:tcPr>
          <w:p w14:paraId="0EBC884F">
            <w:pPr>
              <w:pStyle w:val="99"/>
              <w:widowControl w:val="0"/>
              <w:spacing w:before="0" w:beforeAutospacing="0" w:after="0" w:afterAutospacing="0" w:line="440" w:lineRule="exact"/>
              <w:jc w:val="both"/>
              <w:rPr>
                <w:b w:val="0"/>
                <w:bCs w:val="0"/>
                <w:sz w:val="24"/>
                <w:szCs w:val="24"/>
              </w:rPr>
            </w:pPr>
            <w:r>
              <w:rPr>
                <w:rFonts w:hint="eastAsia"/>
                <w:b w:val="0"/>
                <w:bCs w:val="0"/>
                <w:sz w:val="24"/>
                <w:szCs w:val="24"/>
                <w:lang w:val="en-US" w:eastAsia="zh-CN"/>
              </w:rPr>
              <w:t>工程</w:t>
            </w:r>
            <w:r>
              <w:rPr>
                <w:rFonts w:hint="eastAsia"/>
                <w:b w:val="0"/>
                <w:bCs w:val="0"/>
                <w:sz w:val="24"/>
                <w:szCs w:val="24"/>
              </w:rPr>
              <w:t>类</w:t>
            </w:r>
          </w:p>
        </w:tc>
      </w:tr>
      <w:tr w14:paraId="3CC3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90B19D8">
            <w:pPr>
              <w:pStyle w:val="9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321A5BCC">
            <w:pPr>
              <w:spacing w:line="440" w:lineRule="exact"/>
              <w:jc w:val="center"/>
              <w:rPr>
                <w:rFonts w:ascii="宋体" w:hAnsi="宋体"/>
                <w:sz w:val="24"/>
                <w:szCs w:val="24"/>
              </w:rPr>
            </w:pPr>
            <w:r>
              <w:rPr>
                <w:rFonts w:hint="eastAsia" w:ascii="宋体" w:hAnsi="宋体"/>
                <w:sz w:val="24"/>
                <w:szCs w:val="24"/>
              </w:rPr>
              <w:t>项目名称</w:t>
            </w:r>
          </w:p>
        </w:tc>
        <w:tc>
          <w:tcPr>
            <w:tcW w:w="7517" w:type="dxa"/>
            <w:vAlign w:val="center"/>
          </w:tcPr>
          <w:p w14:paraId="7F9C9F2F">
            <w:pPr>
              <w:pStyle w:val="99"/>
              <w:widowControl w:val="0"/>
              <w:spacing w:before="0" w:beforeAutospacing="0" w:after="0" w:afterAutospacing="0" w:line="440" w:lineRule="exact"/>
              <w:jc w:val="both"/>
              <w:rPr>
                <w:sz w:val="24"/>
                <w:szCs w:val="24"/>
              </w:rPr>
            </w:pPr>
            <w:r>
              <w:rPr>
                <w:rFonts w:hint="eastAsia" w:cs="Times New Roman"/>
                <w:b w:val="0"/>
                <w:bCs w:val="0"/>
                <w:kern w:val="2"/>
                <w:sz w:val="24"/>
                <w:szCs w:val="24"/>
                <w:lang w:val="en-US" w:eastAsia="zh-CN" w:bidi="ar-SA"/>
              </w:rPr>
              <w:t xml:space="preserve">南岳花都小区外墙保温层及屋面防水维修项目   </w:t>
            </w:r>
          </w:p>
        </w:tc>
      </w:tr>
      <w:tr w14:paraId="596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C235C85">
            <w:pPr>
              <w:pStyle w:val="9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23506510">
            <w:pPr>
              <w:spacing w:line="440" w:lineRule="exact"/>
              <w:jc w:val="center"/>
              <w:rPr>
                <w:rFonts w:ascii="宋体" w:hAnsi="宋体"/>
                <w:sz w:val="24"/>
                <w:szCs w:val="24"/>
              </w:rPr>
            </w:pPr>
            <w:r>
              <w:rPr>
                <w:rFonts w:hint="eastAsia" w:ascii="宋体" w:hAnsi="宋体"/>
                <w:sz w:val="24"/>
                <w:szCs w:val="24"/>
              </w:rPr>
              <w:t>项目编号</w:t>
            </w:r>
          </w:p>
        </w:tc>
        <w:tc>
          <w:tcPr>
            <w:tcW w:w="7517" w:type="dxa"/>
            <w:vAlign w:val="center"/>
          </w:tcPr>
          <w:p w14:paraId="3FFFCBEC">
            <w:pPr>
              <w:pStyle w:val="99"/>
              <w:widowControl w:val="0"/>
              <w:spacing w:before="0" w:beforeAutospacing="0" w:after="0" w:afterAutospacing="0" w:line="440" w:lineRule="exact"/>
              <w:jc w:val="both"/>
              <w:rPr>
                <w:rFonts w:hint="default" w:eastAsia="宋体"/>
                <w:b w:val="0"/>
                <w:sz w:val="24"/>
                <w:szCs w:val="24"/>
                <w:lang w:val="en-US" w:eastAsia="zh-CN"/>
              </w:rPr>
            </w:pPr>
            <w:r>
              <w:rPr>
                <w:rFonts w:hint="eastAsia"/>
                <w:b w:val="0"/>
                <w:sz w:val="24"/>
                <w:szCs w:val="24"/>
                <w:lang w:val="en-US" w:eastAsia="zh-CN"/>
              </w:rPr>
              <w:t>HSYD-2025-0801</w:t>
            </w:r>
          </w:p>
        </w:tc>
      </w:tr>
      <w:tr w14:paraId="68F5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6CBF3F1A">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eastAsia="zh-CN"/>
              </w:rPr>
              <w:t>7</w:t>
            </w:r>
          </w:p>
        </w:tc>
        <w:tc>
          <w:tcPr>
            <w:tcW w:w="1502" w:type="dxa"/>
            <w:vAlign w:val="center"/>
          </w:tcPr>
          <w:p w14:paraId="58220B8B">
            <w:pPr>
              <w:spacing w:line="440" w:lineRule="exact"/>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资金来源</w:t>
            </w:r>
          </w:p>
        </w:tc>
        <w:tc>
          <w:tcPr>
            <w:tcW w:w="7517" w:type="dxa"/>
            <w:vAlign w:val="center"/>
          </w:tcPr>
          <w:p w14:paraId="377C4878">
            <w:pPr>
              <w:pStyle w:val="99"/>
              <w:widowControl w:val="0"/>
              <w:spacing w:before="0" w:beforeAutospacing="0" w:after="0" w:afterAutospacing="0" w:line="440" w:lineRule="exact"/>
              <w:jc w:val="both"/>
              <w:rPr>
                <w:rFonts w:hint="eastAsia"/>
                <w:b w:val="0"/>
                <w:sz w:val="24"/>
                <w:szCs w:val="24"/>
                <w:highlight w:val="none"/>
                <w:lang w:val="en-US" w:eastAsia="zh-CN"/>
              </w:rPr>
            </w:pPr>
            <w:r>
              <w:rPr>
                <w:rFonts w:hint="eastAsia"/>
                <w:b w:val="0"/>
                <w:sz w:val="24"/>
                <w:szCs w:val="24"/>
                <w:lang w:val="en-US" w:eastAsia="zh-CN"/>
              </w:rPr>
              <w:t>自有资金</w:t>
            </w:r>
          </w:p>
        </w:tc>
      </w:tr>
      <w:tr w14:paraId="7E66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804" w:type="dxa"/>
            <w:vAlign w:val="center"/>
          </w:tcPr>
          <w:p w14:paraId="2AD7A74E">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502" w:type="dxa"/>
            <w:vAlign w:val="center"/>
          </w:tcPr>
          <w:p w14:paraId="17186029">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7517" w:type="dxa"/>
            <w:vAlign w:val="center"/>
          </w:tcPr>
          <w:p w14:paraId="10949302">
            <w:pPr>
              <w:pStyle w:val="99"/>
              <w:widowControl w:val="0"/>
              <w:spacing w:before="0" w:beforeAutospacing="0" w:after="0" w:afterAutospacing="0" w:line="440" w:lineRule="exact"/>
              <w:jc w:val="both"/>
              <w:rPr>
                <w:rFonts w:hint="eastAsia" w:ascii="黑体" w:hAnsi="黑体" w:eastAsia="仿宋" w:cs="黑体"/>
                <w:sz w:val="24"/>
                <w:szCs w:val="24"/>
                <w:lang w:eastAsia="zh-CN"/>
              </w:rPr>
            </w:pPr>
            <w:r>
              <w:rPr>
                <w:rFonts w:hint="eastAsia" w:ascii="宋体" w:hAnsi="宋体" w:eastAsia="宋体" w:cs="Times New Roman"/>
                <w:b w:val="0"/>
                <w:bCs w:val="0"/>
                <w:kern w:val="2"/>
                <w:sz w:val="24"/>
                <w:szCs w:val="24"/>
                <w:highlight w:val="none"/>
                <w:lang w:val="en-US" w:eastAsia="zh-CN" w:bidi="ar-SA"/>
              </w:rPr>
              <w:t>本工程预付款为合同价的10%(预付款支付前中标人须提供预付款担保，形式可为保函、保证、保险或其他担保措施等)，工程进度款支付按经审核的当期已完成工程价款的85%支付，完工验收合格后付至经确认已完成工程价款的98%，余款2%作为工程质保金，质保期满后一次性付清。【备注:质量保证金可通过工程款预留、现金转账、网银支付、汇票、支票、担保保函、保证保险、保函(含电子保函)等方式。】</w:t>
            </w:r>
          </w:p>
        </w:tc>
      </w:tr>
      <w:tr w14:paraId="579E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68" w:hRule="atLeast"/>
          <w:jc w:val="center"/>
        </w:trPr>
        <w:tc>
          <w:tcPr>
            <w:tcW w:w="804" w:type="dxa"/>
            <w:vAlign w:val="center"/>
          </w:tcPr>
          <w:p w14:paraId="66101439">
            <w:pPr>
              <w:pStyle w:val="97"/>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14:paraId="0BA91EF1">
            <w:pPr>
              <w:spacing w:line="440" w:lineRule="exact"/>
              <w:jc w:val="center"/>
              <w:rPr>
                <w:rFonts w:ascii="宋体" w:hAnsi="宋体"/>
                <w:sz w:val="24"/>
                <w:szCs w:val="24"/>
                <w:highlight w:val="none"/>
              </w:rPr>
            </w:pPr>
            <w:r>
              <w:rPr>
                <w:rFonts w:hint="eastAsia" w:ascii="宋体" w:hAnsi="宋体"/>
                <w:sz w:val="24"/>
                <w:szCs w:val="24"/>
                <w:highlight w:val="none"/>
              </w:rPr>
              <w:t>服务期</w:t>
            </w:r>
          </w:p>
        </w:tc>
        <w:tc>
          <w:tcPr>
            <w:tcW w:w="7517" w:type="dxa"/>
            <w:vAlign w:val="center"/>
          </w:tcPr>
          <w:p w14:paraId="158F078B">
            <w:pPr>
              <w:pStyle w:val="99"/>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sz w:val="24"/>
                <w:szCs w:val="24"/>
                <w:lang w:val="en-US" w:eastAsia="zh-CN"/>
              </w:rPr>
              <w:t>30日历天</w:t>
            </w:r>
          </w:p>
        </w:tc>
      </w:tr>
      <w:tr w14:paraId="5E5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jc w:val="center"/>
        </w:trPr>
        <w:tc>
          <w:tcPr>
            <w:tcW w:w="804" w:type="dxa"/>
            <w:vAlign w:val="center"/>
          </w:tcPr>
          <w:p w14:paraId="609C2D94">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10</w:t>
            </w:r>
          </w:p>
        </w:tc>
        <w:tc>
          <w:tcPr>
            <w:tcW w:w="1502" w:type="dxa"/>
            <w:vAlign w:val="center"/>
          </w:tcPr>
          <w:p w14:paraId="4E4169AB">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评标方法及标准</w:t>
            </w:r>
          </w:p>
        </w:tc>
        <w:tc>
          <w:tcPr>
            <w:tcW w:w="7517" w:type="dxa"/>
            <w:vAlign w:val="center"/>
          </w:tcPr>
          <w:p w14:paraId="7DF25F9D">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综合评分法</w:t>
            </w:r>
          </w:p>
        </w:tc>
      </w:tr>
      <w:tr w14:paraId="22F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474DDDA">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11</w:t>
            </w:r>
          </w:p>
        </w:tc>
        <w:tc>
          <w:tcPr>
            <w:tcW w:w="1502" w:type="dxa"/>
            <w:vAlign w:val="center"/>
          </w:tcPr>
          <w:p w14:paraId="085B3198">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磋商小组的组建</w:t>
            </w:r>
          </w:p>
        </w:tc>
        <w:tc>
          <w:tcPr>
            <w:tcW w:w="7517" w:type="dxa"/>
            <w:vAlign w:val="center"/>
          </w:tcPr>
          <w:p w14:paraId="174256D1">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磋商小组由3人组成，其中</w:t>
            </w:r>
            <w:r>
              <w:rPr>
                <w:rFonts w:hint="eastAsia" w:ascii="宋体" w:hAnsi="宋体" w:cs="宋体"/>
                <w:sz w:val="24"/>
                <w:szCs w:val="24"/>
                <w:lang w:eastAsia="zh-CN"/>
              </w:rPr>
              <w:t>采购</w:t>
            </w:r>
            <w:r>
              <w:rPr>
                <w:rFonts w:hint="eastAsia" w:ascii="宋体" w:hAnsi="宋体" w:cs="宋体"/>
                <w:sz w:val="24"/>
                <w:szCs w:val="24"/>
              </w:rPr>
              <w:t>人代表1人，专家2人。</w:t>
            </w:r>
          </w:p>
        </w:tc>
      </w:tr>
      <w:tr w14:paraId="44D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823A112">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12</w:t>
            </w:r>
          </w:p>
        </w:tc>
        <w:tc>
          <w:tcPr>
            <w:tcW w:w="1502" w:type="dxa"/>
            <w:vAlign w:val="center"/>
          </w:tcPr>
          <w:p w14:paraId="100BAD6A">
            <w:pPr>
              <w:adjustRightInd w:val="0"/>
              <w:snapToGrid w:val="0"/>
              <w:spacing w:line="360" w:lineRule="auto"/>
              <w:jc w:val="center"/>
              <w:rPr>
                <w:rFonts w:hint="eastAsia" w:ascii="宋体" w:hAnsi="宋体"/>
                <w:sz w:val="24"/>
                <w:szCs w:val="24"/>
                <w:highlight w:val="yellow"/>
              </w:rPr>
            </w:pPr>
            <w:r>
              <w:rPr>
                <w:rFonts w:hint="eastAsia" w:ascii="宋体" w:hAnsi="宋体" w:cs="宋体"/>
                <w:sz w:val="24"/>
                <w:szCs w:val="24"/>
              </w:rPr>
              <w:t>是否授权磋商小组确定成交人</w:t>
            </w:r>
          </w:p>
        </w:tc>
        <w:tc>
          <w:tcPr>
            <w:tcW w:w="7517" w:type="dxa"/>
            <w:vAlign w:val="center"/>
          </w:tcPr>
          <w:p w14:paraId="0856FD87">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 xml:space="preserve">√是     </w:t>
            </w:r>
          </w:p>
        </w:tc>
      </w:tr>
      <w:tr w14:paraId="74B0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2" w:hRule="atLeast"/>
          <w:jc w:val="center"/>
        </w:trPr>
        <w:tc>
          <w:tcPr>
            <w:tcW w:w="804" w:type="dxa"/>
            <w:vAlign w:val="center"/>
          </w:tcPr>
          <w:p w14:paraId="330D6CD4">
            <w:pPr>
              <w:adjustRightInd w:val="0"/>
              <w:snapToGrid w:val="0"/>
              <w:spacing w:line="360" w:lineRule="auto"/>
              <w:jc w:val="center"/>
              <w:rPr>
                <w:rFonts w:hint="default" w:ascii="宋体" w:hAnsi="宋体" w:eastAsia="宋体"/>
                <w:b/>
                <w:kern w:val="2"/>
                <w:szCs w:val="24"/>
                <w:lang w:val="en-US" w:eastAsia="zh-CN"/>
              </w:rPr>
            </w:pPr>
            <w:r>
              <w:rPr>
                <w:rFonts w:hint="eastAsia" w:ascii="宋体" w:hAnsi="宋体" w:cs="宋体"/>
                <w:sz w:val="24"/>
                <w:szCs w:val="24"/>
                <w:lang w:val="en-US" w:eastAsia="zh-CN"/>
              </w:rPr>
              <w:t>13</w:t>
            </w:r>
          </w:p>
        </w:tc>
        <w:tc>
          <w:tcPr>
            <w:tcW w:w="1502" w:type="dxa"/>
            <w:vAlign w:val="center"/>
          </w:tcPr>
          <w:p w14:paraId="725CD7DE">
            <w:pPr>
              <w:adjustRightInd w:val="0"/>
              <w:snapToGrid w:val="0"/>
              <w:spacing w:line="360" w:lineRule="auto"/>
              <w:jc w:val="left"/>
              <w:rPr>
                <w:rFonts w:hint="eastAsia" w:ascii="宋体" w:hAnsi="宋体"/>
                <w:sz w:val="24"/>
                <w:szCs w:val="24"/>
                <w:highlight w:val="yellow"/>
              </w:rPr>
            </w:pPr>
            <w:r>
              <w:rPr>
                <w:rFonts w:hint="eastAsia" w:ascii="宋体" w:hAnsi="宋体" w:cs="宋体"/>
                <w:sz w:val="24"/>
                <w:szCs w:val="24"/>
              </w:rPr>
              <w:t>保证金</w:t>
            </w:r>
          </w:p>
        </w:tc>
        <w:tc>
          <w:tcPr>
            <w:tcW w:w="7517" w:type="dxa"/>
            <w:vAlign w:val="center"/>
          </w:tcPr>
          <w:p w14:paraId="598F8551">
            <w:pPr>
              <w:adjustRightInd w:val="0"/>
              <w:snapToGrid w:val="0"/>
              <w:spacing w:line="360" w:lineRule="auto"/>
              <w:jc w:val="left"/>
              <w:rPr>
                <w:rFonts w:hint="eastAsia"/>
                <w:b w:val="0"/>
                <w:bCs w:val="0"/>
                <w:sz w:val="24"/>
                <w:szCs w:val="24"/>
                <w:lang w:val="en-US" w:eastAsia="zh-CN"/>
              </w:rPr>
            </w:pPr>
            <w:r>
              <w:rPr>
                <w:rFonts w:hint="eastAsia" w:ascii="宋体" w:hAnsi="宋体" w:cs="宋体"/>
                <w:sz w:val="24"/>
                <w:szCs w:val="24"/>
              </w:rPr>
              <w:t>无</w:t>
            </w:r>
          </w:p>
        </w:tc>
      </w:tr>
      <w:tr w14:paraId="4159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97FE5C2">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502" w:type="dxa"/>
            <w:vAlign w:val="center"/>
          </w:tcPr>
          <w:p w14:paraId="5DB733B6">
            <w:pPr>
              <w:pStyle w:val="97"/>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highlight w:val="none"/>
              </w:rPr>
              <w:t>代理费及交易服务费</w:t>
            </w:r>
          </w:p>
        </w:tc>
        <w:tc>
          <w:tcPr>
            <w:tcW w:w="7517" w:type="dxa"/>
            <w:vAlign w:val="center"/>
          </w:tcPr>
          <w:p w14:paraId="077666F8">
            <w:pPr>
              <w:numPr>
                <w:ilvl w:val="0"/>
                <w:numId w:val="0"/>
              </w:numPr>
              <w:spacing w:line="500" w:lineRule="exact"/>
              <w:rPr>
                <w:rFonts w:hint="eastAsia" w:eastAsia="宋体"/>
                <w:bCs/>
                <w:szCs w:val="24"/>
                <w:lang w:val="en-US" w:eastAsia="zh-CN"/>
              </w:rPr>
            </w:pPr>
            <w:r>
              <w:rPr>
                <w:rFonts w:hint="eastAsia" w:ascii="宋体" w:hAnsi="宋体" w:cs="宋体"/>
                <w:kern w:val="2"/>
                <w:sz w:val="24"/>
                <w:szCs w:val="24"/>
                <w:lang w:val="en-US" w:eastAsia="zh-CN" w:bidi="ar-SA"/>
              </w:rPr>
              <w:t>招标代理费：</w:t>
            </w:r>
            <w:r>
              <w:rPr>
                <w:rFonts w:hint="eastAsia" w:ascii="宋体" w:hAnsi="宋体" w:eastAsia="宋体" w:cs="宋体"/>
                <w:sz w:val="24"/>
                <w:szCs w:val="24"/>
              </w:rPr>
              <w:t>本项目招标代理费</w:t>
            </w:r>
            <w:r>
              <w:rPr>
                <w:rFonts w:hint="eastAsia" w:ascii="宋体" w:hAnsi="宋体" w:cs="宋体"/>
                <w:sz w:val="24"/>
                <w:szCs w:val="24"/>
                <w:lang w:eastAsia="zh-CN"/>
              </w:rPr>
              <w:t>、</w:t>
            </w:r>
            <w:r>
              <w:rPr>
                <w:rFonts w:hint="eastAsia" w:ascii="宋体" w:hAnsi="宋体" w:cs="宋体"/>
                <w:sz w:val="24"/>
                <w:szCs w:val="24"/>
                <w:lang w:val="en-US" w:eastAsia="zh-CN"/>
              </w:rPr>
              <w:t>评审费</w:t>
            </w:r>
            <w:r>
              <w:rPr>
                <w:rFonts w:hint="eastAsia" w:ascii="宋体" w:hAnsi="宋体" w:eastAsia="宋体" w:cs="宋体"/>
                <w:sz w:val="24"/>
                <w:szCs w:val="24"/>
              </w:rPr>
              <w:t>由中标人支付。根据《国家发展改革委关于进一步放开建设项目专业服务价格的通知》"发改价格【2015】299号）"文件精神，现将费用标准予以告知，招标代理服务费以中标价（成交价）为计算基数，具体计算公式=中标价*1%</w:t>
            </w:r>
            <w:r>
              <w:rPr>
                <w:rFonts w:hint="eastAsia" w:ascii="宋体" w:hAnsi="宋体" w:cs="宋体"/>
                <w:sz w:val="24"/>
                <w:szCs w:val="24"/>
                <w:lang w:eastAsia="zh-CN"/>
              </w:rPr>
              <w:t>，</w:t>
            </w:r>
            <w:r>
              <w:rPr>
                <w:rFonts w:hint="eastAsia" w:ascii="宋体" w:hAnsi="宋体" w:cs="宋体"/>
                <w:sz w:val="24"/>
                <w:szCs w:val="24"/>
                <w:lang w:val="en-US" w:eastAsia="zh-CN"/>
              </w:rPr>
              <w:t>不足3000元按3000元计取。</w:t>
            </w:r>
          </w:p>
        </w:tc>
      </w:tr>
      <w:tr w14:paraId="258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0C7DEFE">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14:paraId="1F1FF2BC">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517" w:type="dxa"/>
            <w:vAlign w:val="center"/>
          </w:tcPr>
          <w:p w14:paraId="49FEF4C7">
            <w:pPr>
              <w:pStyle w:val="97"/>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14:paraId="0732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42621984">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14:paraId="487471EE">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517" w:type="dxa"/>
            <w:vAlign w:val="center"/>
          </w:tcPr>
          <w:p w14:paraId="5B9AE107">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bCs/>
                <w:kern w:val="2"/>
                <w:szCs w:val="24"/>
                <w:lang w:eastAsia="zh-CN"/>
              </w:rPr>
            </w:pPr>
            <w:r>
              <w:rPr>
                <w:rFonts w:hint="eastAsia" w:ascii="宋体" w:hAnsi="宋体" w:eastAsia="宋体" w:cs="宋体"/>
                <w:b/>
                <w:bCs w:val="0"/>
                <w:kern w:val="2"/>
                <w:szCs w:val="24"/>
              </w:rPr>
              <w:t>响应文件壹份正本，</w:t>
            </w:r>
            <w:r>
              <w:rPr>
                <w:rFonts w:hint="eastAsia" w:ascii="宋体" w:hAnsi="宋体" w:cs="宋体"/>
                <w:b/>
                <w:bCs w:val="0"/>
                <w:kern w:val="2"/>
                <w:szCs w:val="24"/>
                <w:lang w:eastAsia="zh-CN"/>
              </w:rPr>
              <w:t>贰</w:t>
            </w:r>
            <w:r>
              <w:rPr>
                <w:rFonts w:hint="eastAsia" w:ascii="宋体" w:hAnsi="宋体" w:eastAsia="宋体" w:cs="宋体"/>
                <w:b/>
                <w:bCs w:val="0"/>
                <w:kern w:val="2"/>
                <w:szCs w:val="24"/>
              </w:rPr>
              <w:t>份副本</w:t>
            </w:r>
            <w:r>
              <w:rPr>
                <w:rFonts w:hint="eastAsia" w:ascii="宋体" w:hAnsi="宋体" w:eastAsia="宋体" w:cs="宋体"/>
                <w:b/>
                <w:bCs w:val="0"/>
                <w:kern w:val="2"/>
                <w:szCs w:val="24"/>
                <w:lang w:eastAsia="zh-CN"/>
              </w:rPr>
              <w:t>。</w:t>
            </w:r>
          </w:p>
        </w:tc>
      </w:tr>
      <w:tr w14:paraId="167F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E6B85AF">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58D162CB">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签字或盖章要求</w:t>
            </w:r>
          </w:p>
        </w:tc>
        <w:tc>
          <w:tcPr>
            <w:tcW w:w="7517" w:type="dxa"/>
            <w:vAlign w:val="center"/>
          </w:tcPr>
          <w:p w14:paraId="1AD5F7BC">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1、磋商响应文件封面以及磋商响应文件的密封粘贴处均应加盖供应商公章并经法定代表人或其委托代理人签字（或加盖法人印章）；</w:t>
            </w:r>
          </w:p>
          <w:p w14:paraId="3CF90332">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2、</w:t>
            </w:r>
            <w:r>
              <w:rPr>
                <w:rFonts w:hint="eastAsia" w:ascii="宋体" w:hAnsi="宋体" w:cs="宋体"/>
                <w:bCs/>
                <w:color w:val="auto"/>
                <w:kern w:val="2"/>
                <w:sz w:val="24"/>
                <w:szCs w:val="24"/>
                <w:lang w:val="zh-CN" w:eastAsia="zh-CN" w:bidi="ar-SA"/>
              </w:rPr>
              <w:t>响应</w:t>
            </w:r>
            <w:r>
              <w:rPr>
                <w:rFonts w:hint="eastAsia" w:ascii="宋体" w:hAnsi="宋体" w:eastAsia="宋体" w:cs="宋体"/>
                <w:bCs/>
                <w:color w:val="auto"/>
                <w:kern w:val="2"/>
                <w:sz w:val="24"/>
                <w:szCs w:val="24"/>
                <w:lang w:val="zh-CN" w:eastAsia="zh-CN" w:bidi="ar-SA"/>
              </w:rPr>
              <w:t>函</w:t>
            </w:r>
            <w:r>
              <w:rPr>
                <w:rFonts w:hint="eastAsia" w:ascii="宋体" w:hAnsi="宋体" w:eastAsia="宋体" w:cs="宋体"/>
                <w:bCs/>
                <w:kern w:val="2"/>
                <w:sz w:val="24"/>
                <w:szCs w:val="24"/>
                <w:lang w:val="zh-CN" w:eastAsia="zh-CN" w:bidi="ar-SA"/>
              </w:rPr>
              <w:t>、项目报价书由供应商的法定代表人（或其委托代理人）签名（或盖章）并加盖单位公章；</w:t>
            </w:r>
          </w:p>
          <w:p w14:paraId="724BE01B">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3、由委托代理人签字（或盖章）的，在磋商响应文件中须同时提交授权委托书。响应文件授权委托书格式、签字、盖章及内容均应符合本文件要求。</w:t>
            </w:r>
          </w:p>
        </w:tc>
      </w:tr>
      <w:tr w14:paraId="32AD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EC286C0">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18</w:t>
            </w:r>
          </w:p>
        </w:tc>
        <w:tc>
          <w:tcPr>
            <w:tcW w:w="1502" w:type="dxa"/>
            <w:vAlign w:val="center"/>
          </w:tcPr>
          <w:p w14:paraId="67A3B8A1">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装订要求</w:t>
            </w:r>
          </w:p>
        </w:tc>
        <w:tc>
          <w:tcPr>
            <w:tcW w:w="7517" w:type="dxa"/>
            <w:vAlign w:val="center"/>
          </w:tcPr>
          <w:p w14:paraId="6DBF8A42">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响应文件应采用牛皮纸袋封装并密封，必须加盖</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供应商公章和法人代表或委托代理人签字或盖章，注明日期。</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响应文件应分“正本”和“副本”用一个密封袋密封并装订成册，其中正本一份，副本二份。封皮上应注明“（**）项目</w:t>
            </w:r>
            <w:r>
              <w:rPr>
                <w:rFonts w:hint="eastAsia" w:ascii="宋体" w:hAnsi="宋体" w:cs="宋体"/>
                <w:bCs/>
                <w:kern w:val="2"/>
                <w:sz w:val="24"/>
                <w:szCs w:val="24"/>
                <w:lang w:val="zh-CN" w:eastAsia="zh-CN" w:bidi="ar-SA"/>
              </w:rPr>
              <w:t>磋商</w:t>
            </w:r>
            <w:r>
              <w:rPr>
                <w:rFonts w:hint="eastAsia" w:ascii="宋体" w:hAnsi="宋体" w:eastAsia="宋体" w:cs="宋体"/>
                <w:bCs/>
                <w:kern w:val="2"/>
                <w:sz w:val="24"/>
                <w:szCs w:val="24"/>
                <w:lang w:val="zh-CN" w:eastAsia="zh-CN" w:bidi="ar-SA"/>
              </w:rPr>
              <w:t>响应文件”。</w:t>
            </w:r>
          </w:p>
        </w:tc>
      </w:tr>
      <w:tr w14:paraId="6F29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BAA7DB">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14:paraId="05869A7A">
            <w:pPr>
              <w:pStyle w:val="97"/>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sz w:val="24"/>
                <w:szCs w:val="24"/>
                <w:lang w:val="zh-CN" w:eastAsia="zh-CN" w:bidi="ar-SA"/>
              </w:rPr>
            </w:pPr>
            <w:r>
              <w:rPr>
                <w:rFonts w:hint="eastAsia" w:ascii="宋体" w:hAnsi="宋体"/>
                <w:szCs w:val="24"/>
              </w:rPr>
              <w:t>封套上应载明的信息</w:t>
            </w:r>
          </w:p>
        </w:tc>
        <w:tc>
          <w:tcPr>
            <w:tcW w:w="7517" w:type="dxa"/>
            <w:vAlign w:val="center"/>
          </w:tcPr>
          <w:p w14:paraId="52C149F6">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777EF4BB">
            <w:pPr>
              <w:pStyle w:val="105"/>
              <w:spacing w:line="480" w:lineRule="exact"/>
              <w:ind w:right="1178" w:firstLine="240" w:firstLineChars="100"/>
              <w:rPr>
                <w:rFonts w:cs="Times New Roman"/>
                <w:kern w:val="2"/>
                <w:sz w:val="24"/>
                <w:szCs w:val="24"/>
                <w:u w:val="single"/>
              </w:rPr>
            </w:pPr>
            <w:r>
              <w:rPr>
                <w:rFonts w:hint="eastAsia" w:cs="Times New Roman"/>
                <w:kern w:val="2"/>
                <w:sz w:val="24"/>
                <w:szCs w:val="24"/>
              </w:rPr>
              <w:t xml:space="preserve">项目编号：               </w:t>
            </w:r>
            <w:r>
              <w:rPr>
                <w:rFonts w:hint="eastAsia" w:cs="Times New Roman"/>
                <w:kern w:val="2"/>
                <w:sz w:val="24"/>
                <w:szCs w:val="24"/>
                <w:u w:val="single"/>
              </w:rPr>
              <w:t xml:space="preserve">          </w:t>
            </w:r>
            <w:r>
              <w:rPr>
                <w:rFonts w:hint="eastAsia" w:cs="Times New Roman"/>
                <w:kern w:val="2"/>
                <w:sz w:val="24"/>
                <w:szCs w:val="24"/>
              </w:rPr>
              <w:t xml:space="preserve">           </w:t>
            </w:r>
          </w:p>
          <w:p w14:paraId="75984048">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2221E814">
            <w:pPr>
              <w:pStyle w:val="105"/>
              <w:spacing w:line="480" w:lineRule="exact"/>
              <w:ind w:right="2858"/>
              <w:rPr>
                <w:rFonts w:cs="Times New Roman"/>
                <w:kern w:val="2"/>
                <w:sz w:val="24"/>
                <w:szCs w:val="24"/>
                <w:u w:val="single"/>
              </w:rPr>
            </w:pPr>
            <w:r>
              <w:rPr>
                <w:rFonts w:hint="eastAsia" w:cs="Times New Roman"/>
                <w:kern w:val="2"/>
                <w:sz w:val="24"/>
                <w:szCs w:val="24"/>
              </w:rPr>
              <w:t>供应商名称：</w:t>
            </w:r>
            <w:r>
              <w:rPr>
                <w:rFonts w:hint="eastAsia" w:cs="Times New Roman"/>
                <w:kern w:val="2"/>
                <w:sz w:val="24"/>
                <w:szCs w:val="24"/>
                <w:u w:val="single"/>
              </w:rPr>
              <w:t xml:space="preserve">      </w:t>
            </w:r>
          </w:p>
          <w:p w14:paraId="577D8A52">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cs="宋体"/>
                <w:bCs/>
                <w:kern w:val="2"/>
                <w:sz w:val="24"/>
                <w:szCs w:val="24"/>
                <w:lang w:val="zh-CN" w:eastAsia="zh-CN" w:bidi="ar-SA"/>
              </w:rPr>
            </w:pPr>
            <w:r>
              <w:rPr>
                <w:rFonts w:hint="eastAsia"/>
                <w:kern w:val="2"/>
                <w:szCs w:val="24"/>
              </w:rPr>
              <w:t>供应商地址：</w:t>
            </w:r>
          </w:p>
        </w:tc>
      </w:tr>
      <w:tr w14:paraId="226A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880A9C9">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502" w:type="dxa"/>
            <w:vAlign w:val="center"/>
          </w:tcPr>
          <w:p w14:paraId="000593CC">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517" w:type="dxa"/>
            <w:vAlign w:val="center"/>
          </w:tcPr>
          <w:p w14:paraId="378DDA33">
            <w:pPr>
              <w:pStyle w:val="97"/>
              <w:pBdr>
                <w:bottom w:val="none" w:color="auto" w:sz="0" w:space="0"/>
              </w:pBdr>
              <w:tabs>
                <w:tab w:val="clear" w:pos="4153"/>
                <w:tab w:val="clear" w:pos="8306"/>
              </w:tabs>
              <w:adjustRightInd/>
              <w:spacing w:line="440" w:lineRule="exact"/>
              <w:jc w:val="left"/>
              <w:textAlignment w:val="auto"/>
              <w:rPr>
                <w:rFonts w:hint="eastAsia" w:ascii="宋体" w:hAnsi="宋体" w:eastAsia="宋体"/>
                <w:bCs/>
                <w:kern w:val="2"/>
                <w:szCs w:val="24"/>
                <w:lang w:eastAsia="zh-CN"/>
              </w:rPr>
            </w:pPr>
            <w:r>
              <w:rPr>
                <w:rFonts w:hint="eastAsia" w:ascii="宋体" w:hAnsi="宋体"/>
                <w:bCs/>
                <w:kern w:val="2"/>
                <w:szCs w:val="24"/>
              </w:rPr>
              <w:t>响应文件必须在响应截止时间前</w:t>
            </w:r>
            <w:r>
              <w:rPr>
                <w:rFonts w:hint="eastAsia" w:ascii="宋体" w:hAnsi="宋体"/>
                <w:kern w:val="2"/>
                <w:szCs w:val="24"/>
              </w:rPr>
              <w:t>递交</w:t>
            </w:r>
            <w:r>
              <w:rPr>
                <w:rFonts w:hint="eastAsia" w:ascii="宋体" w:hAnsi="宋体" w:eastAsia="宋体" w:cs="Times New Roman"/>
                <w:bCs/>
                <w:kern w:val="2"/>
                <w:szCs w:val="24"/>
              </w:rPr>
              <w:t>。</w:t>
            </w:r>
          </w:p>
        </w:tc>
      </w:tr>
      <w:tr w14:paraId="6E0F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2781C9C">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21</w:t>
            </w:r>
          </w:p>
        </w:tc>
        <w:tc>
          <w:tcPr>
            <w:tcW w:w="1502" w:type="dxa"/>
            <w:vAlign w:val="center"/>
          </w:tcPr>
          <w:p w14:paraId="0CD45578">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开标要求</w:t>
            </w:r>
          </w:p>
        </w:tc>
        <w:tc>
          <w:tcPr>
            <w:tcW w:w="7517" w:type="dxa"/>
            <w:vAlign w:val="center"/>
          </w:tcPr>
          <w:p w14:paraId="12D11046">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供应商应当按照本项目采购文件规定的时间和地点参与磋商，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磋商会议者，响应文件不予接受，磋商资格无效。</w:t>
            </w:r>
          </w:p>
        </w:tc>
      </w:tr>
      <w:tr w14:paraId="3FCA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15" w:hRule="atLeast"/>
          <w:jc w:val="center"/>
        </w:trPr>
        <w:tc>
          <w:tcPr>
            <w:tcW w:w="804" w:type="dxa"/>
            <w:vAlign w:val="center"/>
          </w:tcPr>
          <w:p w14:paraId="3BE3D9C2">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22</w:t>
            </w:r>
          </w:p>
        </w:tc>
        <w:tc>
          <w:tcPr>
            <w:tcW w:w="1502" w:type="dxa"/>
            <w:vAlign w:val="center"/>
          </w:tcPr>
          <w:p w14:paraId="7468C2F1">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sz w:val="24"/>
                <w:szCs w:val="24"/>
                <w:highlight w:val="none"/>
                <w:lang w:val="en-US" w:eastAsia="zh-CN"/>
              </w:rPr>
              <w:t>注意事项</w:t>
            </w:r>
          </w:p>
        </w:tc>
        <w:tc>
          <w:tcPr>
            <w:tcW w:w="7517" w:type="dxa"/>
            <w:vAlign w:val="center"/>
          </w:tcPr>
          <w:p w14:paraId="31185FCF">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14:paraId="77E664DA">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b/>
                <w:bCs/>
                <w:sz w:val="24"/>
                <w:szCs w:val="24"/>
                <w:highlight w:val="none"/>
                <w:lang w:val="en-US" w:eastAsia="zh-CN"/>
              </w:rPr>
              <w:t>供应商除配备1名项目经理外，还须配备项目技术负责人1名、施工员1名、安全员1名、质量员1名，响应文件中须载明上述人员。</w:t>
            </w:r>
            <w:r>
              <w:rPr>
                <w:rFonts w:hint="eastAsia" w:ascii="宋体" w:hAnsi="宋体" w:eastAsia="宋体" w:cs="宋体"/>
                <w:sz w:val="24"/>
                <w:szCs w:val="24"/>
                <w:highlight w:val="none"/>
                <w:lang w:val="en-US" w:eastAsia="zh-CN"/>
              </w:rPr>
              <w:t>仅须提供所属社保机构出具的包括磋商截止日所属月份（含）为基点起往前计算已经过去的连续5个月内不少于连续缴费3个月的</w:t>
            </w:r>
            <w:r>
              <w:rPr>
                <w:rFonts w:hint="eastAsia" w:ascii="宋体" w:hAnsi="宋体" w:eastAsia="宋体" w:cs="宋体"/>
                <w:b/>
                <w:bCs/>
                <w:sz w:val="24"/>
                <w:szCs w:val="24"/>
                <w:highlight w:val="none"/>
                <w:lang w:val="en-US" w:eastAsia="zh-CN"/>
              </w:rPr>
              <w:t>项目经理及项目技术负责人</w:t>
            </w:r>
            <w:r>
              <w:rPr>
                <w:rFonts w:hint="eastAsia" w:ascii="宋体" w:hAnsi="宋体" w:eastAsia="宋体" w:cs="宋体"/>
                <w:sz w:val="24"/>
                <w:szCs w:val="24"/>
                <w:highlight w:val="none"/>
                <w:lang w:val="en-US" w:eastAsia="zh-CN"/>
              </w:rPr>
              <w:t>的社保缴费清单等社保缴费证明原件；</w:t>
            </w:r>
            <w:r>
              <w:rPr>
                <w:rFonts w:hint="eastAsia" w:ascii="宋体" w:hAnsi="宋体" w:eastAsia="宋体" w:cs="宋体"/>
                <w:b/>
                <w:bCs/>
                <w:sz w:val="24"/>
                <w:szCs w:val="24"/>
                <w:highlight w:val="none"/>
                <w:lang w:val="en-US" w:eastAsia="zh-CN"/>
              </w:rPr>
              <w:t>项目项目技术负责人应具有</w:t>
            </w:r>
            <w:r>
              <w:rPr>
                <w:rFonts w:hint="eastAsia" w:ascii="宋体" w:hAnsi="宋体" w:cs="宋体"/>
                <w:b/>
                <w:bCs/>
                <w:sz w:val="24"/>
                <w:szCs w:val="24"/>
                <w:highlight w:val="none"/>
                <w:lang w:val="en-US" w:eastAsia="zh-CN"/>
              </w:rPr>
              <w:t>建筑</w:t>
            </w:r>
            <w:r>
              <w:rPr>
                <w:rFonts w:hint="eastAsia" w:ascii="宋体" w:hAnsi="宋体" w:eastAsia="宋体" w:cs="宋体"/>
                <w:b/>
                <w:bCs/>
                <w:sz w:val="24"/>
                <w:szCs w:val="24"/>
                <w:highlight w:val="none"/>
                <w:lang w:val="en-US" w:eastAsia="zh-CN"/>
              </w:rPr>
              <w:t>工程相关专业的中级及以上职称</w:t>
            </w:r>
            <w:r>
              <w:rPr>
                <w:rFonts w:hint="eastAsia" w:ascii="宋体" w:hAnsi="宋体" w:eastAsia="宋体" w:cs="宋体"/>
                <w:sz w:val="24"/>
                <w:szCs w:val="24"/>
                <w:highlight w:val="none"/>
                <w:lang w:val="en-US" w:eastAsia="zh-CN"/>
              </w:rPr>
              <w:t>，专业不配套按不实质性响应磋商文件要求处理（需提供项目技术负责人职称证书）；无需提供施工员、安全员、质量员岗位证书，后期在项目实施过程中需遵守主管部门的相关要求。若人员配备结构、人数和证明材料不符合上述要求，按不实质性响应磋商文件要求处理。</w:t>
            </w:r>
          </w:p>
          <w:p w14:paraId="7B39CEC0">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3、响应文件格式中标明需签字或盖章的位置均应按要求签字或盖章。委托代理人签字的，在响应文件中须同时提交授权委托书；授权委托书应符合响应文件格式要求，否则无效。</w:t>
            </w:r>
          </w:p>
          <w:p w14:paraId="7ED1B575">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4、在工程项目磋商过程中，若供应商最终报价与公布的最高投标限价（控制价）或项目概算相比降幅过小，或供应商最终报价明显缺乏竞争性的，磋商小组可以否决其报价。</w:t>
            </w:r>
          </w:p>
          <w:p w14:paraId="613C40E9">
            <w:pPr>
              <w:adjustRightInd w:val="0"/>
              <w:snapToGrid w:val="0"/>
              <w:spacing w:line="380" w:lineRule="exact"/>
              <w:rPr>
                <w:rFonts w:hint="eastAsia" w:ascii="宋体" w:hAnsi="宋体" w:eastAsia="宋体" w:cs="宋体"/>
                <w:bCs/>
                <w:kern w:val="2"/>
                <w:sz w:val="24"/>
                <w:szCs w:val="24"/>
                <w:lang w:val="zh-CN" w:eastAsia="zh-CN" w:bidi="ar-SA"/>
              </w:rPr>
            </w:pPr>
            <w:r>
              <w:rPr>
                <w:rFonts w:hint="eastAsia" w:ascii="宋体" w:hAnsi="宋体" w:eastAsia="宋体" w:cs="宋体"/>
                <w:sz w:val="24"/>
                <w:szCs w:val="24"/>
                <w:highlight w:val="none"/>
                <w:lang w:val="en-US" w:eastAsia="zh-CN"/>
              </w:rPr>
              <w:t>5、农民工工资保证金执行《关于印发《安徽省工程建设领域农民工工资保证金实施办法&gt;的通知(皖人社发[2022]8 号)》文规定，支持转账、网银支付、汇票、支票、保证保险、银行履约保函（含电子保函）等保证方式。</w:t>
            </w:r>
          </w:p>
        </w:tc>
      </w:tr>
      <w:tr w14:paraId="60FE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6881D45">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23</w:t>
            </w:r>
          </w:p>
        </w:tc>
        <w:tc>
          <w:tcPr>
            <w:tcW w:w="1502" w:type="dxa"/>
            <w:vAlign w:val="center"/>
          </w:tcPr>
          <w:p w14:paraId="2234C383">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517" w:type="dxa"/>
            <w:vAlign w:val="center"/>
          </w:tcPr>
          <w:p w14:paraId="437C8B28">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14:paraId="02BC9E0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7959104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14:paraId="2DB995C3">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06B1CC93">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21B5192E">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、不良信用记录查询渠道如下：</w:t>
            </w:r>
          </w:p>
          <w:p w14:paraId="567482B1">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1E42EFC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14:paraId="762BCC2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55EF8CEF">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19C7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822185D">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24</w:t>
            </w:r>
          </w:p>
        </w:tc>
        <w:tc>
          <w:tcPr>
            <w:tcW w:w="1502" w:type="dxa"/>
            <w:vAlign w:val="center"/>
          </w:tcPr>
          <w:p w14:paraId="7E8E3CA6">
            <w:pPr>
              <w:pStyle w:val="9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517" w:type="dxa"/>
            <w:vAlign w:val="center"/>
          </w:tcPr>
          <w:p w14:paraId="42889252">
            <w:pPr>
              <w:pStyle w:val="9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4C06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AAA5B50">
            <w:pPr>
              <w:pStyle w:val="97"/>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25</w:t>
            </w:r>
          </w:p>
        </w:tc>
        <w:tc>
          <w:tcPr>
            <w:tcW w:w="1502" w:type="dxa"/>
            <w:vAlign w:val="center"/>
          </w:tcPr>
          <w:p w14:paraId="5BB90976">
            <w:pPr>
              <w:adjustRightInd w:val="0"/>
              <w:snapToGrid w:val="0"/>
              <w:spacing w:line="380" w:lineRule="exact"/>
              <w:jc w:val="center"/>
              <w:rPr>
                <w:rFonts w:hint="eastAsia" w:ascii="宋体" w:hAnsi="宋体"/>
                <w:bCs/>
                <w:kern w:val="2"/>
                <w:szCs w:val="24"/>
              </w:rPr>
            </w:pPr>
            <w:r>
              <w:rPr>
                <w:rFonts w:hint="eastAsia" w:ascii="宋体" w:hAnsi="宋体" w:eastAsia="宋体" w:cs="宋体"/>
                <w:sz w:val="24"/>
                <w:szCs w:val="24"/>
                <w:highlight w:val="none"/>
                <w:lang w:val="en-US" w:eastAsia="zh-CN"/>
              </w:rPr>
              <w:t>偏离</w:t>
            </w:r>
          </w:p>
        </w:tc>
        <w:tc>
          <w:tcPr>
            <w:tcW w:w="7517" w:type="dxa"/>
            <w:vAlign w:val="center"/>
          </w:tcPr>
          <w:p w14:paraId="693C6CDF">
            <w:pPr>
              <w:adjustRightInd w:val="0"/>
              <w:snapToGrid w:val="0"/>
              <w:spacing w:line="380" w:lineRule="exact"/>
              <w:rPr>
                <w:rFonts w:hint="eastAsia" w:ascii="宋体" w:hAnsi="宋体" w:eastAsia="宋体"/>
                <w:bCs/>
                <w:kern w:val="2"/>
                <w:szCs w:val="24"/>
                <w:lang w:val="en-US" w:eastAsia="zh-CN"/>
              </w:rPr>
            </w:pPr>
            <w:r>
              <w:rPr>
                <w:rFonts w:hint="eastAsia" w:ascii="宋体" w:hAnsi="宋体" w:eastAsia="宋体" w:cs="宋体"/>
                <w:sz w:val="24"/>
                <w:szCs w:val="24"/>
                <w:highlight w:val="none"/>
                <w:lang w:val="en-US" w:eastAsia="zh-CN"/>
              </w:rPr>
              <w:t>不允许负偏离。</w:t>
            </w:r>
          </w:p>
        </w:tc>
      </w:tr>
      <w:tr w14:paraId="36F2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F5383A8">
            <w:pPr>
              <w:pStyle w:val="97"/>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bookmarkStart w:id="60" w:name="_Toc15181"/>
            <w:bookmarkStart w:id="61" w:name="_Toc363199273"/>
            <w:r>
              <w:rPr>
                <w:rFonts w:hint="eastAsia" w:ascii="宋体" w:hAnsi="宋体"/>
                <w:b/>
                <w:kern w:val="2"/>
                <w:szCs w:val="24"/>
                <w:lang w:val="en-US" w:eastAsia="zh-CN"/>
              </w:rPr>
              <w:t>26</w:t>
            </w:r>
          </w:p>
        </w:tc>
        <w:tc>
          <w:tcPr>
            <w:tcW w:w="1502" w:type="dxa"/>
            <w:vAlign w:val="center"/>
          </w:tcPr>
          <w:p w14:paraId="3CE526F7">
            <w:pPr>
              <w:pStyle w:val="97"/>
              <w:pBdr>
                <w:bottom w:val="none" w:color="auto" w:sz="0" w:space="0"/>
              </w:pBdr>
              <w:tabs>
                <w:tab w:val="clear" w:pos="4153"/>
                <w:tab w:val="clear" w:pos="8306"/>
              </w:tabs>
              <w:adjustRightInd/>
              <w:spacing w:line="360" w:lineRule="auto"/>
              <w:jc w:val="left"/>
              <w:textAlignment w:val="auto"/>
              <w:rPr>
                <w:rFonts w:hint="eastAsia" w:ascii="宋体" w:hAnsi="宋体"/>
                <w:bCs/>
                <w:kern w:val="2"/>
                <w:szCs w:val="24"/>
              </w:rPr>
            </w:pPr>
            <w:r>
              <w:rPr>
                <w:rFonts w:hint="eastAsia" w:ascii="宋体" w:hAnsi="宋体"/>
                <w:bCs/>
                <w:kern w:val="2"/>
                <w:szCs w:val="24"/>
              </w:rPr>
              <w:t>文件解释权</w:t>
            </w:r>
          </w:p>
        </w:tc>
        <w:tc>
          <w:tcPr>
            <w:tcW w:w="7517" w:type="dxa"/>
            <w:vAlign w:val="center"/>
          </w:tcPr>
          <w:p w14:paraId="145D925F">
            <w:pPr>
              <w:pStyle w:val="97"/>
              <w:pBdr>
                <w:bottom w:val="none" w:color="auto" w:sz="0" w:space="0"/>
              </w:pBdr>
              <w:tabs>
                <w:tab w:val="clear" w:pos="4153"/>
                <w:tab w:val="clear" w:pos="8306"/>
              </w:tabs>
              <w:adjustRightInd/>
              <w:spacing w:line="360" w:lineRule="auto"/>
              <w:jc w:val="both"/>
              <w:textAlignment w:val="auto"/>
              <w:rPr>
                <w:rFonts w:ascii="宋体" w:hAnsi="宋体" w:cs="宋体"/>
                <w:szCs w:val="24"/>
              </w:rPr>
            </w:pPr>
            <w:r>
              <w:rPr>
                <w:rFonts w:ascii="宋体" w:hAnsi="宋体" w:cs="宋体"/>
                <w:szCs w:val="24"/>
              </w:rPr>
              <w:t>本</w:t>
            </w:r>
            <w:r>
              <w:rPr>
                <w:rFonts w:hint="eastAsia" w:ascii="宋体" w:hAnsi="宋体" w:cs="宋体"/>
                <w:szCs w:val="24"/>
              </w:rPr>
              <w:t>磋商</w:t>
            </w:r>
            <w:r>
              <w:rPr>
                <w:rFonts w:ascii="宋体" w:hAnsi="宋体" w:cs="宋体"/>
                <w:szCs w:val="24"/>
              </w:rPr>
              <w:t>文件的解释权归采购人。</w:t>
            </w:r>
          </w:p>
        </w:tc>
      </w:tr>
      <w:bookmarkEnd w:id="57"/>
      <w:bookmarkEnd w:id="58"/>
      <w:bookmarkEnd w:id="59"/>
    </w:tbl>
    <w:p w14:paraId="399E7A72">
      <w:pPr>
        <w:keepNext/>
        <w:keepLines/>
        <w:widowControl w:val="0"/>
        <w:numPr>
          <w:ilvl w:val="0"/>
          <w:numId w:val="0"/>
        </w:numPr>
        <w:adjustRightInd w:val="0"/>
        <w:snapToGrid w:val="0"/>
        <w:spacing w:before="156" w:beforeLines="50" w:after="156" w:afterLines="50" w:line="360" w:lineRule="auto"/>
        <w:jc w:val="center"/>
        <w:outlineLvl w:val="0"/>
        <w:rPr>
          <w:rFonts w:hint="eastAsia" w:ascii="Times New Roman" w:hAnsi="Times New Roman" w:eastAsia="宋体" w:cs="Times New Roman"/>
          <w:b/>
          <w:bCs/>
          <w:kern w:val="44"/>
          <w:sz w:val="30"/>
          <w:szCs w:val="44"/>
          <w:lang w:val="en-US" w:eastAsia="zh-CN" w:bidi="ar-SA"/>
        </w:rPr>
      </w:pPr>
    </w:p>
    <w:p w14:paraId="78B866F8">
      <w:pPr>
        <w:pStyle w:val="2"/>
        <w:rPr>
          <w:rFonts w:hint="eastAsia" w:ascii="Times New Roman" w:hAnsi="Times New Roman" w:eastAsia="宋体" w:cs="Times New Roman"/>
          <w:b/>
          <w:bCs/>
          <w:kern w:val="44"/>
          <w:sz w:val="30"/>
          <w:szCs w:val="44"/>
          <w:lang w:val="en-US" w:eastAsia="zh-CN" w:bidi="ar-SA"/>
        </w:rPr>
      </w:pPr>
    </w:p>
    <w:p w14:paraId="1A10FB86">
      <w:pPr>
        <w:pStyle w:val="5"/>
        <w:rPr>
          <w:rFonts w:hint="eastAsia" w:ascii="Times New Roman" w:hAnsi="Times New Roman" w:eastAsia="宋体" w:cs="Times New Roman"/>
          <w:b/>
          <w:bCs/>
          <w:kern w:val="44"/>
          <w:sz w:val="30"/>
          <w:szCs w:val="44"/>
          <w:lang w:val="en-US" w:eastAsia="zh-CN" w:bidi="ar-SA"/>
        </w:rPr>
      </w:pPr>
    </w:p>
    <w:p w14:paraId="0819A9F2">
      <w:pPr>
        <w:rPr>
          <w:rFonts w:hint="eastAsia" w:ascii="Times New Roman" w:hAnsi="Times New Roman" w:eastAsia="宋体" w:cs="Times New Roman"/>
          <w:b/>
          <w:bCs/>
          <w:kern w:val="44"/>
          <w:sz w:val="30"/>
          <w:szCs w:val="44"/>
          <w:lang w:val="en-US" w:eastAsia="zh-CN" w:bidi="ar-SA"/>
        </w:rPr>
      </w:pPr>
    </w:p>
    <w:p w14:paraId="42F87C95">
      <w:pPr>
        <w:pStyle w:val="2"/>
        <w:rPr>
          <w:rFonts w:hint="eastAsia" w:ascii="Times New Roman" w:hAnsi="Times New Roman" w:eastAsia="宋体" w:cs="Times New Roman"/>
          <w:b/>
          <w:bCs/>
          <w:kern w:val="44"/>
          <w:sz w:val="30"/>
          <w:szCs w:val="44"/>
          <w:lang w:val="en-US" w:eastAsia="zh-CN" w:bidi="ar-SA"/>
        </w:rPr>
      </w:pPr>
    </w:p>
    <w:p w14:paraId="44C54E8D">
      <w:pPr>
        <w:pStyle w:val="5"/>
        <w:rPr>
          <w:rFonts w:hint="eastAsia" w:ascii="Times New Roman" w:hAnsi="Times New Roman" w:eastAsia="宋体" w:cs="Times New Roman"/>
          <w:b/>
          <w:bCs/>
          <w:kern w:val="44"/>
          <w:sz w:val="30"/>
          <w:szCs w:val="44"/>
          <w:lang w:val="en-US" w:eastAsia="zh-CN" w:bidi="ar-SA"/>
        </w:rPr>
      </w:pPr>
    </w:p>
    <w:p w14:paraId="13E0C561">
      <w:pPr>
        <w:rPr>
          <w:rFonts w:hint="eastAsia" w:ascii="Times New Roman" w:hAnsi="Times New Roman" w:eastAsia="宋体" w:cs="Times New Roman"/>
          <w:b/>
          <w:bCs/>
          <w:kern w:val="44"/>
          <w:sz w:val="30"/>
          <w:szCs w:val="44"/>
          <w:lang w:val="en-US" w:eastAsia="zh-CN" w:bidi="ar-SA"/>
        </w:rPr>
      </w:pPr>
    </w:p>
    <w:p w14:paraId="6DB0BD8D">
      <w:pPr>
        <w:pStyle w:val="2"/>
        <w:rPr>
          <w:rFonts w:hint="eastAsia" w:ascii="Times New Roman" w:hAnsi="Times New Roman" w:eastAsia="宋体" w:cs="Times New Roman"/>
          <w:b/>
          <w:bCs/>
          <w:kern w:val="44"/>
          <w:sz w:val="30"/>
          <w:szCs w:val="44"/>
          <w:lang w:val="en-US" w:eastAsia="zh-CN" w:bidi="ar-SA"/>
        </w:rPr>
      </w:pPr>
    </w:p>
    <w:p w14:paraId="7977FE01">
      <w:pPr>
        <w:pStyle w:val="5"/>
        <w:rPr>
          <w:rFonts w:hint="eastAsia"/>
          <w:lang w:val="en-US" w:eastAsia="zh-CN"/>
        </w:rPr>
      </w:pPr>
    </w:p>
    <w:p w14:paraId="12E33A24">
      <w:pPr>
        <w:keepNext/>
        <w:keepLines/>
        <w:widowControl w:val="0"/>
        <w:numPr>
          <w:ilvl w:val="0"/>
          <w:numId w:val="0"/>
        </w:numPr>
        <w:adjustRightInd w:val="0"/>
        <w:snapToGrid w:val="0"/>
        <w:spacing w:before="156" w:beforeLines="50" w:after="156" w:afterLines="50" w:line="360" w:lineRule="auto"/>
        <w:jc w:val="center"/>
        <w:outlineLvl w:val="0"/>
        <w:rPr>
          <w:rFonts w:hint="eastAsia" w:ascii="Times New Roman" w:hAnsi="Times New Roman" w:eastAsia="宋体" w:cs="Times New Roman"/>
          <w:b/>
          <w:bCs/>
          <w:kern w:val="44"/>
          <w:sz w:val="30"/>
          <w:szCs w:val="44"/>
          <w:lang w:val="en-US" w:eastAsia="zh-CN" w:bidi="ar-SA"/>
        </w:rPr>
      </w:pPr>
      <w:r>
        <w:rPr>
          <w:rFonts w:hint="eastAsia" w:ascii="Times New Roman" w:hAnsi="Times New Roman" w:eastAsia="宋体" w:cs="Times New Roman"/>
          <w:b/>
          <w:bCs/>
          <w:kern w:val="44"/>
          <w:sz w:val="30"/>
          <w:szCs w:val="44"/>
          <w:lang w:val="en-US" w:eastAsia="zh-CN" w:bidi="ar-SA"/>
        </w:rPr>
        <w:t>（二）</w:t>
      </w:r>
      <w:r>
        <w:rPr>
          <w:rFonts w:hint="eastAsia" w:ascii="宋体" w:hAnsi="宋体" w:eastAsia="宋体" w:cs="宋体"/>
          <w:b/>
          <w:bCs/>
          <w:kern w:val="2"/>
          <w:sz w:val="28"/>
          <w:szCs w:val="28"/>
          <w:lang w:val="en-US" w:eastAsia="zh-CN" w:bidi="ar-SA"/>
        </w:rPr>
        <w:t>供应商资格</w:t>
      </w:r>
      <w:bookmarkEnd w:id="60"/>
    </w:p>
    <w:p w14:paraId="22DAD97E">
      <w:pPr>
        <w:widowControl w:val="0"/>
        <w:tabs>
          <w:tab w:val="left" w:pos="1300"/>
        </w:tabs>
        <w:spacing w:line="360" w:lineRule="auto"/>
        <w:ind w:left="0" w:right="645" w:firstLine="476" w:firstLineChars="200"/>
        <w:jc w:val="left"/>
        <w:rPr>
          <w:rFonts w:ascii="宋体" w:hAnsi="宋体" w:eastAsia="宋体" w:cs="宋体"/>
          <w:spacing w:val="-1"/>
          <w:kern w:val="2"/>
          <w:sz w:val="24"/>
          <w:lang w:val="zh-CN" w:eastAsia="zh-CN" w:bidi="zh-CN"/>
        </w:rPr>
      </w:pPr>
      <w:bookmarkStart w:id="62" w:name="_Toc438648662"/>
      <w:bookmarkStart w:id="63" w:name="_Toc363199266"/>
      <w:bookmarkStart w:id="64" w:name="_Toc216158625"/>
      <w:r>
        <w:rPr>
          <w:rFonts w:hint="eastAsia" w:ascii="宋体" w:hAnsi="宋体" w:eastAsia="宋体" w:cs="宋体"/>
          <w:spacing w:val="-1"/>
          <w:kern w:val="2"/>
          <w:sz w:val="24"/>
          <w:lang w:val="zh-CN" w:eastAsia="zh-CN" w:bidi="zh-CN"/>
        </w:rPr>
        <w:t>见本项目采购公告</w:t>
      </w:r>
    </w:p>
    <w:p w14:paraId="1045C2FF">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65" w:name="_Toc8254"/>
      <w:r>
        <w:rPr>
          <w:rFonts w:hint="eastAsia" w:ascii="宋体" w:hAnsi="宋体" w:eastAsia="宋体" w:cs="宋体"/>
          <w:b/>
          <w:bCs/>
          <w:kern w:val="0"/>
          <w:sz w:val="24"/>
          <w:szCs w:val="24"/>
          <w:lang w:val="en-US" w:eastAsia="zh-CN" w:bidi="ar-SA"/>
        </w:rPr>
        <w:t>（三）供应商必须提交的响应文件内容</w:t>
      </w:r>
      <w:bookmarkEnd w:id="62"/>
      <w:bookmarkEnd w:id="63"/>
      <w:bookmarkEnd w:id="64"/>
      <w:bookmarkEnd w:id="65"/>
    </w:p>
    <w:p w14:paraId="39135A89">
      <w:pPr>
        <w:spacing w:line="360" w:lineRule="auto"/>
        <w:ind w:firstLine="480" w:firstLineChars="200"/>
        <w:jc w:val="left"/>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1、报价单；</w:t>
      </w:r>
    </w:p>
    <w:p w14:paraId="05774737">
      <w:pPr>
        <w:wordWrap w:val="0"/>
        <w:spacing w:before="0" w:after="0" w:line="520" w:lineRule="exact"/>
        <w:ind w:firstLine="480" w:firstLineChars="200"/>
        <w:jc w:val="both"/>
        <w:outlineLvl w:val="9"/>
        <w:rPr>
          <w:rFonts w:hint="eastAsia" w:eastAsia="宋体"/>
          <w:b w:val="0"/>
          <w:bCs w:val="0"/>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已标价工程量清单</w:t>
      </w:r>
    </w:p>
    <w:p w14:paraId="504B5A9B">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3</w:t>
      </w:r>
      <w:r>
        <w:rPr>
          <w:rFonts w:hint="eastAsia" w:ascii="宋体" w:hAnsi="宋体" w:eastAsia="宋体" w:cs="Times New Roman"/>
          <w:sz w:val="24"/>
          <w:szCs w:val="24"/>
        </w:rPr>
        <w:t>、供应商基本信息；</w:t>
      </w:r>
    </w:p>
    <w:p w14:paraId="5CBE6E88">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4</w:t>
      </w:r>
      <w:r>
        <w:rPr>
          <w:rFonts w:hint="eastAsia" w:ascii="宋体" w:hAnsi="宋体" w:eastAsia="宋体" w:cs="Times New Roman"/>
          <w:sz w:val="24"/>
          <w:szCs w:val="24"/>
        </w:rPr>
        <w:t>、磋商授权书；</w:t>
      </w:r>
    </w:p>
    <w:p w14:paraId="128A09B2">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5</w:t>
      </w:r>
      <w:r>
        <w:rPr>
          <w:rFonts w:hint="eastAsia" w:ascii="宋体" w:hAnsi="宋体" w:eastAsia="宋体" w:cs="Times New Roman"/>
          <w:sz w:val="24"/>
          <w:szCs w:val="24"/>
        </w:rPr>
        <w:t>、磋商响应函；</w:t>
      </w:r>
    </w:p>
    <w:p w14:paraId="62088F76">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6</w:t>
      </w:r>
      <w:r>
        <w:rPr>
          <w:rFonts w:hint="eastAsia" w:ascii="宋体" w:hAnsi="宋体" w:eastAsia="宋体" w:cs="Times New Roman"/>
          <w:sz w:val="24"/>
          <w:szCs w:val="24"/>
        </w:rPr>
        <w:t>、无重大违法记录声明函、无不良信用记录承诺函；</w:t>
      </w:r>
    </w:p>
    <w:p w14:paraId="0A9A82B5">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7</w:t>
      </w:r>
      <w:r>
        <w:rPr>
          <w:rFonts w:hint="eastAsia" w:ascii="宋体" w:hAnsi="宋体" w:eastAsia="宋体" w:cs="Times New Roman"/>
          <w:sz w:val="24"/>
          <w:szCs w:val="24"/>
        </w:rPr>
        <w:t>、响应情况表；</w:t>
      </w:r>
    </w:p>
    <w:p w14:paraId="075AF937">
      <w:pPr>
        <w:spacing w:line="360" w:lineRule="auto"/>
        <w:ind w:firstLine="480" w:firstLineChars="200"/>
        <w:jc w:val="left"/>
        <w:rPr>
          <w:rFonts w:ascii="宋体" w:hAnsi="宋体" w:eastAsia="宋体" w:cs="Times New Roman"/>
          <w:sz w:val="24"/>
          <w:szCs w:val="24"/>
        </w:rPr>
      </w:pPr>
      <w:r>
        <w:rPr>
          <w:rFonts w:hint="eastAsia" w:ascii="宋体" w:hAnsi="宋体" w:cs="Times New Roman"/>
          <w:sz w:val="24"/>
          <w:szCs w:val="24"/>
          <w:lang w:val="en-US" w:eastAsia="zh-CN"/>
        </w:rPr>
        <w:t>8</w:t>
      </w:r>
      <w:r>
        <w:rPr>
          <w:rFonts w:hint="eastAsia" w:ascii="宋体" w:hAnsi="宋体" w:eastAsia="宋体" w:cs="Times New Roman"/>
          <w:sz w:val="24"/>
          <w:szCs w:val="24"/>
        </w:rPr>
        <w:t>、</w:t>
      </w:r>
      <w:r>
        <w:rPr>
          <w:rFonts w:hint="eastAsia" w:ascii="宋体" w:hAnsi="宋体" w:eastAsia="宋体" w:cs="宋体"/>
          <w:sz w:val="24"/>
          <w:szCs w:val="24"/>
        </w:rPr>
        <w:t>承诺函</w:t>
      </w:r>
      <w:r>
        <w:rPr>
          <w:rFonts w:hint="eastAsia" w:ascii="宋体" w:hAnsi="宋体" w:eastAsia="宋体" w:cs="宋体"/>
          <w:bCs/>
          <w:sz w:val="24"/>
          <w:szCs w:val="24"/>
        </w:rPr>
        <w:t>；</w:t>
      </w:r>
    </w:p>
    <w:p w14:paraId="35F8A491">
      <w:pPr>
        <w:spacing w:line="360" w:lineRule="auto"/>
        <w:ind w:firstLine="480" w:firstLineChars="200"/>
        <w:jc w:val="left"/>
        <w:rPr>
          <w:rFonts w:ascii="宋体" w:hAnsi="宋体" w:eastAsia="宋体" w:cs="Times New Roman"/>
          <w:b/>
          <w:bCs/>
          <w:sz w:val="24"/>
          <w:szCs w:val="24"/>
        </w:rPr>
      </w:pPr>
      <w:r>
        <w:rPr>
          <w:rFonts w:hint="eastAsia" w:ascii="宋体" w:hAnsi="宋体" w:cs="Times New Roman"/>
          <w:sz w:val="24"/>
          <w:szCs w:val="24"/>
          <w:lang w:val="en-US" w:eastAsia="zh-CN"/>
        </w:rPr>
        <w:t>9</w:t>
      </w:r>
      <w:r>
        <w:rPr>
          <w:rFonts w:hint="eastAsia" w:ascii="宋体" w:hAnsi="宋体" w:eastAsia="宋体" w:cs="Times New Roman"/>
          <w:sz w:val="24"/>
          <w:szCs w:val="24"/>
        </w:rPr>
        <w:t>、</w:t>
      </w:r>
      <w:r>
        <w:rPr>
          <w:rFonts w:hint="eastAsia" w:ascii="宋体" w:hAnsi="宋体" w:cs="Times New Roman"/>
          <w:sz w:val="24"/>
          <w:szCs w:val="24"/>
          <w:lang w:eastAsia="zh-CN"/>
        </w:rPr>
        <w:t>服务方案</w:t>
      </w:r>
      <w:r>
        <w:rPr>
          <w:rFonts w:hint="eastAsia" w:ascii="宋体" w:hAnsi="宋体" w:eastAsia="宋体" w:cs="宋体"/>
          <w:sz w:val="24"/>
          <w:szCs w:val="24"/>
        </w:rPr>
        <w:t>相关材料</w:t>
      </w:r>
      <w:r>
        <w:rPr>
          <w:rFonts w:hint="eastAsia" w:ascii="宋体" w:hAnsi="宋体" w:eastAsia="宋体" w:cs="Times New Roman"/>
          <w:sz w:val="24"/>
          <w:szCs w:val="24"/>
        </w:rPr>
        <w:t>；</w:t>
      </w:r>
    </w:p>
    <w:p w14:paraId="5B83B10A">
      <w:pPr>
        <w:spacing w:line="360" w:lineRule="auto"/>
        <w:ind w:firstLine="480" w:firstLineChars="200"/>
        <w:jc w:val="left"/>
        <w:rPr>
          <w:rFonts w:hint="eastAsia" w:ascii="宋体" w:hAnsi="宋体" w:eastAsia="宋体" w:cs="Times New Roman"/>
          <w:sz w:val="24"/>
          <w:szCs w:val="24"/>
        </w:rPr>
      </w:pPr>
      <w:r>
        <w:rPr>
          <w:rFonts w:hint="eastAsia" w:ascii="宋体" w:hAnsi="宋体" w:cs="Times New Roman"/>
          <w:sz w:val="24"/>
          <w:szCs w:val="24"/>
          <w:lang w:val="en-US" w:eastAsia="zh-CN"/>
        </w:rPr>
        <w:t>10</w:t>
      </w:r>
      <w:r>
        <w:rPr>
          <w:rFonts w:hint="eastAsia" w:ascii="宋体" w:hAnsi="宋体" w:eastAsia="宋体" w:cs="Times New Roman"/>
          <w:sz w:val="24"/>
          <w:szCs w:val="24"/>
        </w:rPr>
        <w:t xml:space="preserve">、磋商文件要求和供应商认为需要提供的其它说明和资料。 </w:t>
      </w:r>
      <w:bookmarkStart w:id="66" w:name="_Toc21125"/>
      <w:bookmarkStart w:id="67" w:name="_Toc21758"/>
    </w:p>
    <w:p w14:paraId="0CB0E28C">
      <w:pPr>
        <w:spacing w:line="360" w:lineRule="auto"/>
        <w:ind w:firstLine="480" w:firstLineChars="200"/>
        <w:jc w:val="left"/>
        <w:rPr>
          <w:rFonts w:hint="eastAsia" w:ascii="宋体" w:hAnsi="宋体" w:eastAsia="宋体" w:cs="Times New Roman"/>
          <w:sz w:val="24"/>
          <w:szCs w:val="24"/>
        </w:rPr>
      </w:pPr>
    </w:p>
    <w:p w14:paraId="0018EC6D">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bookmarkEnd w:id="66"/>
    <w:bookmarkEnd w:id="67"/>
    <w:p w14:paraId="2A6E1BF0">
      <w:pPr>
        <w:keepNext/>
        <w:keepLines/>
        <w:widowControl w:val="0"/>
        <w:spacing w:before="0" w:beforeLines="0" w:after="0" w:afterLines="0" w:line="430" w:lineRule="exact"/>
        <w:ind w:firstLine="628"/>
        <w:jc w:val="center"/>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（四）响应文件的提交</w:t>
      </w:r>
    </w:p>
    <w:p w14:paraId="5794DE5A">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1.响应文件密封</w:t>
      </w:r>
    </w:p>
    <w:p w14:paraId="25E1EE97">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1.1响应文件应密封包装，并在封套的封口处加盖供应商单位章或由供应商的法定代表人（单位负责人）或其授权的代理人签字。</w:t>
      </w:r>
    </w:p>
    <w:p w14:paraId="27920F4F">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1.2 响应文件封套上应写明的内容见供应商须知前附表。</w:t>
      </w:r>
    </w:p>
    <w:p w14:paraId="5CA57743">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1.3 如果未按规定封装或加写标记，采购代理机构将不承担响应文件错放或提前开封的责任，并可能导致响应无效。</w:t>
      </w:r>
    </w:p>
    <w:p w14:paraId="1C153EA3">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2.响应文件的提交 </w:t>
      </w:r>
    </w:p>
    <w:p w14:paraId="51EE120A">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2.1 供应商应在供应商须知前附表规定的响应文件递交截止时间前递交响应文件。</w:t>
      </w:r>
    </w:p>
    <w:p w14:paraId="192AC23D">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2.2 供应商递交响应文件的地点：见供应商须知前附表。</w:t>
      </w:r>
    </w:p>
    <w:p w14:paraId="2567FCD8">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2.3 除供应商须知前附表另有规定外，供应商所递交的响应文件不予退还。</w:t>
      </w:r>
    </w:p>
    <w:p w14:paraId="513EEE99">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2.4逾期送达的或者未送达指定地点的响应文件，采购人将予以拒收。</w:t>
      </w:r>
    </w:p>
    <w:p w14:paraId="05769144">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3.响应文件的修改和撤回</w:t>
      </w:r>
    </w:p>
    <w:p w14:paraId="2476615C">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39B5206">
      <w:pPr>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3.2供应商的修改书或撤回通知书，应按规定进行编制、密封、标记和提交，且标明“修改”或“撤回”字样。</w:t>
      </w:r>
    </w:p>
    <w:p w14:paraId="3F3E7B23">
      <w:pPr>
        <w:keepNext/>
        <w:keepLines/>
        <w:widowControl w:val="0"/>
        <w:spacing w:before="0" w:beforeLines="0" w:after="0" w:afterLines="0" w:line="360" w:lineRule="auto"/>
        <w:ind w:firstLine="482" w:firstLineChars="200"/>
        <w:jc w:val="left"/>
        <w:outlineLvl w:val="1"/>
        <w:rPr>
          <w:rFonts w:ascii="宋体" w:hAnsi="宋体" w:eastAsia="宋体" w:cs="宋体"/>
          <w:b/>
          <w:bCs/>
          <w:kern w:val="0"/>
          <w:sz w:val="24"/>
          <w:szCs w:val="24"/>
          <w:lang w:val="en-US" w:eastAsia="zh-CN" w:bidi="ar-SA"/>
        </w:rPr>
      </w:pPr>
    </w:p>
    <w:p w14:paraId="77E15E91">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68" w:name="_Toc31839"/>
      <w:bookmarkStart w:id="69" w:name="_Toc15950"/>
      <w:r>
        <w:rPr>
          <w:rFonts w:hint="eastAsia" w:ascii="宋体" w:hAnsi="宋体" w:eastAsia="宋体" w:cs="宋体"/>
          <w:b/>
          <w:bCs/>
          <w:kern w:val="0"/>
          <w:sz w:val="24"/>
          <w:szCs w:val="24"/>
          <w:lang w:val="en-US" w:eastAsia="zh-CN" w:bidi="ar-SA"/>
        </w:rPr>
        <w:t>（五）磋商程序</w:t>
      </w:r>
      <w:bookmarkEnd w:id="68"/>
      <w:bookmarkEnd w:id="69"/>
    </w:p>
    <w:p w14:paraId="2DE9E1F1">
      <w:pPr>
        <w:tabs>
          <w:tab w:val="left" w:pos="900"/>
        </w:tabs>
        <w:spacing w:line="43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1、磋商人员是按规定组成的三人或三人以上的磋商小组。</w:t>
      </w:r>
    </w:p>
    <w:p w14:paraId="6E539E23">
      <w:pPr>
        <w:tabs>
          <w:tab w:val="left" w:pos="900"/>
        </w:tabs>
        <w:spacing w:line="360" w:lineRule="auto"/>
        <w:ind w:firstLine="480" w:firstLineChars="200"/>
        <w:jc w:val="left"/>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、磋商是分别单独进行的。供应商不得与其他参与磋商的供应商相互串通；磋商小组也不得将与某一供应商的磋商情况向其他供应商及其关系人透露。</w:t>
      </w:r>
    </w:p>
    <w:p w14:paraId="0C25A7B9">
      <w:pPr>
        <w:tabs>
          <w:tab w:val="left" w:pos="900"/>
        </w:tabs>
        <w:spacing w:line="360" w:lineRule="auto"/>
        <w:ind w:firstLine="480" w:firstLineChars="200"/>
        <w:jc w:val="left"/>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、磋商采用一轮磋商、两轮报价的方式进行。但最终采取多少轮磋商，由磋商小组视情况而定。</w:t>
      </w:r>
    </w:p>
    <w:p w14:paraId="519CF246">
      <w:pPr>
        <w:widowControl w:val="0"/>
        <w:spacing w:after="120" w:afterLines="0" w:line="360" w:lineRule="auto"/>
        <w:ind w:right="511" w:firstLine="480" w:firstLineChars="200"/>
        <w:jc w:val="both"/>
        <w:rPr>
          <w:rFonts w:hint="eastAsia" w:ascii="宋体" w:hAnsi="宋体" w:eastAsia="宋体" w:cs="宋体"/>
          <w:kern w:val="2"/>
          <w:sz w:val="24"/>
          <w:szCs w:val="24"/>
          <w:lang w:val="en-US" w:eastAsia="zh-CN" w:bidi="ar-SA"/>
        </w:rPr>
      </w:pPr>
      <w:bookmarkStart w:id="70" w:name="_Toc6912"/>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、磋商结束后，磋商小组将要求所有符合条件的供应商在规定的时间内进行最后的报价若供应商未在磋商小组规定的时间内提交最后的报价，则其前一轮报价即为该供应商最后的报价</w:t>
      </w:r>
      <w:r>
        <w:rPr>
          <w:rFonts w:hint="eastAsia" w:ascii="宋体" w:hAnsi="宋体" w:eastAsia="宋体" w:cs="宋体"/>
          <w:b/>
          <w:bCs/>
          <w:kern w:val="2"/>
          <w:sz w:val="24"/>
          <w:szCs w:val="24"/>
          <w:lang w:val="en-US" w:eastAsia="zh-CN" w:bidi="ar-SA"/>
        </w:rPr>
        <w:t>（后一轮报价不得高于前一轮报价，否则，报价无效）</w:t>
      </w:r>
      <w:r>
        <w:rPr>
          <w:rFonts w:hint="eastAsia" w:ascii="宋体" w:hAnsi="宋体" w:eastAsia="宋体" w:cs="宋体"/>
          <w:kern w:val="2"/>
          <w:sz w:val="24"/>
          <w:szCs w:val="24"/>
          <w:lang w:val="en-US" w:eastAsia="zh-CN" w:bidi="ar-SA"/>
        </w:rPr>
        <w:t>。</w:t>
      </w:r>
      <w:bookmarkEnd w:id="70"/>
    </w:p>
    <w:p w14:paraId="499A738D">
      <w:pPr>
        <w:tabs>
          <w:tab w:val="left" w:pos="900"/>
        </w:tabs>
        <w:spacing w:line="360" w:lineRule="auto"/>
        <w:ind w:firstLine="480" w:firstLineChars="200"/>
        <w:jc w:val="left"/>
        <w:rPr>
          <w:rFonts w:ascii="宋体" w:hAnsi="宋体" w:eastAsia="宋体" w:cs="宋体"/>
          <w:b/>
          <w:bCs/>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、供应商必须在规定的时间内将自己在磋商中作出的澄清、变动以及最终的报价，经供应商</w:t>
      </w:r>
      <w:r>
        <w:rPr>
          <w:rFonts w:hint="eastAsia" w:ascii="宋体" w:hAnsi="宋体" w:eastAsia="宋体" w:cs="宋体"/>
          <w:sz w:val="24"/>
          <w:szCs w:val="24"/>
          <w:lang w:eastAsia="zh-CN"/>
        </w:rPr>
        <w:t>授权委托人签字</w:t>
      </w:r>
      <w:r>
        <w:rPr>
          <w:rFonts w:hint="eastAsia" w:ascii="宋体" w:hAnsi="宋体" w:eastAsia="宋体" w:cs="宋体"/>
          <w:sz w:val="24"/>
          <w:szCs w:val="24"/>
        </w:rPr>
        <w:t>后，以</w:t>
      </w:r>
      <w:r>
        <w:rPr>
          <w:rFonts w:hint="eastAsia" w:ascii="宋体" w:hAnsi="宋体" w:eastAsia="宋体" w:cs="宋体"/>
          <w:sz w:val="24"/>
          <w:szCs w:val="24"/>
          <w:lang w:eastAsia="zh-CN"/>
        </w:rPr>
        <w:t>现场递交</w:t>
      </w:r>
      <w:r>
        <w:rPr>
          <w:rFonts w:hint="eastAsia" w:ascii="宋体" w:hAnsi="宋体" w:eastAsia="宋体" w:cs="宋体"/>
          <w:sz w:val="24"/>
          <w:szCs w:val="24"/>
        </w:rPr>
        <w:t>方式提交给磋商小组。</w:t>
      </w:r>
    </w:p>
    <w:p w14:paraId="5CD090A9">
      <w:pPr>
        <w:tabs>
          <w:tab w:val="left" w:pos="900"/>
        </w:tabs>
        <w:spacing w:line="360" w:lineRule="auto"/>
        <w:ind w:firstLine="480" w:firstLineChars="200"/>
        <w:jc w:val="left"/>
        <w:rPr>
          <w:rFonts w:hint="eastAsia" w:ascii="宋体" w:hAnsi="宋体" w:cs="宋体"/>
          <w:sz w:val="24"/>
          <w:szCs w:val="24"/>
        </w:rPr>
        <w:sectPr>
          <w:pgSz w:w="11906" w:h="16838"/>
          <w:pgMar w:top="1474" w:right="1134" w:bottom="1247" w:left="1247" w:header="851" w:footer="992" w:gutter="0"/>
          <w:cols w:space="720" w:num="1"/>
          <w:docGrid w:type="lines" w:linePitch="312" w:charSpace="0"/>
        </w:sectPr>
      </w:pPr>
    </w:p>
    <w:p w14:paraId="5D5AB0BC">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1" w:name="_Toc7501"/>
      <w:bookmarkStart w:id="72" w:name="_Toc32569"/>
      <w:r>
        <w:rPr>
          <w:rFonts w:hint="eastAsia" w:ascii="宋体" w:hAnsi="宋体" w:eastAsia="宋体" w:cs="宋体"/>
          <w:b/>
          <w:bCs/>
          <w:kern w:val="0"/>
          <w:sz w:val="24"/>
          <w:szCs w:val="24"/>
          <w:lang w:val="en-US" w:eastAsia="zh-CN" w:bidi="ar-SA"/>
        </w:rPr>
        <w:t>（六）评审及异常情况处理</w:t>
      </w:r>
      <w:bookmarkEnd w:id="71"/>
      <w:bookmarkEnd w:id="72"/>
    </w:p>
    <w:p w14:paraId="24D3C2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1、磋商小组将遵循公平、公正的原则，对供应商最终提交的确认价进行综合评审，根据得分由高到低顺序推荐成交候选供应商。</w:t>
      </w:r>
    </w:p>
    <w:p w14:paraId="291359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2、磋商时出现以下情况之一的，将予以废标：</w:t>
      </w:r>
    </w:p>
    <w:p w14:paraId="10946DD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（1）符合专业条件的供应商或者对采购文件作实质性响应的供应商不足三家的；</w:t>
      </w:r>
    </w:p>
    <w:p w14:paraId="1154606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（2）供应商的报价均超过了采购预算，经过多轮磋商仍不能降到预算内、且采购人不能支付的；</w:t>
      </w:r>
    </w:p>
    <w:p w14:paraId="791B16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（3）经过磋商，供应商所提供的服务仍无法满足磋商文件实质性要求、影响工作的；</w:t>
      </w:r>
    </w:p>
    <w:p w14:paraId="2947C76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（4）出现影响采购公正的违法、违规行为的；</w:t>
      </w:r>
    </w:p>
    <w:p w14:paraId="4B49F3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（5）因重大变故，采购任务取消的。</w:t>
      </w:r>
    </w:p>
    <w:p w14:paraId="2BC2E503">
      <w:pPr>
        <w:spacing w:line="430" w:lineRule="exact"/>
        <w:ind w:firstLine="480" w:firstLineChars="200"/>
        <w:rPr>
          <w:rFonts w:ascii="Arial" w:hAnsi="Arial" w:eastAsia="Arial" w:cs="Arial"/>
          <w:snapToGrid w:val="0"/>
          <w:color w:val="000000"/>
          <w:kern w:val="0"/>
          <w:szCs w:val="21"/>
          <w:highlight w:val="none"/>
          <w:lang w:eastAsia="en-US"/>
        </w:rPr>
      </w:pPr>
      <w:r>
        <w:rPr>
          <w:rFonts w:hint="eastAsia" w:ascii="宋体" w:hAnsi="宋体"/>
          <w:sz w:val="24"/>
          <w:szCs w:val="24"/>
        </w:rPr>
        <w:t>3、重新组织</w:t>
      </w:r>
      <w:r>
        <w:rPr>
          <w:rFonts w:hint="eastAsia" w:ascii="宋体" w:hAnsi="宋体"/>
          <w:sz w:val="24"/>
          <w:szCs w:val="24"/>
          <w:lang w:val="en-US" w:eastAsia="zh-CN"/>
        </w:rPr>
        <w:t>磋商</w:t>
      </w:r>
      <w:r>
        <w:rPr>
          <w:rFonts w:hint="eastAsia" w:ascii="宋体" w:hAnsi="宋体"/>
          <w:sz w:val="24"/>
          <w:szCs w:val="24"/>
        </w:rPr>
        <w:t>，采购单位将通过</w:t>
      </w:r>
      <w:r>
        <w:rPr>
          <w:rFonts w:hint="eastAsia" w:ascii="宋体" w:hAnsi="宋体"/>
          <w:sz w:val="24"/>
          <w:szCs w:val="24"/>
          <w:lang w:val="en-US" w:eastAsia="zh-CN"/>
        </w:rPr>
        <w:t>霍山永达工程咨询有限公司</w:t>
      </w:r>
      <w:r>
        <w:rPr>
          <w:rFonts w:hint="eastAsia" w:ascii="宋体" w:hAnsi="宋体"/>
          <w:sz w:val="24"/>
          <w:szCs w:val="24"/>
        </w:rPr>
        <w:t>进行公告。</w:t>
      </w:r>
    </w:p>
    <w:p w14:paraId="13B24B10">
      <w:pPr>
        <w:spacing w:line="360" w:lineRule="auto"/>
        <w:ind w:firstLine="480" w:firstLineChars="200"/>
        <w:rPr>
          <w:rFonts w:hint="eastAsia" w:ascii="宋体" w:hAnsi="宋体" w:eastAsia="宋体" w:cs="宋体"/>
          <w:sz w:val="24"/>
          <w:szCs w:val="24"/>
          <w:highlight w:val="none"/>
        </w:rPr>
      </w:pPr>
    </w:p>
    <w:p w14:paraId="749891B9">
      <w:pPr>
        <w:widowControl w:val="0"/>
        <w:numPr>
          <w:ilvl w:val="0"/>
          <w:numId w:val="2"/>
        </w:numPr>
        <w:spacing w:after="0" w:afterLines="0" w:line="360" w:lineRule="auto"/>
        <w:ind w:firstLine="482" w:firstLineChars="200"/>
        <w:jc w:val="center"/>
        <w:rPr>
          <w:rFonts w:hint="eastAsia" w:ascii="宋体" w:hAnsi="宋体" w:eastAsia="宋体" w:cs="宋体"/>
          <w:b/>
          <w:bCs/>
          <w:kern w:val="0"/>
          <w:sz w:val="24"/>
          <w:szCs w:val="24"/>
          <w:lang w:val="en-US" w:eastAsia="zh-CN" w:bidi="ar-SA"/>
        </w:rPr>
      </w:pPr>
      <w:bookmarkStart w:id="73" w:name="_Toc18563"/>
      <w:r>
        <w:rPr>
          <w:rFonts w:hint="eastAsia" w:ascii="宋体" w:hAnsi="宋体" w:eastAsia="宋体" w:cs="宋体"/>
          <w:b/>
          <w:bCs/>
          <w:kern w:val="0"/>
          <w:sz w:val="24"/>
          <w:szCs w:val="24"/>
          <w:lang w:val="en-US" w:eastAsia="zh-CN" w:bidi="ar-SA"/>
        </w:rPr>
        <w:t>报价响应及答疑</w:t>
      </w:r>
      <w:bookmarkEnd w:id="73"/>
      <w:bookmarkStart w:id="74" w:name="_Toc4239"/>
    </w:p>
    <w:p w14:paraId="1769AA3B">
      <w:pPr>
        <w:widowControl w:val="0"/>
        <w:spacing w:after="0" w:afterLines="0" w:line="360" w:lineRule="auto"/>
        <w:ind w:firstLine="638" w:firstLineChars="266"/>
        <w:jc w:val="both"/>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1、响应报价应包括国家规定的增值税税金，除供应商须知前附表另有规定外，增值税税金按一般计税方法计算。</w:t>
      </w:r>
    </w:p>
    <w:p w14:paraId="1F96B0ED">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2、本项目采用固定总价形式报价。</w:t>
      </w:r>
    </w:p>
    <w:p w14:paraId="6F35E5FB">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3、采购人设有最高限价的，供应商的响应报价不得超过最高限价。</w:t>
      </w:r>
    </w:p>
    <w:p w14:paraId="7C5662D5">
      <w:pPr>
        <w:keepNext/>
        <w:keepLines/>
        <w:widowControl w:val="0"/>
        <w:spacing w:before="0" w:beforeLines="0" w:after="0" w:afterLines="0" w:line="360" w:lineRule="auto"/>
        <w:ind w:firstLine="628"/>
        <w:jc w:val="left"/>
        <w:outlineLvl w:val="1"/>
        <w:rPr>
          <w:rFonts w:hint="eastAsia" w:ascii="宋体" w:hAnsi="宋体" w:eastAsia="宋体" w:cs="Arial"/>
          <w:b w:val="0"/>
          <w:bCs w:val="0"/>
          <w:kern w:val="2"/>
          <w:sz w:val="24"/>
          <w:szCs w:val="24"/>
          <w:lang w:val="en-US" w:eastAsia="zh-CN" w:bidi="ar-SA"/>
        </w:rPr>
      </w:pPr>
      <w:r>
        <w:rPr>
          <w:rFonts w:hint="eastAsia" w:ascii="宋体" w:hAnsi="宋体" w:eastAsia="宋体" w:cs="Arial"/>
          <w:b w:val="0"/>
          <w:bCs w:val="0"/>
          <w:kern w:val="2"/>
          <w:sz w:val="24"/>
          <w:szCs w:val="24"/>
          <w:lang w:val="en-US" w:eastAsia="zh-CN" w:bidi="ar-SA"/>
        </w:rPr>
        <w:t>4、供应商应确保其所提供的响应资料的真实性、有效性及合法性，否则，由此引起的任何责任由其自行承担。</w:t>
      </w:r>
    </w:p>
    <w:p w14:paraId="748F5C7A">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（八）合同的签订</w:t>
      </w:r>
      <w:bookmarkEnd w:id="74"/>
    </w:p>
    <w:p w14:paraId="263F63BF">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1、采购人应尽量缩短采购合同签订时间，不得晚于中标（成交）通知书发放之日起 30个工作日。无正当理由不得拒绝或者拖延签订合同，因供应商自身原因导致无法及时签订的除外。采购文件、成交供应商的响应文件及澄清文件等，均作为合同的附件。</w:t>
      </w:r>
    </w:p>
    <w:p w14:paraId="25E4EF53">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采购</w:t>
      </w:r>
      <w:r>
        <w:rPr>
          <w:rFonts w:hint="eastAsia" w:ascii="宋体" w:hAnsi="宋体" w:eastAsia="宋体" w:cs="Arial"/>
          <w:sz w:val="24"/>
          <w:szCs w:val="24"/>
        </w:rPr>
        <w:t>单位</w:t>
      </w:r>
      <w:r>
        <w:rPr>
          <w:rFonts w:ascii="宋体" w:hAnsi="宋体" w:eastAsia="宋体" w:cs="Arial"/>
          <w:sz w:val="24"/>
          <w:szCs w:val="24"/>
        </w:rPr>
        <w:t>在签订合同时，可以在不改变合同其他条款的前提下变更采购数量，但变</w:t>
      </w:r>
      <w:r>
        <w:rPr>
          <w:rFonts w:hint="eastAsia" w:ascii="宋体" w:hAnsi="宋体" w:eastAsia="宋体" w:cs="Arial"/>
          <w:sz w:val="24"/>
          <w:szCs w:val="24"/>
        </w:rPr>
        <w:t>更的金额不得超过成交总价的10%。</w:t>
      </w:r>
    </w:p>
    <w:p w14:paraId="33C8DC3C">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3、成交供应商因不可抗力或者自身原因不能在规定的时间内与采购人签订采购合同，采购人可以与排在成交供应商后第一位的候选供应商签订采购合同，以此类推或重新组织采购。</w:t>
      </w:r>
    </w:p>
    <w:p w14:paraId="0D1BD4D4">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4、因政策变化等原因不能签订合同，造成企业合法利益受损的情形，采购人可以与供应商充分协商，给予合理补偿。</w:t>
      </w:r>
    </w:p>
    <w:p w14:paraId="0DFD824A">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5、在签订合同时，供应商书面明确表示无需预付款或者主动要求降低预付款比例的，采购人可不适用前述（即付款方式）规定。</w:t>
      </w:r>
    </w:p>
    <w:p w14:paraId="052EA1BF">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6、采购文件和合同中没有约定预付款的，经供应商申请，采购人可以支付预付款。</w:t>
      </w:r>
    </w:p>
    <w:p w14:paraId="53714046">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7、采购人可根据项目特点、供应商诚信等因素，要求供应商提交银行、保险公司、担保公司等金融机构出具的预付款保函或其他担保措施。</w:t>
      </w:r>
    </w:p>
    <w:p w14:paraId="37511416">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8、政府采购预付款应在合同、担保措施生效以及具备实施条件后 5 个工作日内支付。</w:t>
      </w:r>
    </w:p>
    <w:p w14:paraId="07C545AD">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9、延迟支付中小企业款项的，供应商可要求采购人按照合同约定支付逾期利息，合同没有约定的，按照同期人民银行 LPR支付逾期利息。</w:t>
      </w:r>
    </w:p>
    <w:p w14:paraId="49DC2862">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10、成交供应商无正当理由不与采购人订立合同的处罚依据：</w:t>
      </w:r>
    </w:p>
    <w:p w14:paraId="79C847BE">
      <w:pPr>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（1）《中华人民共和国政府采购法实施条例》</w:t>
      </w:r>
    </w:p>
    <w:p w14:paraId="16C084AC">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第七十二条 供应商有下列情形之一的，依照政府采购法第七十七条第一款的规定追究法律责任：……</w:t>
      </w:r>
    </w:p>
    <w:p w14:paraId="461524F9">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（二）中标或者成交后无正当理由拒不与采购人签订政府采购合同；……</w:t>
      </w:r>
    </w:p>
    <w:p w14:paraId="7E054AEC">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（2）《中华人民共和国政府采购法》</w:t>
      </w:r>
    </w:p>
    <w:p w14:paraId="7DD9DE5B">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9ACDB7">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（3）《政府采购非招标采购方式管理办法》（财政部令第74号）</w:t>
      </w:r>
    </w:p>
    <w:p w14:paraId="6B1A9B46">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第五十四条 成交供应商有下列情形之一的，责令限期整改，情节严重的，列入不良行为记录名单，在1至3年内禁止参加政府采购活动，并予以通报：……</w:t>
      </w:r>
    </w:p>
    <w:p w14:paraId="5C4A277B">
      <w:pPr>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（二）成交后无正当理由不与采购人签订合同的；……</w:t>
      </w:r>
    </w:p>
    <w:p w14:paraId="16D879EC">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5" w:name="_Toc16479"/>
      <w:r>
        <w:rPr>
          <w:rFonts w:hint="eastAsia" w:ascii="宋体" w:hAnsi="宋体" w:eastAsia="宋体" w:cs="宋体"/>
          <w:b/>
          <w:bCs/>
          <w:kern w:val="0"/>
          <w:sz w:val="24"/>
          <w:szCs w:val="24"/>
          <w:lang w:val="en-US" w:eastAsia="zh-CN" w:bidi="ar-SA"/>
        </w:rPr>
        <w:t>（九）澄清及变更</w:t>
      </w:r>
      <w:bookmarkEnd w:id="75"/>
    </w:p>
    <w:p w14:paraId="5025C57C">
      <w:pPr>
        <w:spacing w:line="360" w:lineRule="auto"/>
        <w:ind w:firstLine="480" w:firstLineChars="200"/>
        <w:rPr>
          <w:rFonts w:ascii="Times New Roman" w:hAnsi="Times New Roman" w:eastAsia="宋体" w:cs="Times New Roman"/>
        </w:rPr>
      </w:pPr>
      <w:r>
        <w:rPr>
          <w:rFonts w:hint="eastAsia" w:ascii="宋体" w:hAnsi="宋体" w:eastAsia="宋体" w:cs="Times New Roman"/>
          <w:sz w:val="24"/>
          <w:szCs w:val="24"/>
        </w:rPr>
        <w:t>磋商文件如有澄清及变更，将以网上公告形式发布，请供应商及时关注。</w:t>
      </w:r>
    </w:p>
    <w:p w14:paraId="2E6F2EB1">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6" w:name="_Toc32257"/>
      <w:r>
        <w:rPr>
          <w:rFonts w:hint="eastAsia" w:ascii="宋体" w:hAnsi="宋体" w:eastAsia="宋体" w:cs="宋体"/>
          <w:b/>
          <w:bCs/>
          <w:kern w:val="0"/>
          <w:sz w:val="24"/>
          <w:szCs w:val="24"/>
          <w:lang w:val="en-US" w:eastAsia="zh-CN" w:bidi="ar-SA"/>
        </w:rPr>
        <w:t>（十）验收</w:t>
      </w:r>
      <w:bookmarkEnd w:id="76"/>
      <w:r>
        <w:rPr>
          <w:rFonts w:hint="eastAsia" w:ascii="宋体" w:hAnsi="宋体" w:eastAsia="宋体" w:cs="宋体"/>
          <w:b/>
          <w:bCs/>
          <w:kern w:val="0"/>
          <w:sz w:val="24"/>
          <w:szCs w:val="24"/>
          <w:lang w:val="en-US" w:eastAsia="zh-CN" w:bidi="ar-SA"/>
        </w:rPr>
        <w:t>与支付</w:t>
      </w:r>
    </w:p>
    <w:p w14:paraId="235546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1、采购人应当在项目完成且收到供应商验收申请后 5 个工作日内组织开展履约验收。</w:t>
      </w:r>
    </w:p>
    <w:p w14:paraId="3344B14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5D499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3、涉及安全、消防、环保等其他需要由质检或行业主管部门进行验收的项目，必须邀请相关部门或相关专家参与验收。</w:t>
      </w:r>
    </w:p>
    <w:p w14:paraId="47073108">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77" w:name="_Toc28436"/>
      <w:r>
        <w:rPr>
          <w:rFonts w:hint="eastAsia" w:ascii="宋体" w:hAnsi="宋体" w:eastAsia="宋体" w:cs="宋体"/>
          <w:b/>
          <w:bCs/>
          <w:kern w:val="0"/>
          <w:sz w:val="24"/>
          <w:szCs w:val="24"/>
          <w:lang w:val="en-US" w:eastAsia="zh-CN" w:bidi="ar-SA"/>
        </w:rPr>
        <w:t>（十一）质疑</w:t>
      </w:r>
      <w:bookmarkEnd w:id="77"/>
    </w:p>
    <w:p w14:paraId="33F29DD7">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14:paraId="60EA582A">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 xml:space="preserve">2、质疑应在规定时限内提出： </w:t>
      </w:r>
    </w:p>
    <w:p w14:paraId="6D740388">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对政府采购中标结果的质疑，应在中标结果公布之日起七个工作日内提出。</w:t>
      </w:r>
    </w:p>
    <w:p w14:paraId="05C3F572">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3、质疑应以书面形式实名提出，书面质疑材料应当包括以下内容：</w:t>
      </w:r>
    </w:p>
    <w:p w14:paraId="3143B8DE">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3.1质疑人的名称、地址、有效联系方式；</w:t>
      </w:r>
    </w:p>
    <w:p w14:paraId="6FE43094">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3.2项目名称、项目编号、包别号（如有）；</w:t>
      </w:r>
    </w:p>
    <w:p w14:paraId="06709A5E">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3.3被质疑人名称；</w:t>
      </w:r>
    </w:p>
    <w:p w14:paraId="1F23B3B4">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3.4具体的质疑事项、基本事实及必要的证明材料；</w:t>
      </w:r>
    </w:p>
    <w:p w14:paraId="473A4198">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3.5明确的请求及主张；</w:t>
      </w:r>
    </w:p>
    <w:p w14:paraId="26F72AAC">
      <w:pPr>
        <w:widowControl/>
        <w:spacing w:line="360" w:lineRule="auto"/>
        <w:ind w:firstLine="480" w:firstLineChars="200"/>
        <w:jc w:val="left"/>
        <w:rPr>
          <w:rFonts w:ascii="宋体" w:hAnsi="宋体" w:eastAsia="宋体" w:cs="Times New Roman"/>
          <w:bCs/>
          <w:sz w:val="24"/>
        </w:rPr>
      </w:pPr>
      <w:r>
        <w:rPr>
          <w:rFonts w:hint="eastAsia" w:ascii="宋体" w:hAnsi="宋体" w:eastAsia="宋体" w:cs="Times New Roman"/>
          <w:bCs/>
          <w:sz w:val="24"/>
        </w:rPr>
        <w:t>3.6提起质疑的日期。</w:t>
      </w:r>
    </w:p>
    <w:p w14:paraId="2A7E70A9">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质疑人为法人或者其他组织的，应当由法定代表人或其委托代理人（需有委托授权书）签字并加盖公章。</w:t>
      </w:r>
    </w:p>
    <w:p w14:paraId="217AA036">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质疑人需要修改、补充质疑材料的，应当在质疑期内提交修改或补充材料。</w:t>
      </w:r>
    </w:p>
    <w:p w14:paraId="436A3E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4、有下列情形之一的，不予受理：</w:t>
      </w:r>
    </w:p>
    <w:p w14:paraId="73DC74F1">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4.1提起质疑的主体不是参与该政府采购项目活动的供应商；</w:t>
      </w:r>
    </w:p>
    <w:p w14:paraId="2D0B5A7D">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4.2提起质疑的时间超过规定时限的；</w:t>
      </w:r>
    </w:p>
    <w:p w14:paraId="12F5564F">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4.3质疑材料不完整的；</w:t>
      </w:r>
    </w:p>
    <w:p w14:paraId="18E567E4">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4.4质疑事项含有主观猜测等内容且未提供有效线索、难以查证的；</w:t>
      </w:r>
    </w:p>
    <w:p w14:paraId="18B38987">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4.5对其他投标供应商的投标文件详细内容质疑，无法提供合法来源渠道的；</w:t>
      </w:r>
    </w:p>
    <w:p w14:paraId="09EE5769">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eastAsia="宋体" w:cs="宋体"/>
          <w:kern w:val="0"/>
          <w:sz w:val="24"/>
          <w:szCs w:val="24"/>
        </w:rPr>
        <w:t>4.6质疑事项已进入投诉处理、行政复议或行政诉讼程序的。</w:t>
      </w:r>
    </w:p>
    <w:p w14:paraId="62187678">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24209C7F">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6、质疑人在答复期满前撤回质疑的，应由法定代表人或授权代表人签字确认，即终止质疑处理程序。质疑人不得以同一理由再次提出质疑。</w:t>
      </w:r>
    </w:p>
    <w:p w14:paraId="3FE19A8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质疑人对质疑答复不满意或采购人及采购代理机构未在规定时间内做出答复的，可以在规定期限内向监督</w:t>
      </w:r>
      <w:r>
        <w:rPr>
          <w:rFonts w:hint="eastAsia" w:ascii="宋体" w:hAnsi="宋体" w:cs="Times New Roman"/>
          <w:bCs/>
          <w:sz w:val="24"/>
          <w:lang w:eastAsia="zh-CN"/>
        </w:rPr>
        <w:t>部门</w:t>
      </w:r>
      <w:r>
        <w:rPr>
          <w:rFonts w:hint="eastAsia" w:ascii="宋体" w:hAnsi="宋体" w:eastAsia="宋体" w:cs="Times New Roman"/>
          <w:bCs/>
          <w:sz w:val="24"/>
        </w:rPr>
        <w:t>提起投诉。</w:t>
      </w:r>
    </w:p>
    <w:p w14:paraId="445BDD29">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质疑人应在答复期满后十五个工作日内提起投诉。</w:t>
      </w:r>
    </w:p>
    <w:p w14:paraId="237B138C">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7、质疑人有下列情形之一的，属于虚假、恶意质疑，将报霍山县公共资源交易监督管理局予以处理。</w:t>
      </w:r>
    </w:p>
    <w:p w14:paraId="361F2F9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7.1一年内三次以上质疑均查无实据的；</w:t>
      </w:r>
    </w:p>
    <w:p w14:paraId="464940F8">
      <w:pPr>
        <w:spacing w:line="360" w:lineRule="auto"/>
        <w:ind w:firstLine="480" w:firstLineChars="200"/>
        <w:rPr>
          <w:rFonts w:ascii="宋体" w:hAnsi="宋体" w:eastAsia="宋体" w:cs="Times New Roman"/>
          <w:sz w:val="24"/>
        </w:rPr>
      </w:pPr>
      <w:r>
        <w:rPr>
          <w:rFonts w:hint="eastAsia" w:ascii="宋体" w:hAnsi="宋体" w:eastAsia="宋体" w:cs="Times New Roman"/>
          <w:bCs/>
          <w:sz w:val="24"/>
        </w:rPr>
        <w:t>7.2捏造事实恶意诬陷他人、有意提供虚假质疑材料的</w:t>
      </w:r>
      <w:r>
        <w:rPr>
          <w:rFonts w:hint="eastAsia" w:ascii="宋体" w:hAnsi="宋体" w:eastAsia="宋体" w:cs="Times New Roman"/>
          <w:sz w:val="24"/>
        </w:rPr>
        <w:t>或者通过非法手段获取材料的。</w:t>
      </w:r>
      <w:bookmarkStart w:id="78" w:name="_Toc216158630"/>
    </w:p>
    <w:bookmarkEnd w:id="78"/>
    <w:p w14:paraId="0A670098">
      <w:pPr>
        <w:keepNext/>
        <w:keepLines/>
        <w:widowControl w:val="0"/>
        <w:spacing w:before="0" w:beforeLines="0" w:after="0" w:afterLines="0" w:line="360" w:lineRule="auto"/>
        <w:ind w:firstLine="628"/>
        <w:jc w:val="center"/>
        <w:outlineLvl w:val="1"/>
        <w:rPr>
          <w:rFonts w:hint="eastAsia" w:ascii="宋体" w:hAnsi="宋体" w:eastAsia="宋体" w:cs="宋体"/>
          <w:b/>
          <w:bCs/>
          <w:kern w:val="2"/>
          <w:sz w:val="28"/>
          <w:szCs w:val="28"/>
          <w:lang w:val="en-US" w:eastAsia="zh-CN" w:bidi="ar-SA"/>
        </w:rPr>
      </w:pPr>
      <w:bookmarkStart w:id="79" w:name="_Toc5573"/>
      <w:r>
        <w:rPr>
          <w:rFonts w:hint="eastAsia" w:ascii="宋体" w:hAnsi="宋体" w:eastAsia="宋体" w:cs="宋体"/>
          <w:b/>
          <w:bCs/>
          <w:kern w:val="0"/>
          <w:sz w:val="28"/>
          <w:szCs w:val="28"/>
          <w:lang w:val="en-US" w:eastAsia="zh-CN" w:bidi="ar-SA"/>
        </w:rPr>
        <w:br w:type="page"/>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、采购合同</w:t>
      </w:r>
      <w:bookmarkEnd w:id="79"/>
    </w:p>
    <w:p w14:paraId="31AE813A">
      <w:pPr>
        <w:widowControl w:val="0"/>
        <w:spacing w:line="360" w:lineRule="auto"/>
        <w:jc w:val="center"/>
        <w:rPr>
          <w:rFonts w:hint="eastAsia"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（双方自行拟定，但不得违背磋商文件实质性内容）</w:t>
      </w:r>
    </w:p>
    <w:p w14:paraId="45C0558F">
      <w:pPr>
        <w:spacing w:line="254" w:lineRule="auto"/>
      </w:pPr>
    </w:p>
    <w:p w14:paraId="07FD7425">
      <w:pPr>
        <w:spacing w:line="254" w:lineRule="auto"/>
      </w:pPr>
    </w:p>
    <w:p w14:paraId="2BFBC259">
      <w:pPr>
        <w:pStyle w:val="2"/>
        <w:ind w:firstLine="0"/>
      </w:pPr>
    </w:p>
    <w:p w14:paraId="3F86FB2E">
      <w:pPr>
        <w:pStyle w:val="5"/>
      </w:pPr>
    </w:p>
    <w:p w14:paraId="77A9B31C"/>
    <w:p w14:paraId="0B22528F"/>
    <w:p w14:paraId="1D6D04BB"/>
    <w:p w14:paraId="00F93CDC"/>
    <w:p w14:paraId="0354AB64"/>
    <w:p w14:paraId="0C8598D9"/>
    <w:p w14:paraId="38A2C409"/>
    <w:p w14:paraId="3F12FC87"/>
    <w:p w14:paraId="3548DABB"/>
    <w:p w14:paraId="4E6D0EAC"/>
    <w:p w14:paraId="4491AB6C"/>
    <w:p w14:paraId="4CB42731"/>
    <w:p w14:paraId="05B0FA78"/>
    <w:p w14:paraId="189D020C"/>
    <w:p w14:paraId="0DAE04AB"/>
    <w:p w14:paraId="77E27233"/>
    <w:p w14:paraId="139C5140"/>
    <w:p w14:paraId="2BC75E50"/>
    <w:p w14:paraId="4E5BC316"/>
    <w:p w14:paraId="500DF853"/>
    <w:p w14:paraId="388072FB"/>
    <w:p w14:paraId="60B9E88E"/>
    <w:p w14:paraId="5E702C87"/>
    <w:p w14:paraId="10B43EBB"/>
    <w:p w14:paraId="261034D1"/>
    <w:p w14:paraId="04AFF660"/>
    <w:p w14:paraId="7D2497FB"/>
    <w:p w14:paraId="2250AE00"/>
    <w:p w14:paraId="74EB297E"/>
    <w:p w14:paraId="79E2EDF6"/>
    <w:p w14:paraId="1D556F26"/>
    <w:p w14:paraId="015A3D55"/>
    <w:p w14:paraId="30974688"/>
    <w:p w14:paraId="72682538"/>
    <w:p w14:paraId="17F787A0">
      <w:pPr>
        <w:pStyle w:val="7"/>
        <w:numPr>
          <w:ilvl w:val="0"/>
          <w:numId w:val="0"/>
        </w:numPr>
        <w:spacing w:before="0" w:after="0" w:line="560" w:lineRule="exact"/>
        <w:ind w:firstLine="3654" w:firstLineChars="1300"/>
        <w:jc w:val="left"/>
        <w:rPr>
          <w:rFonts w:ascii="宋体" w:hAnsi="宋体" w:eastAsia="宋体" w:cs="宋体"/>
          <w:sz w:val="28"/>
          <w:szCs w:val="28"/>
        </w:rPr>
      </w:pPr>
      <w:bookmarkStart w:id="80" w:name="_Toc17199"/>
      <w:r>
        <w:rPr>
          <w:rFonts w:hint="eastAsia" w:ascii="宋体" w:hAnsi="宋体" w:eastAsia="宋体" w:cs="宋体"/>
          <w:sz w:val="28"/>
          <w:szCs w:val="28"/>
          <w:lang w:eastAsia="zh-CN"/>
        </w:rPr>
        <w:t>四、</w:t>
      </w:r>
      <w:r>
        <w:rPr>
          <w:rFonts w:hint="eastAsia" w:ascii="宋体" w:hAnsi="宋体" w:eastAsia="宋体" w:cs="宋体"/>
          <w:sz w:val="28"/>
          <w:szCs w:val="28"/>
        </w:rPr>
        <w:t>采购需求</w:t>
      </w:r>
      <w:bookmarkEnd w:id="80"/>
    </w:p>
    <w:p w14:paraId="28D6A077">
      <w:pPr>
        <w:rPr>
          <w:rFonts w:hint="eastAsia" w:ascii="宋体" w:hAnsi="宋体" w:eastAsia="宋体" w:cs="仿宋_GB2312"/>
          <w:b/>
          <w:bCs/>
          <w:caps/>
          <w:kern w:val="2"/>
          <w:sz w:val="24"/>
          <w:szCs w:val="24"/>
          <w:lang w:val="en-US" w:eastAsia="zh-CN" w:bidi="ar-SA"/>
        </w:rPr>
      </w:pPr>
    </w:p>
    <w:bookmarkEnd w:id="61"/>
    <w:p w14:paraId="681774B8">
      <w:pPr>
        <w:widowControl w:val="0"/>
        <w:spacing w:after="0" w:afterLines="0" w:line="520" w:lineRule="exact"/>
        <w:jc w:val="center"/>
        <w:rPr>
          <w:rFonts w:hint="default" w:ascii="Times New Roman" w:hAnsi="Times New Roman" w:eastAsia="宋体" w:cs="Times New Roman"/>
          <w:kern w:val="2"/>
          <w:sz w:val="28"/>
          <w:szCs w:val="28"/>
          <w:highlight w:val="none"/>
          <w:lang w:val="en-US" w:eastAsia="zh-CN" w:bidi="ar-SA"/>
        </w:rPr>
      </w:pPr>
      <w:bookmarkStart w:id="81" w:name="_Toc19815"/>
      <w:bookmarkStart w:id="82" w:name="_Toc21831"/>
      <w:bookmarkStart w:id="83" w:name="_Toc25911"/>
      <w:r>
        <w:rPr>
          <w:rFonts w:hint="eastAsia" w:ascii="宋体" w:hAnsi="宋体" w:eastAsia="宋体" w:cs="Times New Roman"/>
          <w:kern w:val="2"/>
          <w:sz w:val="24"/>
          <w:szCs w:val="24"/>
          <w:highlight w:val="none"/>
          <w:lang w:val="en-US" w:eastAsia="zh-CN" w:bidi="ar-SA"/>
        </w:rPr>
        <w:t>详见工程量清单（附件）</w:t>
      </w:r>
    </w:p>
    <w:p w14:paraId="0BFF0004">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br w:type="page"/>
      </w:r>
    </w:p>
    <w:bookmarkEnd w:id="81"/>
    <w:bookmarkEnd w:id="82"/>
    <w:bookmarkEnd w:id="83"/>
    <w:p w14:paraId="68CB0606">
      <w:pPr>
        <w:spacing w:line="520" w:lineRule="exact"/>
        <w:ind w:firstLine="562" w:firstLineChars="200"/>
        <w:jc w:val="center"/>
        <w:outlineLvl w:val="0"/>
        <w:rPr>
          <w:rFonts w:ascii="宋体" w:hAnsi="宋体" w:eastAsia="宋体" w:cs="宋体"/>
        </w:rPr>
      </w:pPr>
      <w:bookmarkStart w:id="84" w:name="_Toc6054"/>
      <w:bookmarkStart w:id="85" w:name="_Toc5553"/>
      <w:bookmarkStart w:id="86" w:name="_Toc14458"/>
      <w:r>
        <w:rPr>
          <w:rFonts w:hint="eastAsia" w:ascii="宋体" w:hAnsi="宋体" w:eastAsia="宋体" w:cs="宋体"/>
          <w:b/>
          <w:bCs/>
          <w:kern w:val="0"/>
          <w:sz w:val="28"/>
          <w:szCs w:val="28"/>
          <w:lang w:val="en-US" w:eastAsia="zh-CN" w:bidi="ar-SA"/>
        </w:rPr>
        <w:t>第五章   评分标准</w:t>
      </w:r>
      <w:bookmarkEnd w:id="84"/>
    </w:p>
    <w:p w14:paraId="071B2B7E">
      <w:pPr>
        <w:spacing w:before="1" w:line="241" w:lineRule="auto"/>
        <w:ind w:left="117" w:right="106" w:hanging="1"/>
        <w:rPr>
          <w:rFonts w:hint="eastAsia" w:ascii="宋体" w:hAnsi="宋体" w:eastAsia="宋体" w:cs="宋体"/>
          <w:b/>
          <w:bCs/>
          <w:spacing w:val="5"/>
          <w:sz w:val="24"/>
          <w:szCs w:val="24"/>
        </w:rPr>
      </w:pPr>
      <w:r>
        <w:rPr>
          <w:rFonts w:hint="eastAsia" w:ascii="宋体" w:hAnsi="宋体" w:eastAsia="宋体" w:cs="宋体"/>
          <w:b/>
          <w:bCs/>
          <w:spacing w:val="5"/>
          <w:sz w:val="24"/>
          <w:szCs w:val="24"/>
        </w:rPr>
        <w:t>1、</w:t>
      </w:r>
      <w:bookmarkStart w:id="87" w:name="_Toc1855"/>
      <w:bookmarkStart w:id="88" w:name="_Toc8949"/>
      <w:bookmarkStart w:id="89" w:name="_Toc558"/>
      <w:bookmarkStart w:id="90" w:name="_Toc27953"/>
      <w:bookmarkStart w:id="91" w:name="_Toc12804"/>
      <w:r>
        <w:rPr>
          <w:rFonts w:hint="eastAsia" w:ascii="宋体" w:hAnsi="宋体" w:eastAsia="宋体" w:cs="宋体"/>
          <w:b/>
          <w:bCs/>
          <w:spacing w:val="5"/>
          <w:sz w:val="24"/>
          <w:szCs w:val="24"/>
        </w:rPr>
        <w:t>评标办法前附表</w:t>
      </w:r>
      <w:bookmarkEnd w:id="87"/>
      <w:bookmarkEnd w:id="88"/>
      <w:bookmarkEnd w:id="89"/>
      <w:bookmarkEnd w:id="90"/>
      <w:bookmarkEnd w:id="91"/>
    </w:p>
    <w:tbl>
      <w:tblPr>
        <w:tblStyle w:val="36"/>
        <w:tblW w:w="962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8"/>
        <w:gridCol w:w="6371"/>
      </w:tblGrid>
      <w:tr w14:paraId="3BA2E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258" w:type="dxa"/>
            <w:tcBorders>
              <w:top w:val="single" w:color="auto" w:sz="4" w:space="0"/>
              <w:left w:val="single" w:color="auto" w:sz="4" w:space="0"/>
              <w:right w:val="single" w:color="auto" w:sz="4" w:space="0"/>
            </w:tcBorders>
            <w:noWrap w:val="0"/>
            <w:vAlign w:val="center"/>
          </w:tcPr>
          <w:p w14:paraId="100C7228">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分值构成（总分</w:t>
            </w:r>
            <w:r>
              <w:rPr>
                <w:rFonts w:hint="eastAsia" w:ascii="宋体" w:hAnsi="宋体" w:eastAsia="宋体" w:cs="宋体"/>
                <w:spacing w:val="5"/>
                <w:sz w:val="24"/>
                <w:szCs w:val="24"/>
                <w:lang w:val="en-US" w:eastAsia="zh-CN"/>
              </w:rPr>
              <w:t>100</w:t>
            </w:r>
            <w:r>
              <w:rPr>
                <w:rFonts w:hint="eastAsia" w:ascii="宋体" w:hAnsi="宋体" w:eastAsia="宋体" w:cs="宋体"/>
                <w:spacing w:val="5"/>
                <w:sz w:val="24"/>
                <w:szCs w:val="24"/>
              </w:rPr>
              <w:t>分）</w:t>
            </w:r>
          </w:p>
        </w:tc>
        <w:tc>
          <w:tcPr>
            <w:tcW w:w="6371" w:type="dxa"/>
            <w:tcBorders>
              <w:top w:val="single" w:color="auto" w:sz="4" w:space="0"/>
              <w:left w:val="single" w:color="auto" w:sz="4" w:space="0"/>
              <w:right w:val="single" w:color="auto" w:sz="4" w:space="0"/>
            </w:tcBorders>
            <w:noWrap w:val="0"/>
            <w:vAlign w:val="center"/>
          </w:tcPr>
          <w:p w14:paraId="27B4EEBD">
            <w:pPr>
              <w:spacing w:before="1" w:line="241" w:lineRule="auto"/>
              <w:ind w:left="1500" w:right="106" w:hanging="1500" w:hangingChars="600"/>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一、技术标：施工组织设计25分</w:t>
            </w:r>
          </w:p>
          <w:p w14:paraId="6D1C0C43">
            <w:pPr>
              <w:spacing w:before="1" w:line="241" w:lineRule="auto"/>
              <w:ind w:left="1489" w:leftChars="709" w:right="106" w:firstLine="0" w:firstLineChars="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人员配备15分</w:t>
            </w:r>
          </w:p>
          <w:p w14:paraId="4BC8F14C">
            <w:pPr>
              <w:spacing w:before="1" w:line="241" w:lineRule="auto"/>
              <w:ind w:left="1489" w:leftChars="709" w:right="106" w:firstLine="0" w:firstLineChars="0"/>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en-US"/>
              </w:rPr>
              <w:t>供应商业绩</w:t>
            </w:r>
            <w:r>
              <w:rPr>
                <w:rFonts w:hint="eastAsia" w:ascii="宋体" w:hAnsi="宋体" w:eastAsia="宋体" w:cs="宋体"/>
                <w:spacing w:val="5"/>
                <w:sz w:val="24"/>
                <w:szCs w:val="24"/>
                <w:lang w:val="en-US" w:eastAsia="zh-CN"/>
              </w:rPr>
              <w:t>30分</w:t>
            </w:r>
          </w:p>
          <w:p w14:paraId="2E6B13E4">
            <w:pPr>
              <w:spacing w:before="1" w:line="241" w:lineRule="auto"/>
              <w:ind w:right="106"/>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二、商务标：报价30</w:t>
            </w:r>
            <w:r>
              <w:rPr>
                <w:rFonts w:hint="eastAsia" w:ascii="宋体" w:hAnsi="宋体" w:eastAsia="宋体" w:cs="宋体"/>
                <w:spacing w:val="5"/>
                <w:sz w:val="24"/>
                <w:szCs w:val="24"/>
              </w:rPr>
              <w:t>分</w:t>
            </w:r>
          </w:p>
        </w:tc>
      </w:tr>
      <w:tr w14:paraId="52279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258" w:type="dxa"/>
            <w:tcBorders>
              <w:top w:val="single" w:color="auto" w:sz="4" w:space="0"/>
              <w:left w:val="single" w:color="auto" w:sz="4" w:space="0"/>
              <w:bottom w:val="single" w:color="auto" w:sz="4" w:space="0"/>
              <w:right w:val="single" w:color="auto" w:sz="4" w:space="0"/>
            </w:tcBorders>
            <w:noWrap w:val="0"/>
            <w:vAlign w:val="center"/>
          </w:tcPr>
          <w:p w14:paraId="2EC4335D">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评标基准价计算方法</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16952445">
            <w:pPr>
              <w:spacing w:before="1" w:line="241" w:lineRule="auto"/>
              <w:ind w:left="117" w:right="106" w:hanging="1"/>
              <w:rPr>
                <w:rFonts w:hint="eastAsia" w:ascii="宋体" w:hAnsi="宋体" w:eastAsia="宋体" w:cs="宋体"/>
                <w:spacing w:val="5"/>
                <w:sz w:val="24"/>
                <w:szCs w:val="24"/>
              </w:rPr>
            </w:pPr>
            <w:r>
              <w:rPr>
                <w:rFonts w:hint="eastAsia" w:ascii="宋体" w:hAnsi="宋体" w:eastAsia="宋体" w:cs="宋体"/>
                <w:spacing w:val="5"/>
                <w:sz w:val="24"/>
                <w:szCs w:val="24"/>
              </w:rPr>
              <w:t>详见评分标准</w:t>
            </w:r>
          </w:p>
        </w:tc>
      </w:tr>
    </w:tbl>
    <w:p w14:paraId="6305ADE4">
      <w:pPr>
        <w:widowControl w:val="0"/>
        <w:spacing w:before="120" w:beforeLines="50" w:after="120" w:afterLines="50"/>
        <w:jc w:val="left"/>
        <w:rPr>
          <w:rFonts w:hint="eastAsia" w:ascii="宋体" w:hAnsi="宋体" w:eastAsia="宋体" w:cs="宋体"/>
          <w:b/>
          <w:bCs/>
          <w:color w:val="auto"/>
          <w:kern w:val="2"/>
          <w:sz w:val="21"/>
          <w:highlight w:val="none"/>
          <w:lang w:val="en-US" w:eastAsia="zh-CN" w:bidi="ar-SA"/>
        </w:rPr>
      </w:pPr>
      <w:r>
        <w:rPr>
          <w:rFonts w:hint="eastAsia" w:ascii="宋体" w:hAnsi="宋体" w:eastAsia="宋体" w:cs="宋体"/>
          <w:b/>
          <w:bCs/>
          <w:spacing w:val="5"/>
          <w:kern w:val="2"/>
          <w:sz w:val="24"/>
          <w:szCs w:val="24"/>
          <w:lang w:val="en-US" w:eastAsia="zh-CN" w:bidi="ar-SA"/>
        </w:rPr>
        <w:t>2、评分标准</w:t>
      </w:r>
    </w:p>
    <w:tbl>
      <w:tblPr>
        <w:tblStyle w:val="108"/>
        <w:tblW w:w="95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791"/>
        <w:gridCol w:w="800"/>
        <w:gridCol w:w="5886"/>
      </w:tblGrid>
      <w:tr w14:paraId="3DA7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2829" w:type="dxa"/>
            <w:gridSpan w:val="2"/>
            <w:noWrap w:val="0"/>
            <w:vAlign w:val="center"/>
          </w:tcPr>
          <w:p w14:paraId="32C05CC6">
            <w:pPr>
              <w:jc w:val="center"/>
              <w:rPr>
                <w:rFonts w:hint="eastAsia" w:ascii="宋体" w:hAnsi="宋体" w:eastAsia="宋体" w:cs="宋体"/>
                <w:w w:val="90"/>
                <w:sz w:val="24"/>
              </w:rPr>
            </w:pPr>
            <w:r>
              <w:rPr>
                <w:rFonts w:hint="eastAsia" w:ascii="宋体" w:hAnsi="宋体" w:eastAsia="宋体" w:cs="宋体"/>
                <w:w w:val="90"/>
                <w:sz w:val="24"/>
              </w:rPr>
              <w:t>评分因素</w:t>
            </w:r>
          </w:p>
        </w:tc>
        <w:tc>
          <w:tcPr>
            <w:tcW w:w="800" w:type="dxa"/>
            <w:noWrap w:val="0"/>
            <w:vAlign w:val="center"/>
          </w:tcPr>
          <w:p w14:paraId="3280B89C">
            <w:pPr>
              <w:jc w:val="center"/>
              <w:rPr>
                <w:rFonts w:hint="eastAsia" w:ascii="宋体" w:hAnsi="宋体" w:eastAsia="宋体" w:cs="宋体"/>
                <w:w w:val="90"/>
                <w:sz w:val="24"/>
              </w:rPr>
            </w:pPr>
            <w:r>
              <w:rPr>
                <w:rFonts w:hint="eastAsia" w:ascii="宋体" w:hAnsi="宋体" w:eastAsia="宋体" w:cs="宋体"/>
                <w:w w:val="90"/>
                <w:sz w:val="24"/>
              </w:rPr>
              <w:t>分值</w:t>
            </w:r>
          </w:p>
        </w:tc>
        <w:tc>
          <w:tcPr>
            <w:tcW w:w="5886" w:type="dxa"/>
            <w:noWrap w:val="0"/>
            <w:vAlign w:val="center"/>
          </w:tcPr>
          <w:p w14:paraId="4A8D5FD3">
            <w:pPr>
              <w:jc w:val="center"/>
              <w:rPr>
                <w:rFonts w:hint="eastAsia" w:ascii="宋体" w:hAnsi="宋体" w:eastAsia="宋体" w:cs="宋体"/>
                <w:w w:val="90"/>
                <w:sz w:val="24"/>
              </w:rPr>
            </w:pPr>
            <w:r>
              <w:rPr>
                <w:rFonts w:hint="eastAsia" w:ascii="宋体" w:hAnsi="宋体" w:eastAsia="宋体" w:cs="宋体"/>
                <w:w w:val="90"/>
                <w:sz w:val="24"/>
              </w:rPr>
              <w:t>评分标准</w:t>
            </w:r>
          </w:p>
        </w:tc>
      </w:tr>
      <w:tr w14:paraId="3288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038" w:type="dxa"/>
            <w:vMerge w:val="restart"/>
            <w:noWrap w:val="0"/>
            <w:vAlign w:val="center"/>
          </w:tcPr>
          <w:p w14:paraId="345A77C5">
            <w:pPr>
              <w:rPr>
                <w:rFonts w:hint="eastAsia"/>
                <w:lang w:val="en-US" w:eastAsia="zh-CN"/>
              </w:rPr>
            </w:pPr>
            <w:r>
              <w:rPr>
                <w:rFonts w:hint="eastAsia" w:ascii="Times New Roman" w:eastAsia="宋体"/>
                <w:lang w:val="en-US" w:eastAsia="zh-CN"/>
              </w:rPr>
              <w:t>技术标</w:t>
            </w:r>
          </w:p>
          <w:p w14:paraId="0EE2CA2D">
            <w:pPr>
              <w:rPr>
                <w:rFonts w:hint="eastAsia"/>
                <w:lang w:val="en-US" w:eastAsia="zh-CN"/>
              </w:rPr>
            </w:pPr>
            <w:r>
              <w:rPr>
                <w:rFonts w:hint="eastAsia" w:ascii="Times New Roman" w:eastAsia="宋体"/>
                <w:lang w:val="en-US" w:eastAsia="zh-CN"/>
              </w:rPr>
              <w:t>（施工组织设计）</w:t>
            </w:r>
          </w:p>
          <w:p w14:paraId="74CC4D54">
            <w:pPr>
              <w:widowControl w:val="0"/>
              <w:spacing w:after="0" w:afterLines="0" w:line="360" w:lineRule="auto"/>
              <w:ind w:firstLine="216" w:firstLineChars="10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w w:val="90"/>
                <w:kern w:val="2"/>
                <w:sz w:val="24"/>
                <w:szCs w:val="21"/>
                <w:lang w:val="en-US" w:eastAsia="zh-CN" w:bidi="ar-SA"/>
              </w:rPr>
              <w:t>（共25分）</w:t>
            </w:r>
          </w:p>
        </w:tc>
        <w:tc>
          <w:tcPr>
            <w:tcW w:w="1791" w:type="dxa"/>
            <w:noWrap w:val="0"/>
            <w:vAlign w:val="center"/>
          </w:tcPr>
          <w:p w14:paraId="7BAC4E16">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工程项目的施工方案、方法与技术措施</w:t>
            </w:r>
          </w:p>
        </w:tc>
        <w:tc>
          <w:tcPr>
            <w:tcW w:w="800" w:type="dxa"/>
            <w:noWrap w:val="0"/>
            <w:vAlign w:val="center"/>
          </w:tcPr>
          <w:p w14:paraId="4150BE1A">
            <w:pPr>
              <w:keepNext w:val="0"/>
              <w:keepLines w:val="0"/>
              <w:pageBreakBefore w:val="0"/>
              <w:widowControl/>
              <w:wordWrap/>
              <w:overflowPunct/>
              <w:topLinePunct w:val="0"/>
              <w:bidi w:val="0"/>
              <w:spacing w:line="380" w:lineRule="exact"/>
              <w:jc w:val="center"/>
              <w:textAlignment w:val="baseline"/>
              <w:rPr>
                <w:rFonts w:hint="default"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5E89B6D6">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工程项目的施工方案、方法与技术措施：内容齐全、方案有针对性得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75B4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1038" w:type="dxa"/>
            <w:vMerge w:val="continue"/>
            <w:noWrap w:val="0"/>
            <w:vAlign w:val="center"/>
          </w:tcPr>
          <w:p w14:paraId="07FD753D">
            <w:pPr>
              <w:rPr>
                <w:rFonts w:hint="eastAsia" w:ascii="宋体" w:hAnsi="宋体" w:eastAsia="宋体" w:cs="宋体"/>
                <w:w w:val="90"/>
                <w:sz w:val="24"/>
                <w:lang w:eastAsia="zh-CN"/>
              </w:rPr>
            </w:pPr>
          </w:p>
        </w:tc>
        <w:tc>
          <w:tcPr>
            <w:tcW w:w="1791" w:type="dxa"/>
            <w:noWrap w:val="0"/>
            <w:vAlign w:val="center"/>
          </w:tcPr>
          <w:p w14:paraId="70A20E39">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zh-CN" w:bidi="ar-SA"/>
              </w:rPr>
              <w:t>工期保证</w:t>
            </w:r>
            <w:r>
              <w:rPr>
                <w:rFonts w:hint="eastAsia" w:ascii="宋体" w:hAnsi="宋体" w:eastAsia="宋体" w:cs="宋体"/>
                <w:color w:val="000000"/>
                <w:sz w:val="24"/>
                <w:szCs w:val="24"/>
                <w:lang w:val="en-US" w:eastAsia="en-US" w:bidi="ar-SA"/>
              </w:rPr>
              <w:t>体系及保证措施</w:t>
            </w:r>
          </w:p>
        </w:tc>
        <w:tc>
          <w:tcPr>
            <w:tcW w:w="800" w:type="dxa"/>
            <w:noWrap w:val="0"/>
            <w:vAlign w:val="center"/>
          </w:tcPr>
          <w:p w14:paraId="7BBEAB77">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3E885EF0">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zh-CN" w:bidi="ar-SA"/>
              </w:rPr>
              <w:t>工期保证</w:t>
            </w:r>
            <w:r>
              <w:rPr>
                <w:rFonts w:hint="eastAsia" w:ascii="宋体" w:hAnsi="宋体" w:eastAsia="宋体" w:cs="宋体"/>
                <w:color w:val="000000"/>
                <w:sz w:val="24"/>
                <w:szCs w:val="24"/>
                <w:lang w:val="en-US" w:eastAsia="en-US" w:bidi="ar-SA"/>
              </w:rPr>
              <w:t>体系及保证措施：内容齐全、方案有 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 0 分。</w:t>
            </w:r>
          </w:p>
        </w:tc>
      </w:tr>
      <w:tr w14:paraId="57627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38" w:type="dxa"/>
            <w:vMerge w:val="continue"/>
            <w:noWrap w:val="0"/>
            <w:vAlign w:val="center"/>
          </w:tcPr>
          <w:p w14:paraId="50500BFF">
            <w:pPr>
              <w:rPr>
                <w:rFonts w:hint="eastAsia" w:ascii="宋体" w:hAnsi="宋体" w:eastAsia="宋体" w:cs="宋体"/>
                <w:w w:val="90"/>
                <w:sz w:val="24"/>
              </w:rPr>
            </w:pPr>
          </w:p>
        </w:tc>
        <w:tc>
          <w:tcPr>
            <w:tcW w:w="1791" w:type="dxa"/>
            <w:noWrap w:val="0"/>
            <w:vAlign w:val="center"/>
          </w:tcPr>
          <w:p w14:paraId="1087A1DB">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安全生产管理体系及保证措施</w:t>
            </w:r>
          </w:p>
        </w:tc>
        <w:tc>
          <w:tcPr>
            <w:tcW w:w="800" w:type="dxa"/>
            <w:noWrap w:val="0"/>
            <w:vAlign w:val="center"/>
          </w:tcPr>
          <w:p w14:paraId="35594780">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23CD91B3">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安全生产管理体系及保证措施：内容齐全、方案有针对性得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094A8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38" w:type="dxa"/>
            <w:vMerge w:val="continue"/>
            <w:noWrap w:val="0"/>
            <w:vAlign w:val="center"/>
          </w:tcPr>
          <w:p w14:paraId="1ACF0EF1">
            <w:pPr>
              <w:rPr>
                <w:rFonts w:hint="eastAsia" w:ascii="宋体" w:hAnsi="宋体" w:eastAsia="宋体" w:cs="宋体"/>
                <w:w w:val="90"/>
                <w:sz w:val="24"/>
              </w:rPr>
            </w:pPr>
          </w:p>
        </w:tc>
        <w:tc>
          <w:tcPr>
            <w:tcW w:w="1791" w:type="dxa"/>
            <w:noWrap w:val="0"/>
            <w:vAlign w:val="center"/>
          </w:tcPr>
          <w:p w14:paraId="15EEABD1">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项目风险预测与防范，事故应急预案</w:t>
            </w:r>
          </w:p>
        </w:tc>
        <w:tc>
          <w:tcPr>
            <w:tcW w:w="800" w:type="dxa"/>
            <w:noWrap w:val="0"/>
            <w:vAlign w:val="center"/>
          </w:tcPr>
          <w:p w14:paraId="324A1A46">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7D5CD234">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lang w:eastAsia="zh-CN"/>
              </w:rPr>
            </w:pPr>
            <w:r>
              <w:rPr>
                <w:rFonts w:hint="eastAsia" w:ascii="宋体" w:hAnsi="宋体" w:eastAsia="宋体" w:cs="宋体"/>
                <w:color w:val="000000"/>
                <w:sz w:val="24"/>
                <w:szCs w:val="24"/>
                <w:lang w:val="en-US" w:eastAsia="en-US" w:bidi="ar-SA"/>
              </w:rPr>
              <w:t>项目风险预测与防范，事故应急预案：内容齐全、方案有针对性得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406FE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038" w:type="dxa"/>
            <w:vMerge w:val="continue"/>
            <w:noWrap w:val="0"/>
            <w:vAlign w:val="center"/>
          </w:tcPr>
          <w:p w14:paraId="6C2FC86B">
            <w:pPr>
              <w:rPr>
                <w:rFonts w:hint="eastAsia" w:ascii="宋体" w:hAnsi="宋体" w:eastAsia="宋体" w:cs="宋体"/>
                <w:w w:val="90"/>
                <w:sz w:val="24"/>
              </w:rPr>
            </w:pPr>
          </w:p>
        </w:tc>
        <w:tc>
          <w:tcPr>
            <w:tcW w:w="1791" w:type="dxa"/>
            <w:noWrap w:val="0"/>
            <w:vAlign w:val="center"/>
          </w:tcPr>
          <w:p w14:paraId="205FA8B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文明施工及保证措施</w:t>
            </w:r>
          </w:p>
        </w:tc>
        <w:tc>
          <w:tcPr>
            <w:tcW w:w="800" w:type="dxa"/>
            <w:noWrap w:val="0"/>
            <w:vAlign w:val="center"/>
          </w:tcPr>
          <w:p w14:paraId="057632DA">
            <w:pPr>
              <w:keepNext w:val="0"/>
              <w:keepLines w:val="0"/>
              <w:pageBreakBefore w:val="0"/>
              <w:widowControl/>
              <w:wordWrap/>
              <w:overflowPunct/>
              <w:topLinePunct w:val="0"/>
              <w:bidi w:val="0"/>
              <w:spacing w:line="380" w:lineRule="exact"/>
              <w:jc w:val="center"/>
              <w:textAlignment w:val="baseline"/>
              <w:rPr>
                <w:rFonts w:hint="eastAsia" w:ascii="宋体" w:hAnsi="宋体" w:eastAsia="宋体" w:cs="宋体"/>
                <w:w w:val="90"/>
                <w:sz w:val="24"/>
                <w:lang w:val="en-US" w:eastAsia="zh-CN"/>
              </w:rPr>
            </w:pPr>
            <w:r>
              <w:rPr>
                <w:rFonts w:hint="eastAsia" w:ascii="宋体" w:hAnsi="宋体" w:eastAsia="宋体" w:cs="宋体"/>
                <w:color w:val="000000"/>
                <w:sz w:val="24"/>
                <w:szCs w:val="24"/>
                <w:lang w:val="en-US" w:eastAsia="zh-CN" w:bidi="ar-SA"/>
              </w:rPr>
              <w:t>0-5</w:t>
            </w:r>
          </w:p>
        </w:tc>
        <w:tc>
          <w:tcPr>
            <w:tcW w:w="5886" w:type="dxa"/>
            <w:noWrap w:val="0"/>
            <w:vAlign w:val="center"/>
          </w:tcPr>
          <w:p w14:paraId="5B6DBA6F">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w w:val="90"/>
                <w:sz w:val="24"/>
              </w:rPr>
            </w:pPr>
            <w:r>
              <w:rPr>
                <w:rFonts w:hint="eastAsia" w:ascii="宋体" w:hAnsi="宋体" w:eastAsia="宋体" w:cs="宋体"/>
                <w:color w:val="000000"/>
                <w:sz w:val="24"/>
                <w:szCs w:val="24"/>
                <w:lang w:val="en-US" w:eastAsia="en-US" w:bidi="ar-SA"/>
              </w:rPr>
              <w:t>文明施工及保证措施</w:t>
            </w:r>
            <w:r>
              <w:rPr>
                <w:rFonts w:hint="eastAsia" w:ascii="宋体" w:hAnsi="宋体" w:eastAsia="宋体" w:cs="宋体"/>
                <w:color w:val="000000"/>
                <w:sz w:val="24"/>
                <w:szCs w:val="24"/>
                <w:lang w:val="en-US" w:eastAsia="zh-CN" w:bidi="ar-SA"/>
              </w:rPr>
              <w:t>：</w:t>
            </w:r>
            <w:r>
              <w:rPr>
                <w:rFonts w:hint="eastAsia" w:ascii="宋体" w:hAnsi="宋体" w:eastAsia="宋体" w:cs="宋体"/>
                <w:color w:val="000000"/>
                <w:sz w:val="24"/>
                <w:szCs w:val="24"/>
                <w:lang w:val="en-US" w:eastAsia="en-US" w:bidi="ar-SA"/>
              </w:rPr>
              <w:t>内容齐全、方案有针对性得</w:t>
            </w:r>
            <w:r>
              <w:rPr>
                <w:rFonts w:hint="eastAsia" w:ascii="宋体" w:hAnsi="宋体" w:eastAsia="宋体" w:cs="宋体"/>
                <w:color w:val="000000"/>
                <w:sz w:val="24"/>
                <w:szCs w:val="24"/>
                <w:lang w:val="en-US" w:eastAsia="zh-CN" w:bidi="ar-SA"/>
              </w:rPr>
              <w:t>4.1-5</w:t>
            </w:r>
            <w:r>
              <w:rPr>
                <w:rFonts w:hint="eastAsia" w:ascii="宋体" w:hAnsi="宋体" w:eastAsia="宋体" w:cs="宋体"/>
                <w:color w:val="000000"/>
                <w:sz w:val="24"/>
                <w:szCs w:val="24"/>
                <w:lang w:val="en-US" w:eastAsia="en-US" w:bidi="ar-SA"/>
              </w:rPr>
              <w:t>分；内容齐全、方案合理得</w:t>
            </w:r>
            <w:r>
              <w:rPr>
                <w:rFonts w:hint="eastAsia" w:ascii="宋体" w:hAnsi="宋体" w:eastAsia="宋体" w:cs="宋体"/>
                <w:color w:val="000000"/>
                <w:sz w:val="24"/>
                <w:szCs w:val="24"/>
                <w:lang w:val="en-US" w:eastAsia="zh-CN" w:bidi="ar-SA"/>
              </w:rPr>
              <w:t>2.1-4</w:t>
            </w:r>
            <w:r>
              <w:rPr>
                <w:rFonts w:hint="eastAsia" w:ascii="宋体" w:hAnsi="宋体" w:eastAsia="宋体" w:cs="宋体"/>
                <w:color w:val="000000"/>
                <w:sz w:val="24"/>
                <w:szCs w:val="24"/>
                <w:lang w:val="en-US" w:eastAsia="en-US" w:bidi="ar-SA"/>
              </w:rPr>
              <w:t>分；内容齐全、方案基本合理得</w:t>
            </w:r>
            <w:r>
              <w:rPr>
                <w:rFonts w:hint="eastAsia" w:ascii="宋体" w:hAnsi="宋体" w:eastAsia="宋体" w:cs="宋体"/>
                <w:color w:val="000000"/>
                <w:sz w:val="24"/>
                <w:szCs w:val="24"/>
                <w:lang w:val="en-US" w:eastAsia="zh-CN" w:bidi="ar-SA"/>
              </w:rPr>
              <w:t>0.1-2</w:t>
            </w:r>
            <w:r>
              <w:rPr>
                <w:rFonts w:hint="eastAsia" w:ascii="宋体" w:hAnsi="宋体" w:eastAsia="宋体" w:cs="宋体"/>
                <w:color w:val="000000"/>
                <w:sz w:val="24"/>
                <w:szCs w:val="24"/>
                <w:lang w:val="en-US" w:eastAsia="en-US" w:bidi="ar-SA"/>
              </w:rPr>
              <w:t>分；有明显缺陷或不适用的得0分。</w:t>
            </w:r>
          </w:p>
        </w:tc>
      </w:tr>
      <w:tr w14:paraId="5AB4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38" w:type="dxa"/>
            <w:vMerge w:val="restart"/>
            <w:noWrap w:val="0"/>
            <w:vAlign w:val="center"/>
          </w:tcPr>
          <w:p w14:paraId="7F8A0BA8">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技术标</w:t>
            </w:r>
          </w:p>
        </w:tc>
        <w:tc>
          <w:tcPr>
            <w:tcW w:w="1791" w:type="dxa"/>
            <w:noWrap w:val="0"/>
            <w:vAlign w:val="center"/>
          </w:tcPr>
          <w:p w14:paraId="5583A49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zh-CN" w:bidi="ar-SA"/>
              </w:rPr>
              <w:t>人员配备</w:t>
            </w:r>
          </w:p>
        </w:tc>
        <w:tc>
          <w:tcPr>
            <w:tcW w:w="800" w:type="dxa"/>
            <w:noWrap w:val="0"/>
            <w:vAlign w:val="center"/>
          </w:tcPr>
          <w:p w14:paraId="51ECBAED">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15</w:t>
            </w:r>
          </w:p>
        </w:tc>
        <w:tc>
          <w:tcPr>
            <w:tcW w:w="5886" w:type="dxa"/>
            <w:noWrap w:val="0"/>
            <w:vAlign w:val="center"/>
          </w:tcPr>
          <w:p w14:paraId="416FC081">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1.项目建造师任职资格：满足磋商公告要求得5分。</w:t>
            </w:r>
          </w:p>
          <w:p w14:paraId="71E2579B">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注：开标时提供建造师注册证书扫描件。</w:t>
            </w:r>
          </w:p>
          <w:p w14:paraId="1F4B800B">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2.项目技术负责人任职资格：满足磋商文件要求得5分。</w:t>
            </w:r>
          </w:p>
          <w:p w14:paraId="67173C14">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注：开标时提供职称证书扫描件。</w:t>
            </w:r>
          </w:p>
          <w:p w14:paraId="4BC9A3B6">
            <w:pPr>
              <w:keepNext w:val="0"/>
              <w:keepLines w:val="0"/>
              <w:pageBreakBefore w:val="0"/>
              <w:widowControl/>
              <w:kinsoku/>
              <w:wordWrap/>
              <w:overflowPunct/>
              <w:topLinePunct w:val="0"/>
              <w:autoSpaceDE/>
              <w:autoSpaceDN/>
              <w:bidi w:val="0"/>
              <w:adjustRightInd/>
              <w:snapToGrid/>
              <w:spacing w:line="380" w:lineRule="exact"/>
              <w:jc w:val="both"/>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3.其他主要人员：施工员、质量员、安全员等项目班子成员人员数量、结构满足磋商文件要求的得5分，不满足的不得分。</w:t>
            </w:r>
          </w:p>
        </w:tc>
      </w:tr>
      <w:tr w14:paraId="3ACF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038" w:type="dxa"/>
            <w:vMerge w:val="continue"/>
            <w:noWrap w:val="0"/>
            <w:vAlign w:val="center"/>
          </w:tcPr>
          <w:p w14:paraId="45AC5029">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zh-CN" w:bidi="ar-SA"/>
              </w:rPr>
            </w:pPr>
          </w:p>
        </w:tc>
        <w:tc>
          <w:tcPr>
            <w:tcW w:w="1791" w:type="dxa"/>
            <w:noWrap w:val="0"/>
            <w:vAlign w:val="center"/>
          </w:tcPr>
          <w:p w14:paraId="6B289AA3">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en-US" w:bidi="ar-SA"/>
              </w:rPr>
              <w:t>供应商业绩</w:t>
            </w:r>
          </w:p>
        </w:tc>
        <w:tc>
          <w:tcPr>
            <w:tcW w:w="800" w:type="dxa"/>
            <w:noWrap w:val="0"/>
            <w:vAlign w:val="center"/>
          </w:tcPr>
          <w:p w14:paraId="401C412C">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30</w:t>
            </w:r>
          </w:p>
        </w:tc>
        <w:tc>
          <w:tcPr>
            <w:tcW w:w="5886" w:type="dxa"/>
            <w:noWrap w:val="0"/>
            <w:vAlign w:val="center"/>
          </w:tcPr>
          <w:p w14:paraId="7E077B17">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自2020年01月01日以来承担过的</w:t>
            </w:r>
            <w:r>
              <w:rPr>
                <w:rFonts w:hint="eastAsia" w:ascii="宋体" w:hAnsi="宋体" w:cs="宋体"/>
                <w:color w:val="000000"/>
                <w:sz w:val="24"/>
                <w:szCs w:val="24"/>
                <w:lang w:val="en-US" w:eastAsia="zh-CN" w:bidi="ar-SA"/>
              </w:rPr>
              <w:t>建筑工程</w:t>
            </w:r>
            <w:r>
              <w:rPr>
                <w:rFonts w:hint="eastAsia" w:ascii="宋体" w:hAnsi="宋体" w:eastAsia="宋体" w:cs="宋体"/>
                <w:color w:val="000000"/>
                <w:sz w:val="24"/>
                <w:szCs w:val="24"/>
                <w:lang w:val="en-US" w:eastAsia="zh-CN" w:bidi="ar-SA"/>
              </w:rPr>
              <w:t>类业绩，每有一个得15分；本项满分30分；</w:t>
            </w:r>
          </w:p>
          <w:p w14:paraId="3DD181F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注：上述评分表要求的业绩，投标文件中须同时提供以下①和②资料原件扫描件，否则，该项目业绩不予认可。</w:t>
            </w:r>
          </w:p>
          <w:p w14:paraId="062F3E61">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①合同协议书； </w:t>
            </w:r>
          </w:p>
          <w:p w14:paraId="08C33ADD">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②竣工验收证明材料：竣工验收报告或竣工验收备案表或行政主管部门颁发的竣工验收证明材料或至少有建设单位参与竣工验收并盖章的竣工验收证明材料。业绩认定时间以竣工时间为准，竣工时间以竣工验收建设单位签章落款时间为准。</w:t>
            </w:r>
          </w:p>
          <w:p w14:paraId="6A9879DC">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en-US" w:bidi="ar-SA"/>
              </w:rPr>
            </w:pPr>
            <w:r>
              <w:rPr>
                <w:rFonts w:hint="eastAsia" w:ascii="宋体" w:hAnsi="宋体" w:eastAsia="宋体" w:cs="宋体"/>
                <w:color w:val="000000"/>
                <w:sz w:val="24"/>
                <w:szCs w:val="24"/>
                <w:lang w:val="en-US" w:eastAsia="zh-CN" w:bidi="ar-SA"/>
              </w:rPr>
              <w:t>如投标人提供的上述业绩证明材料未能完整或充分反映评审因素（如合同总金额、业绩规模、合同内容等关键评审要素）的，应另附合同发包方出具的证明材料（须加盖合同发包方单位公章）予以明确说明，否则评标委员会不予认可。</w:t>
            </w:r>
          </w:p>
        </w:tc>
      </w:tr>
      <w:tr w14:paraId="1E15D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38" w:type="dxa"/>
            <w:noWrap w:val="0"/>
            <w:vAlign w:val="center"/>
          </w:tcPr>
          <w:p w14:paraId="4E12CC93">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商务标</w:t>
            </w:r>
          </w:p>
          <w:p w14:paraId="203D351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p>
        </w:tc>
        <w:tc>
          <w:tcPr>
            <w:tcW w:w="1791" w:type="dxa"/>
            <w:noWrap w:val="0"/>
            <w:vAlign w:val="center"/>
          </w:tcPr>
          <w:p w14:paraId="41266FF6">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供应商报价</w:t>
            </w:r>
          </w:p>
        </w:tc>
        <w:tc>
          <w:tcPr>
            <w:tcW w:w="800" w:type="dxa"/>
            <w:noWrap w:val="0"/>
            <w:vAlign w:val="center"/>
          </w:tcPr>
          <w:p w14:paraId="2F6CCC71">
            <w:pPr>
              <w:keepNext w:val="0"/>
              <w:keepLines w:val="0"/>
              <w:pageBreakBefore w:val="0"/>
              <w:widowControl/>
              <w:kinsoku/>
              <w:wordWrap/>
              <w:overflowPunct/>
              <w:topLinePunct w:val="0"/>
              <w:autoSpaceDE/>
              <w:autoSpaceDN/>
              <w:bidi w:val="0"/>
              <w:adjustRightInd/>
              <w:snapToGrid/>
              <w:spacing w:line="380" w:lineRule="exact"/>
              <w:jc w:val="center"/>
              <w:textAlignment w:val="baseline"/>
              <w:rPr>
                <w:rFonts w:hint="default"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30</w:t>
            </w:r>
          </w:p>
        </w:tc>
        <w:tc>
          <w:tcPr>
            <w:tcW w:w="5886" w:type="dxa"/>
            <w:noWrap w:val="0"/>
            <w:vAlign w:val="center"/>
          </w:tcPr>
          <w:p w14:paraId="1DB2A14D">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经评审满足磋商文件要求，最终报价在有效合理报价内的，承包人最终承包报价的最低价为磋商基准价，磋商报价得分＝（磋商基准价/磋商报价）×30%×100，计算分数时四舍五入取小数点后两位。（异常低价的承包单位商务标不纳入计算）</w:t>
            </w:r>
          </w:p>
          <w:p w14:paraId="7B64270F">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b/>
                <w:bCs/>
                <w:color w:val="000000"/>
                <w:sz w:val="24"/>
                <w:szCs w:val="24"/>
                <w:lang w:val="en-US" w:eastAsia="zh-CN" w:bidi="ar-SA"/>
              </w:rPr>
            </w:pPr>
            <w:r>
              <w:rPr>
                <w:rFonts w:hint="eastAsia" w:ascii="宋体" w:hAnsi="宋体" w:eastAsia="宋体" w:cs="宋体"/>
                <w:color w:val="000000"/>
                <w:sz w:val="24"/>
                <w:szCs w:val="24"/>
                <w:lang w:val="en-US" w:eastAsia="zh-CN" w:bidi="ar-SA"/>
              </w:rPr>
              <w:t xml:space="preserve">  参照相关文件规定，</w:t>
            </w:r>
            <w:r>
              <w:rPr>
                <w:rFonts w:hint="eastAsia" w:ascii="宋体" w:hAnsi="宋体" w:eastAsia="宋体" w:cs="宋体"/>
                <w:b/>
                <w:bCs/>
                <w:color w:val="000000"/>
                <w:sz w:val="24"/>
                <w:szCs w:val="24"/>
                <w:lang w:val="en-US" w:eastAsia="zh-CN" w:bidi="ar-SA"/>
              </w:rPr>
              <w:t>本项目二轮投标报价低于投标人二轮报价平均值的95%，作为异常低价</w:t>
            </w:r>
            <w:r>
              <w:rPr>
                <w:rFonts w:hint="eastAsia" w:ascii="宋体" w:hAnsi="宋体" w:eastAsia="宋体" w:cs="宋体"/>
                <w:color w:val="000000"/>
                <w:sz w:val="24"/>
                <w:szCs w:val="24"/>
                <w:lang w:val="en-US" w:eastAsia="zh-CN" w:bidi="ar-SA"/>
              </w:rPr>
              <w:t>。投标人的报价存在异常低价的，应在响应文件中提供必要的证明材料和说明，由磋商小组进行全面评估，磋商小组认定其存在履约及质量安全风险的或投标人未提供证明材料和说明的，</w:t>
            </w:r>
            <w:r>
              <w:rPr>
                <w:rFonts w:hint="eastAsia" w:ascii="宋体" w:hAnsi="宋体" w:eastAsia="宋体" w:cs="宋体"/>
                <w:b/>
                <w:bCs/>
                <w:color w:val="000000"/>
                <w:sz w:val="24"/>
                <w:szCs w:val="24"/>
                <w:lang w:val="en-US" w:eastAsia="zh-CN" w:bidi="ar-SA"/>
              </w:rPr>
              <w:t>商务标得0分且不得作为成交候选人。</w:t>
            </w:r>
          </w:p>
          <w:p w14:paraId="3B89107E">
            <w:pPr>
              <w:keepNext w:val="0"/>
              <w:keepLines w:val="0"/>
              <w:pageBreakBefore w:val="0"/>
              <w:widowControl/>
              <w:kinsoku/>
              <w:wordWrap/>
              <w:overflowPunct/>
              <w:topLinePunct w:val="0"/>
              <w:autoSpaceDE/>
              <w:autoSpaceDN/>
              <w:bidi w:val="0"/>
              <w:adjustRightInd/>
              <w:snapToGrid/>
              <w:spacing w:line="380" w:lineRule="exact"/>
              <w:jc w:val="left"/>
              <w:textAlignment w:val="baseline"/>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本次磋商只进行二轮报价，即各承包商在响应文件中进行第一轮报价，第一轮报价高于控制价的按无效处理。磋商结束后，现场填写《最终磋商报价书》。承包商的第二轮报价为最终报价。</w:t>
            </w:r>
          </w:p>
        </w:tc>
      </w:tr>
      <w:tr w14:paraId="5DE4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1038" w:type="dxa"/>
            <w:noWrap w:val="0"/>
            <w:vAlign w:val="center"/>
          </w:tcPr>
          <w:p w14:paraId="79E8DB77">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477" w:type="dxa"/>
            <w:gridSpan w:val="3"/>
            <w:noWrap w:val="0"/>
            <w:vAlign w:val="center"/>
          </w:tcPr>
          <w:p w14:paraId="6FCF9DC5">
            <w:pPr>
              <w:keepNext w:val="0"/>
              <w:keepLines w:val="0"/>
              <w:pageBreakBefore w:val="0"/>
              <w:widowControl w:val="0"/>
              <w:kinsoku/>
              <w:wordWrap/>
              <w:overflowPunct/>
              <w:topLinePunct w:val="0"/>
              <w:autoSpaceDE/>
              <w:autoSpaceDN/>
              <w:bidi w:val="0"/>
              <w:adjustRightInd/>
              <w:snapToGrid/>
              <w:jc w:val="center"/>
              <w:textAlignment w:val="auto"/>
              <w:rPr>
                <w:rFonts w:ascii="Arial"/>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00</w:t>
            </w:r>
          </w:p>
        </w:tc>
      </w:tr>
    </w:tbl>
    <w:p w14:paraId="6FC8AB2A"/>
    <w:p w14:paraId="61DA33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评分</w:t>
      </w:r>
      <w:r>
        <w:rPr>
          <w:rFonts w:hint="eastAsia" w:ascii="宋体" w:hAnsi="宋体" w:cs="宋体"/>
          <w:sz w:val="24"/>
          <w:szCs w:val="24"/>
        </w:rPr>
        <w:t>汇总方法：对某一供应商的技术标的每一个指标项得分，取各位评委评分之平均值，四舍五入保留至小数点后两位数，得到该供应商该指标项的得分。再将供应商每个</w:t>
      </w:r>
      <w:r>
        <w:rPr>
          <w:rFonts w:hint="eastAsia" w:ascii="宋体" w:hAnsi="宋体" w:cs="宋体"/>
          <w:sz w:val="24"/>
          <w:szCs w:val="24"/>
          <w:lang w:val="en-US" w:eastAsia="zh-CN"/>
        </w:rPr>
        <w:t>评分因素</w:t>
      </w:r>
      <w:r>
        <w:rPr>
          <w:rFonts w:hint="eastAsia" w:ascii="宋体" w:hAnsi="宋体" w:cs="宋体"/>
          <w:sz w:val="24"/>
          <w:szCs w:val="24"/>
        </w:rPr>
        <w:t>的指标项得分进行汇总，得到该供应商的技术标分之和。</w:t>
      </w:r>
    </w:p>
    <w:p w14:paraId="186D8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4、得分汇总</w:t>
      </w:r>
    </w:p>
    <w:p w14:paraId="4E658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（1）将每个有效磋商供应商的技术标分之和加上根据上述标准计算出的价格分，即为该磋商供应商的综合总得分。</w:t>
      </w:r>
    </w:p>
    <w:p w14:paraId="59C802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8"/>
          <w:szCs w:val="28"/>
          <w:lang w:val="en-US" w:eastAsia="zh-CN"/>
        </w:rPr>
      </w:pPr>
      <w:r>
        <w:rPr>
          <w:rFonts w:hint="eastAsia" w:ascii="宋体" w:hAnsi="宋体" w:cs="宋体"/>
          <w:sz w:val="24"/>
          <w:szCs w:val="24"/>
        </w:rPr>
        <w:t>（2）按照有效磋商供应商综合总得分由高到低依次排出成交供应商及成交候选供应商。</w:t>
      </w:r>
      <w:r>
        <w:rPr>
          <w:rFonts w:hint="eastAsia" w:ascii="宋体" w:hAnsi="宋体" w:eastAsia="宋体" w:cs="宋体"/>
          <w:sz w:val="24"/>
          <w:szCs w:val="24"/>
        </w:rPr>
        <w:t>最终得分相等时，以投标报价低的优先；如果</w:t>
      </w:r>
      <w:r>
        <w:rPr>
          <w:rFonts w:hint="eastAsia" w:ascii="宋体" w:hAnsi="宋体" w:eastAsia="宋体" w:cs="宋体"/>
          <w:sz w:val="24"/>
          <w:szCs w:val="24"/>
          <w:lang w:val="en-US" w:eastAsia="zh-CN"/>
        </w:rPr>
        <w:t>报价</w:t>
      </w:r>
      <w:r>
        <w:rPr>
          <w:rFonts w:hint="eastAsia" w:ascii="宋体" w:hAnsi="宋体" w:eastAsia="宋体" w:cs="宋体"/>
          <w:sz w:val="24"/>
          <w:szCs w:val="24"/>
        </w:rPr>
        <w:t>也相等，</w:t>
      </w:r>
      <w:r>
        <w:rPr>
          <w:rFonts w:hint="eastAsia" w:ascii="宋体" w:hAnsi="宋体" w:eastAsia="宋体" w:cs="宋体"/>
          <w:sz w:val="24"/>
          <w:szCs w:val="24"/>
          <w:lang w:val="en-US" w:eastAsia="zh-CN"/>
        </w:rPr>
        <w:t>现场抽签</w:t>
      </w:r>
      <w:r>
        <w:rPr>
          <w:rFonts w:hint="eastAsia" w:ascii="宋体" w:hAnsi="宋体" w:eastAsia="宋体" w:cs="宋体"/>
          <w:sz w:val="24"/>
          <w:szCs w:val="24"/>
        </w:rPr>
        <w:t>确定中标候选人顺序。</w:t>
      </w:r>
    </w:p>
    <w:p w14:paraId="4EF119ED">
      <w:pPr>
        <w:widowControl w:val="0"/>
        <w:jc w:val="both"/>
        <w:rPr>
          <w:rFonts w:hint="eastAsia" w:ascii="宋体" w:hAnsi="宋体" w:eastAsia="宋体" w:cs="宋体"/>
          <w:b/>
          <w:kern w:val="2"/>
          <w:sz w:val="28"/>
          <w:szCs w:val="28"/>
          <w:lang w:val="en-US" w:eastAsia="zh-CN" w:bidi="ar-SA"/>
        </w:rPr>
      </w:pPr>
    </w:p>
    <w:p w14:paraId="43ED3E5A">
      <w:pPr>
        <w:pStyle w:val="7"/>
        <w:spacing w:before="156" w:beforeLines="50" w:after="156" w:afterLines="50"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br w:type="page"/>
      </w:r>
      <w:bookmarkStart w:id="92" w:name="_Toc8088"/>
      <w:r>
        <w:rPr>
          <w:rFonts w:hint="eastAsia" w:ascii="宋体" w:hAnsi="宋体" w:eastAsia="宋体" w:cs="宋体"/>
          <w:sz w:val="28"/>
          <w:szCs w:val="28"/>
          <w:lang w:val="en-US" w:eastAsia="zh-CN"/>
        </w:rPr>
        <w:t>六</w:t>
      </w:r>
      <w:r>
        <w:rPr>
          <w:rFonts w:hint="eastAsia" w:ascii="宋体" w:hAnsi="宋体" w:eastAsia="宋体" w:cs="宋体"/>
          <w:sz w:val="28"/>
          <w:szCs w:val="28"/>
        </w:rPr>
        <w:t>、响应文件格式</w:t>
      </w:r>
      <w:bookmarkEnd w:id="85"/>
      <w:bookmarkEnd w:id="86"/>
      <w:bookmarkEnd w:id="92"/>
    </w:p>
    <w:p w14:paraId="35BD113F">
      <w:pPr>
        <w:spacing w:line="500" w:lineRule="exact"/>
        <w:jc w:val="center"/>
        <w:rPr>
          <w:rFonts w:hint="default" w:ascii="宋体" w:hAnsi="宋体" w:eastAsia="宋体" w:cs="宋体"/>
          <w:b/>
          <w:bCs/>
          <w:sz w:val="32"/>
          <w:lang w:val="en-US" w:eastAsia="zh-CN"/>
        </w:rPr>
      </w:pPr>
      <w:r>
        <w:rPr>
          <w:rFonts w:hint="eastAsia" w:ascii="宋体" w:hAnsi="宋体" w:cs="宋体"/>
          <w:b/>
          <w:sz w:val="32"/>
          <w:lang w:val="en-US" w:eastAsia="zh-CN"/>
        </w:rPr>
        <w:t xml:space="preserve">                                            </w:t>
      </w:r>
    </w:p>
    <w:p w14:paraId="7D9CC98D">
      <w:pPr>
        <w:spacing w:after="156" w:afterLines="50" w:line="500" w:lineRule="exact"/>
        <w:jc w:val="center"/>
        <w:rPr>
          <w:rFonts w:hint="default" w:ascii="宋体" w:hAnsi="宋体" w:eastAsia="宋体" w:cs="宋体"/>
          <w:b/>
          <w:sz w:val="36"/>
          <w:szCs w:val="36"/>
          <w:lang w:val="en-US" w:eastAsia="zh-CN"/>
        </w:rPr>
      </w:pPr>
      <w:r>
        <w:rPr>
          <w:rFonts w:hint="eastAsia" w:ascii="宋体" w:hAnsi="宋体" w:cs="宋体"/>
          <w:b/>
          <w:sz w:val="32"/>
          <w:u w:val="single"/>
        </w:rPr>
        <w:t>　　　　　　　　　</w:t>
      </w:r>
      <w:bookmarkStart w:id="93" w:name="_Toc22685"/>
      <w:bookmarkStart w:id="94" w:name="_Toc4448"/>
      <w:r>
        <w:rPr>
          <w:rFonts w:hint="eastAsia" w:ascii="宋体" w:hAnsi="宋体" w:cs="宋体"/>
          <w:b/>
          <w:sz w:val="32"/>
        </w:rPr>
        <w:t>项目</w:t>
      </w:r>
      <w:bookmarkEnd w:id="93"/>
      <w:bookmarkEnd w:id="94"/>
    </w:p>
    <w:p w14:paraId="10A8D247">
      <w:pPr>
        <w:spacing w:line="500" w:lineRule="exact"/>
        <w:jc w:val="center"/>
        <w:outlineLvl w:val="0"/>
        <w:rPr>
          <w:rFonts w:ascii="宋体" w:hAnsi="宋体" w:cs="宋体"/>
          <w:b/>
          <w:sz w:val="32"/>
        </w:rPr>
      </w:pPr>
    </w:p>
    <w:p w14:paraId="12ECDAC4">
      <w:pPr>
        <w:spacing w:line="900" w:lineRule="exact"/>
        <w:rPr>
          <w:rFonts w:ascii="宋体" w:hAnsi="宋体" w:cs="宋体"/>
          <w:b/>
          <w:sz w:val="72"/>
        </w:rPr>
      </w:pPr>
    </w:p>
    <w:p w14:paraId="74BE0149">
      <w:pPr>
        <w:spacing w:line="900" w:lineRule="exact"/>
        <w:jc w:val="center"/>
        <w:rPr>
          <w:rFonts w:ascii="宋体" w:hAnsi="宋体" w:cs="宋体"/>
          <w:b/>
          <w:sz w:val="56"/>
          <w:szCs w:val="18"/>
        </w:rPr>
      </w:pPr>
      <w:r>
        <w:rPr>
          <w:rFonts w:hint="eastAsia" w:ascii="宋体" w:hAnsi="宋体" w:cs="宋体"/>
          <w:b/>
          <w:sz w:val="56"/>
          <w:szCs w:val="18"/>
        </w:rPr>
        <w:t>响</w:t>
      </w:r>
    </w:p>
    <w:p w14:paraId="19EAA60F">
      <w:pPr>
        <w:spacing w:line="900" w:lineRule="exact"/>
        <w:jc w:val="center"/>
        <w:rPr>
          <w:rFonts w:ascii="宋体" w:hAnsi="宋体" w:cs="宋体"/>
          <w:b/>
          <w:sz w:val="56"/>
          <w:szCs w:val="18"/>
        </w:rPr>
      </w:pPr>
    </w:p>
    <w:p w14:paraId="0CF48914">
      <w:pPr>
        <w:spacing w:line="900" w:lineRule="exact"/>
        <w:jc w:val="center"/>
        <w:rPr>
          <w:rFonts w:ascii="宋体" w:hAnsi="宋体" w:cs="宋体"/>
          <w:b/>
          <w:sz w:val="56"/>
          <w:szCs w:val="18"/>
        </w:rPr>
      </w:pPr>
      <w:r>
        <w:rPr>
          <w:rFonts w:hint="eastAsia" w:ascii="宋体" w:hAnsi="宋体" w:cs="宋体"/>
          <w:b/>
          <w:sz w:val="56"/>
          <w:szCs w:val="18"/>
        </w:rPr>
        <w:t>应</w:t>
      </w:r>
    </w:p>
    <w:p w14:paraId="2A102B96">
      <w:pPr>
        <w:spacing w:line="900" w:lineRule="exact"/>
        <w:jc w:val="center"/>
        <w:rPr>
          <w:rFonts w:ascii="宋体" w:hAnsi="宋体" w:cs="宋体"/>
          <w:b/>
          <w:sz w:val="56"/>
          <w:szCs w:val="18"/>
        </w:rPr>
      </w:pPr>
    </w:p>
    <w:p w14:paraId="6D6F999A">
      <w:pPr>
        <w:spacing w:line="900" w:lineRule="exact"/>
        <w:jc w:val="center"/>
        <w:rPr>
          <w:rFonts w:ascii="宋体" w:hAnsi="宋体" w:cs="宋体"/>
          <w:b/>
          <w:sz w:val="56"/>
          <w:szCs w:val="18"/>
        </w:rPr>
      </w:pPr>
      <w:r>
        <w:rPr>
          <w:rFonts w:hint="eastAsia" w:ascii="宋体" w:hAnsi="宋体" w:cs="宋体"/>
          <w:b/>
          <w:sz w:val="56"/>
          <w:szCs w:val="18"/>
        </w:rPr>
        <w:t>文</w:t>
      </w:r>
    </w:p>
    <w:p w14:paraId="6BDC3FFA">
      <w:pPr>
        <w:spacing w:line="900" w:lineRule="exact"/>
        <w:jc w:val="center"/>
        <w:rPr>
          <w:rFonts w:ascii="宋体" w:hAnsi="宋体" w:cs="宋体"/>
          <w:b/>
          <w:sz w:val="56"/>
          <w:szCs w:val="18"/>
        </w:rPr>
      </w:pPr>
    </w:p>
    <w:p w14:paraId="2B68DD2C">
      <w:pPr>
        <w:jc w:val="center"/>
        <w:rPr>
          <w:rFonts w:ascii="宋体" w:hAnsi="宋体" w:cs="宋体"/>
          <w:b/>
          <w:sz w:val="56"/>
          <w:szCs w:val="18"/>
        </w:rPr>
      </w:pPr>
      <w:r>
        <w:rPr>
          <w:rFonts w:hint="eastAsia" w:ascii="宋体" w:hAnsi="宋体" w:cs="宋体"/>
          <w:b/>
          <w:sz w:val="56"/>
          <w:szCs w:val="18"/>
        </w:rPr>
        <w:t>件</w:t>
      </w:r>
    </w:p>
    <w:p w14:paraId="05F81390">
      <w:pPr>
        <w:spacing w:after="156" w:afterLines="50"/>
        <w:jc w:val="center"/>
        <w:rPr>
          <w:rFonts w:hint="eastAsia" w:ascii="宋体" w:hAnsi="宋体" w:cs="宋体"/>
          <w:b/>
          <w:sz w:val="48"/>
          <w:szCs w:val="15"/>
          <w:lang w:eastAsia="zh-CN"/>
        </w:rPr>
      </w:pPr>
    </w:p>
    <w:p w14:paraId="6B2F0DDA">
      <w:pPr>
        <w:spacing w:after="156" w:afterLines="50"/>
        <w:jc w:val="center"/>
        <w:rPr>
          <w:rFonts w:hint="eastAsia" w:ascii="宋体" w:hAnsi="宋体" w:eastAsia="宋体" w:cs="宋体"/>
          <w:b/>
          <w:sz w:val="44"/>
          <w:szCs w:val="13"/>
          <w:lang w:eastAsia="zh-CN"/>
        </w:rPr>
      </w:pPr>
      <w:r>
        <w:rPr>
          <w:rFonts w:hint="eastAsia" w:ascii="宋体" w:hAnsi="宋体" w:cs="宋体"/>
          <w:b/>
          <w:sz w:val="40"/>
          <w:szCs w:val="11"/>
          <w:lang w:eastAsia="zh-CN"/>
        </w:rPr>
        <w:t>项目编号：</w:t>
      </w:r>
    </w:p>
    <w:p w14:paraId="718A2192">
      <w:pPr>
        <w:spacing w:after="156" w:afterLines="50" w:line="500" w:lineRule="exact"/>
        <w:jc w:val="center"/>
        <w:rPr>
          <w:rFonts w:ascii="宋体" w:hAnsi="宋体" w:cs="宋体"/>
          <w:b/>
          <w:sz w:val="72"/>
        </w:rPr>
      </w:pPr>
    </w:p>
    <w:p w14:paraId="3BC86DF8">
      <w:pPr>
        <w:spacing w:after="156" w:afterLines="50" w:line="500" w:lineRule="exact"/>
        <w:ind w:firstLine="643" w:firstLineChars="200"/>
        <w:rPr>
          <w:rFonts w:hint="eastAsia" w:ascii="宋体" w:hAnsi="宋体" w:cs="宋体"/>
          <w:b/>
          <w:bCs w:val="0"/>
          <w:sz w:val="32"/>
          <w:u w:val="single"/>
          <w:lang w:val="en-US" w:eastAsia="zh-CN"/>
        </w:rPr>
      </w:pPr>
      <w:r>
        <w:rPr>
          <w:rFonts w:hint="eastAsia" w:ascii="宋体" w:hAnsi="宋体" w:cs="宋体"/>
          <w:b/>
          <w:sz w:val="32"/>
        </w:rPr>
        <w:t>供应商：</w:t>
      </w:r>
      <w:r>
        <w:rPr>
          <w:rFonts w:hint="eastAsia" w:ascii="宋体" w:hAnsi="宋体" w:cs="宋体"/>
          <w:b/>
          <w:bCs w:val="0"/>
          <w:sz w:val="32"/>
          <w:u w:val="single"/>
          <w:lang w:val="en-US" w:eastAsia="zh-CN"/>
        </w:rPr>
        <w:t xml:space="preserve">                              （单位盖章）</w:t>
      </w:r>
    </w:p>
    <w:p w14:paraId="4DD672B6">
      <w:pPr>
        <w:pStyle w:val="2"/>
        <w:ind w:left="0" w:leftChars="0" w:firstLine="643" w:firstLineChars="200"/>
        <w:rPr>
          <w:rFonts w:hint="default" w:ascii="宋体" w:hAnsi="宋体" w:eastAsia="宋体" w:cs="宋体"/>
          <w:b/>
          <w:kern w:val="2"/>
          <w:sz w:val="32"/>
          <w:szCs w:val="20"/>
          <w:u w:val="none"/>
          <w:lang w:val="en-US" w:eastAsia="zh-CN" w:bidi="ar-SA"/>
        </w:rPr>
      </w:pPr>
      <w:r>
        <w:rPr>
          <w:rFonts w:hint="eastAsia" w:ascii="宋体" w:hAnsi="宋体" w:eastAsia="宋体" w:cs="宋体"/>
          <w:b/>
          <w:kern w:val="2"/>
          <w:sz w:val="32"/>
          <w:szCs w:val="20"/>
          <w:lang w:val="en-US" w:eastAsia="zh-CN" w:bidi="ar-SA"/>
        </w:rPr>
        <w:t>法定代表人或其委托代理人：</w:t>
      </w:r>
      <w:r>
        <w:rPr>
          <w:rFonts w:hint="eastAsia" w:ascii="宋体" w:hAnsi="宋体" w:cs="宋体"/>
          <w:b/>
          <w:color w:val="000000"/>
          <w:sz w:val="28"/>
          <w:szCs w:val="28"/>
          <w:u w:val="single"/>
        </w:rPr>
        <w:t xml:space="preserve">             </w:t>
      </w:r>
      <w:r>
        <w:rPr>
          <w:rFonts w:hint="eastAsia" w:ascii="宋体" w:hAnsi="宋体" w:eastAsia="宋体" w:cs="宋体"/>
          <w:b/>
          <w:kern w:val="2"/>
          <w:sz w:val="32"/>
          <w:szCs w:val="20"/>
          <w:u w:val="single"/>
          <w:lang w:val="en-US" w:eastAsia="zh-CN" w:bidi="ar-SA"/>
        </w:rPr>
        <w:t>（签字或盖章）</w:t>
      </w:r>
    </w:p>
    <w:p w14:paraId="01BE1EFC">
      <w:pPr>
        <w:spacing w:after="156" w:afterLines="50" w:line="500" w:lineRule="exact"/>
        <w:ind w:firstLine="3694" w:firstLineChars="1150"/>
        <w:outlineLvl w:val="0"/>
        <w:rPr>
          <w:rFonts w:ascii="宋体" w:hAnsi="宋体" w:cs="宋体"/>
          <w:sz w:val="24"/>
          <w:szCs w:val="28"/>
        </w:rPr>
      </w:pPr>
      <w:bookmarkStart w:id="95" w:name="_Toc5792"/>
      <w:bookmarkStart w:id="96" w:name="_Toc4670"/>
      <w:r>
        <w:rPr>
          <w:rFonts w:hint="eastAsia" w:ascii="宋体" w:hAnsi="宋体" w:cs="宋体"/>
          <w:b/>
          <w:sz w:val="32"/>
        </w:rPr>
        <w:t xml:space="preserve">年  </w:t>
      </w:r>
      <w:r>
        <w:rPr>
          <w:rFonts w:hint="eastAsia" w:ascii="宋体" w:hAnsi="宋体" w:cs="宋体"/>
          <w:b/>
          <w:sz w:val="32"/>
          <w:lang w:val="en-US" w:eastAsia="zh-CN"/>
        </w:rPr>
        <w:t xml:space="preserve">  </w:t>
      </w:r>
      <w:r>
        <w:rPr>
          <w:rFonts w:hint="eastAsia" w:ascii="宋体" w:hAnsi="宋体" w:cs="宋体"/>
          <w:b/>
          <w:sz w:val="32"/>
        </w:rPr>
        <w:t xml:space="preserve">月  </w:t>
      </w:r>
      <w:r>
        <w:rPr>
          <w:rFonts w:hint="eastAsia" w:ascii="宋体" w:hAnsi="宋体" w:cs="宋体"/>
          <w:b/>
          <w:sz w:val="32"/>
          <w:lang w:val="en-US" w:eastAsia="zh-CN"/>
        </w:rPr>
        <w:t xml:space="preserve">  </w:t>
      </w:r>
      <w:r>
        <w:rPr>
          <w:rFonts w:hint="eastAsia" w:ascii="宋体" w:hAnsi="宋体" w:cs="宋体"/>
          <w:b/>
          <w:sz w:val="32"/>
        </w:rPr>
        <w:t>日</w:t>
      </w:r>
      <w:bookmarkEnd w:id="95"/>
      <w:bookmarkEnd w:id="96"/>
    </w:p>
    <w:p w14:paraId="63352597">
      <w:pPr>
        <w:pStyle w:val="7"/>
        <w:spacing w:before="156" w:beforeLines="50" w:after="156" w:afterLines="50" w:line="560" w:lineRule="exact"/>
        <w:jc w:val="center"/>
        <w:rPr>
          <w:rFonts w:ascii="宋体" w:hAnsi="宋体" w:eastAsia="宋体" w:cs="宋体"/>
          <w:sz w:val="24"/>
          <w:szCs w:val="24"/>
        </w:rPr>
      </w:pPr>
      <w:bookmarkStart w:id="97" w:name="_Toc20663"/>
      <w:r>
        <w:rPr>
          <w:rFonts w:hint="eastAsia" w:ascii="宋体" w:hAnsi="宋体" w:eastAsia="宋体" w:cs="宋体"/>
          <w:sz w:val="24"/>
          <w:szCs w:val="24"/>
        </w:rPr>
        <w:br w:type="page"/>
      </w:r>
      <w:bookmarkStart w:id="98" w:name="_Toc2602"/>
      <w:r>
        <w:rPr>
          <w:rFonts w:hint="eastAsia" w:ascii="宋体" w:hAnsi="宋体" w:eastAsia="宋体" w:cs="宋体"/>
          <w:sz w:val="24"/>
          <w:szCs w:val="24"/>
        </w:rPr>
        <w:t>响应文件资料清单</w:t>
      </w:r>
      <w:bookmarkEnd w:id="97"/>
      <w:bookmarkEnd w:id="98"/>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075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21C5AE9">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14:paraId="62CE9157">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14:paraId="13F9492B">
            <w:pPr>
              <w:spacing w:line="440" w:lineRule="exact"/>
              <w:jc w:val="center"/>
              <w:rPr>
                <w:rFonts w:ascii="宋体" w:hAnsi="宋体" w:cs="宋体"/>
                <w:b/>
                <w:sz w:val="24"/>
              </w:rPr>
            </w:pPr>
            <w:r>
              <w:rPr>
                <w:rFonts w:hint="eastAsia" w:ascii="宋体" w:hAnsi="宋体" w:cs="宋体"/>
                <w:b/>
                <w:sz w:val="24"/>
              </w:rPr>
              <w:t>备注</w:t>
            </w:r>
          </w:p>
        </w:tc>
      </w:tr>
      <w:tr w14:paraId="427B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7F3C84E1">
            <w:pPr>
              <w:spacing w:line="440" w:lineRule="exact"/>
              <w:jc w:val="center"/>
              <w:rPr>
                <w:rFonts w:hint="eastAsia" w:ascii="宋体" w:hAnsi="宋体" w:eastAsia="宋体" w:cs="宋体"/>
                <w:sz w:val="24"/>
                <w:lang w:eastAsia="zh-CN"/>
              </w:rPr>
            </w:pPr>
            <w:r>
              <w:rPr>
                <w:rFonts w:hint="eastAsia" w:ascii="宋体" w:hAnsi="宋体" w:cs="宋体"/>
                <w:sz w:val="24"/>
                <w:lang w:eastAsia="zh-CN"/>
              </w:rPr>
              <w:t>一</w:t>
            </w:r>
          </w:p>
        </w:tc>
        <w:tc>
          <w:tcPr>
            <w:tcW w:w="6038" w:type="dxa"/>
            <w:vAlign w:val="center"/>
          </w:tcPr>
          <w:p w14:paraId="68A75C77">
            <w:pPr>
              <w:keepNext/>
              <w:keepLines/>
              <w:widowControl w:val="0"/>
              <w:spacing w:before="0" w:beforeLines="0" w:after="0" w:afterLines="0" w:line="360" w:lineRule="auto"/>
              <w:jc w:val="both"/>
              <w:outlineLvl w:val="1"/>
              <w:rPr>
                <w:rFonts w:ascii="宋体" w:hAnsi="宋体" w:cs="宋体"/>
                <w:sz w:val="24"/>
              </w:rPr>
            </w:pPr>
            <w:r>
              <w:rPr>
                <w:rFonts w:hint="eastAsia" w:ascii="宋体" w:hAnsi="宋体" w:cs="宋体"/>
                <w:sz w:val="24"/>
                <w:lang w:val="en-US" w:eastAsia="zh-CN"/>
              </w:rPr>
              <w:t>报价单</w:t>
            </w:r>
          </w:p>
        </w:tc>
        <w:tc>
          <w:tcPr>
            <w:tcW w:w="1417" w:type="dxa"/>
            <w:vAlign w:val="center"/>
          </w:tcPr>
          <w:p w14:paraId="104E86C8">
            <w:pPr>
              <w:spacing w:line="440" w:lineRule="exact"/>
              <w:jc w:val="center"/>
              <w:rPr>
                <w:rFonts w:ascii="宋体" w:hAnsi="宋体" w:cs="宋体"/>
                <w:b/>
                <w:sz w:val="24"/>
              </w:rPr>
            </w:pPr>
          </w:p>
        </w:tc>
      </w:tr>
      <w:tr w14:paraId="549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7D66BB2A">
            <w:pPr>
              <w:keepNext/>
              <w:keepLines/>
              <w:widowControl w:val="0"/>
              <w:spacing w:before="0" w:beforeLines="0" w:after="0" w:afterLines="0" w:line="360" w:lineRule="auto"/>
              <w:ind w:firstLine="240" w:firstLineChars="100"/>
              <w:jc w:val="both"/>
              <w:outlineLvl w:val="1"/>
              <w:rPr>
                <w:rFonts w:hint="eastAsia" w:ascii="宋体" w:hAnsi="宋体" w:cs="宋体"/>
                <w:sz w:val="24"/>
                <w:lang w:val="en-US" w:eastAsia="zh-CN"/>
              </w:rPr>
            </w:pPr>
            <w:r>
              <w:rPr>
                <w:rFonts w:hint="eastAsia" w:ascii="宋体" w:hAnsi="宋体" w:cs="宋体"/>
                <w:sz w:val="24"/>
                <w:lang w:val="en-US" w:eastAsia="zh-CN"/>
              </w:rPr>
              <w:t>二</w:t>
            </w:r>
          </w:p>
        </w:tc>
        <w:tc>
          <w:tcPr>
            <w:tcW w:w="6038" w:type="dxa"/>
            <w:vAlign w:val="center"/>
          </w:tcPr>
          <w:p w14:paraId="34873F7B">
            <w:pPr>
              <w:keepNext/>
              <w:keepLines/>
              <w:widowControl w:val="0"/>
              <w:spacing w:before="0" w:beforeLines="0" w:after="0" w:afterLines="0" w:line="360" w:lineRule="auto"/>
              <w:jc w:val="both"/>
              <w:outlineLvl w:val="1"/>
              <w:rPr>
                <w:rFonts w:hint="eastAsia" w:ascii="宋体" w:hAnsi="宋体" w:cs="宋体"/>
                <w:sz w:val="24"/>
                <w:lang w:val="en-US" w:eastAsia="zh-CN"/>
              </w:rPr>
            </w:pPr>
            <w:r>
              <w:rPr>
                <w:rFonts w:hint="eastAsia" w:ascii="宋体" w:hAnsi="宋体" w:cs="宋体"/>
                <w:sz w:val="24"/>
                <w:lang w:val="en-US" w:eastAsia="zh-CN"/>
              </w:rPr>
              <w:t>已标价工程量清单</w:t>
            </w:r>
          </w:p>
        </w:tc>
        <w:tc>
          <w:tcPr>
            <w:tcW w:w="1417" w:type="dxa"/>
            <w:vAlign w:val="center"/>
          </w:tcPr>
          <w:p w14:paraId="642A2E55">
            <w:pPr>
              <w:spacing w:line="440" w:lineRule="exact"/>
              <w:jc w:val="center"/>
              <w:rPr>
                <w:rFonts w:ascii="宋体" w:hAnsi="宋体" w:cs="宋体"/>
                <w:b/>
                <w:sz w:val="24"/>
              </w:rPr>
            </w:pPr>
          </w:p>
        </w:tc>
      </w:tr>
      <w:tr w14:paraId="2B8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44EB7B42">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rPr>
              <w:t>三</w:t>
            </w:r>
          </w:p>
        </w:tc>
        <w:tc>
          <w:tcPr>
            <w:tcW w:w="6038" w:type="dxa"/>
            <w:vAlign w:val="center"/>
          </w:tcPr>
          <w:p w14:paraId="7892FF29">
            <w:pPr>
              <w:spacing w:line="440" w:lineRule="exact"/>
              <w:rPr>
                <w:rFonts w:hint="eastAsia" w:ascii="宋体" w:hAnsi="宋体" w:cs="宋体"/>
                <w:sz w:val="24"/>
              </w:rPr>
            </w:pPr>
            <w:r>
              <w:rPr>
                <w:rFonts w:hint="eastAsia" w:ascii="宋体" w:hAnsi="宋体" w:cs="宋体"/>
                <w:sz w:val="24"/>
              </w:rPr>
              <w:t>供应商基本信息</w:t>
            </w:r>
          </w:p>
        </w:tc>
        <w:tc>
          <w:tcPr>
            <w:tcW w:w="1417" w:type="dxa"/>
            <w:vAlign w:val="center"/>
          </w:tcPr>
          <w:p w14:paraId="75911259">
            <w:pPr>
              <w:spacing w:line="440" w:lineRule="exact"/>
              <w:jc w:val="center"/>
              <w:rPr>
                <w:rFonts w:ascii="宋体" w:hAnsi="宋体" w:cs="宋体"/>
                <w:b/>
                <w:sz w:val="24"/>
              </w:rPr>
            </w:pPr>
          </w:p>
        </w:tc>
      </w:tr>
      <w:tr w14:paraId="239D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277FE0DC">
            <w:pPr>
              <w:spacing w:line="440" w:lineRule="exact"/>
              <w:jc w:val="center"/>
              <w:rPr>
                <w:rFonts w:ascii="宋体" w:hAnsi="宋体" w:eastAsia="宋体" w:cs="宋体"/>
                <w:kern w:val="2"/>
                <w:sz w:val="24"/>
                <w:lang w:val="en-US" w:eastAsia="zh-CN" w:bidi="ar-SA"/>
              </w:rPr>
            </w:pPr>
            <w:r>
              <w:rPr>
                <w:rFonts w:hint="eastAsia" w:ascii="宋体" w:hAnsi="宋体" w:cs="宋体"/>
                <w:sz w:val="24"/>
              </w:rPr>
              <w:t>四</w:t>
            </w:r>
          </w:p>
        </w:tc>
        <w:tc>
          <w:tcPr>
            <w:tcW w:w="6038" w:type="dxa"/>
            <w:vAlign w:val="center"/>
          </w:tcPr>
          <w:p w14:paraId="7500A287">
            <w:pPr>
              <w:pStyle w:val="71"/>
              <w:spacing w:line="440" w:lineRule="exact"/>
              <w:rPr>
                <w:rFonts w:ascii="宋体" w:hAnsi="宋体" w:cs="宋体"/>
              </w:rPr>
            </w:pPr>
            <w:r>
              <w:rPr>
                <w:rFonts w:hint="eastAsia" w:ascii="宋体" w:hAnsi="宋体" w:cs="宋体"/>
                <w:szCs w:val="24"/>
              </w:rPr>
              <w:t>磋商授权书</w:t>
            </w:r>
          </w:p>
        </w:tc>
        <w:tc>
          <w:tcPr>
            <w:tcW w:w="1417" w:type="dxa"/>
            <w:vAlign w:val="center"/>
          </w:tcPr>
          <w:p w14:paraId="1BB1F9EA">
            <w:pPr>
              <w:spacing w:line="440" w:lineRule="exact"/>
              <w:jc w:val="center"/>
              <w:rPr>
                <w:rFonts w:ascii="宋体" w:hAnsi="宋体" w:cs="宋体"/>
                <w:b/>
                <w:sz w:val="24"/>
              </w:rPr>
            </w:pPr>
          </w:p>
        </w:tc>
      </w:tr>
      <w:tr w14:paraId="181F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44C4D5C1">
            <w:pPr>
              <w:spacing w:line="440" w:lineRule="exact"/>
              <w:jc w:val="center"/>
              <w:rPr>
                <w:rFonts w:ascii="宋体" w:hAnsi="宋体" w:eastAsia="宋体" w:cs="宋体"/>
                <w:kern w:val="2"/>
                <w:sz w:val="24"/>
                <w:lang w:val="en-US" w:eastAsia="zh-CN" w:bidi="ar-SA"/>
              </w:rPr>
            </w:pPr>
            <w:r>
              <w:rPr>
                <w:rFonts w:hint="eastAsia" w:ascii="宋体" w:hAnsi="宋体" w:cs="宋体"/>
                <w:sz w:val="24"/>
              </w:rPr>
              <w:t>五</w:t>
            </w:r>
          </w:p>
        </w:tc>
        <w:tc>
          <w:tcPr>
            <w:tcW w:w="6038" w:type="dxa"/>
            <w:vAlign w:val="center"/>
          </w:tcPr>
          <w:p w14:paraId="2989D514">
            <w:pPr>
              <w:pStyle w:val="71"/>
              <w:spacing w:line="440" w:lineRule="exact"/>
              <w:rPr>
                <w:rFonts w:ascii="宋体" w:hAnsi="宋体" w:cs="宋体"/>
              </w:rPr>
            </w:pPr>
            <w:r>
              <w:rPr>
                <w:rFonts w:hint="eastAsia" w:ascii="宋体" w:hAnsi="宋体" w:cs="宋体"/>
                <w:szCs w:val="24"/>
              </w:rPr>
              <w:t>磋商响应函</w:t>
            </w:r>
          </w:p>
        </w:tc>
        <w:tc>
          <w:tcPr>
            <w:tcW w:w="1417" w:type="dxa"/>
            <w:vAlign w:val="center"/>
          </w:tcPr>
          <w:p w14:paraId="46183E5A">
            <w:pPr>
              <w:spacing w:line="440" w:lineRule="exact"/>
              <w:jc w:val="center"/>
              <w:rPr>
                <w:rFonts w:ascii="宋体" w:hAnsi="宋体" w:cs="宋体"/>
                <w:b/>
                <w:sz w:val="24"/>
              </w:rPr>
            </w:pPr>
          </w:p>
        </w:tc>
      </w:tr>
      <w:tr w14:paraId="25F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shd w:val="clear" w:color="auto" w:fill="auto"/>
            <w:vAlign w:val="center"/>
          </w:tcPr>
          <w:p w14:paraId="70A3028D">
            <w:pPr>
              <w:spacing w:line="440" w:lineRule="exact"/>
              <w:jc w:val="center"/>
              <w:rPr>
                <w:rFonts w:ascii="宋体" w:hAnsi="宋体" w:eastAsia="宋体" w:cs="宋体"/>
                <w:kern w:val="2"/>
                <w:sz w:val="24"/>
                <w:lang w:val="en-US" w:eastAsia="zh-CN" w:bidi="ar-SA"/>
              </w:rPr>
            </w:pPr>
            <w:r>
              <w:rPr>
                <w:rFonts w:hint="eastAsia" w:ascii="宋体" w:hAnsi="宋体" w:cs="宋体"/>
                <w:sz w:val="24"/>
              </w:rPr>
              <w:t>六</w:t>
            </w:r>
          </w:p>
        </w:tc>
        <w:tc>
          <w:tcPr>
            <w:tcW w:w="6038" w:type="dxa"/>
            <w:vAlign w:val="center"/>
          </w:tcPr>
          <w:p w14:paraId="4C36BDEA">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20027617">
            <w:pPr>
              <w:spacing w:line="440" w:lineRule="exact"/>
              <w:jc w:val="center"/>
              <w:rPr>
                <w:rFonts w:ascii="宋体" w:hAnsi="宋体" w:cs="宋体"/>
                <w:b/>
                <w:sz w:val="24"/>
              </w:rPr>
            </w:pPr>
          </w:p>
        </w:tc>
      </w:tr>
      <w:tr w14:paraId="0790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shd w:val="clear" w:color="auto" w:fill="auto"/>
            <w:vAlign w:val="center"/>
          </w:tcPr>
          <w:p w14:paraId="255D7063">
            <w:pPr>
              <w:spacing w:line="440" w:lineRule="exact"/>
              <w:jc w:val="center"/>
              <w:rPr>
                <w:rFonts w:ascii="宋体" w:hAnsi="宋体" w:eastAsia="宋体" w:cs="宋体"/>
                <w:kern w:val="2"/>
                <w:sz w:val="24"/>
                <w:lang w:val="en-US" w:eastAsia="zh-CN" w:bidi="ar-SA"/>
              </w:rPr>
            </w:pPr>
            <w:r>
              <w:rPr>
                <w:rFonts w:hint="eastAsia" w:ascii="宋体" w:hAnsi="宋体" w:cs="宋体"/>
                <w:sz w:val="24"/>
              </w:rPr>
              <w:t>七</w:t>
            </w:r>
          </w:p>
        </w:tc>
        <w:tc>
          <w:tcPr>
            <w:tcW w:w="6038" w:type="dxa"/>
            <w:vAlign w:val="center"/>
          </w:tcPr>
          <w:p w14:paraId="752EDA7B">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31446900">
            <w:pPr>
              <w:spacing w:line="440" w:lineRule="exact"/>
              <w:rPr>
                <w:rFonts w:ascii="宋体" w:hAnsi="宋体" w:cs="宋体"/>
                <w:b/>
                <w:sz w:val="24"/>
              </w:rPr>
            </w:pPr>
          </w:p>
        </w:tc>
      </w:tr>
      <w:tr w14:paraId="590D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shd w:val="clear" w:color="auto" w:fill="auto"/>
            <w:vAlign w:val="center"/>
          </w:tcPr>
          <w:p w14:paraId="32BCD819">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lang w:eastAsia="zh-CN"/>
              </w:rPr>
              <w:t>八</w:t>
            </w:r>
          </w:p>
        </w:tc>
        <w:tc>
          <w:tcPr>
            <w:tcW w:w="6038" w:type="dxa"/>
            <w:vAlign w:val="center"/>
          </w:tcPr>
          <w:p w14:paraId="1F4B3E3E">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14:paraId="1615EC71">
            <w:pPr>
              <w:spacing w:line="440" w:lineRule="exact"/>
              <w:rPr>
                <w:rFonts w:ascii="宋体" w:hAnsi="宋体" w:cs="宋体"/>
                <w:b/>
                <w:sz w:val="24"/>
              </w:rPr>
            </w:pPr>
          </w:p>
        </w:tc>
      </w:tr>
      <w:tr w14:paraId="6DC9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shd w:val="clear" w:color="auto" w:fill="auto"/>
            <w:vAlign w:val="center"/>
          </w:tcPr>
          <w:p w14:paraId="1736DE7B">
            <w:pPr>
              <w:spacing w:line="440" w:lineRule="exact"/>
              <w:jc w:val="center"/>
              <w:rPr>
                <w:rFonts w:hint="eastAsia" w:ascii="宋体" w:hAnsi="宋体" w:eastAsia="宋体" w:cs="宋体"/>
                <w:kern w:val="2"/>
                <w:sz w:val="24"/>
                <w:lang w:val="en-US" w:eastAsia="zh-CN" w:bidi="ar-SA"/>
              </w:rPr>
            </w:pPr>
            <w:r>
              <w:rPr>
                <w:rFonts w:hint="eastAsia" w:ascii="宋体" w:hAnsi="宋体" w:cs="宋体"/>
                <w:sz w:val="24"/>
                <w:lang w:val="en-US" w:eastAsia="zh-CN"/>
              </w:rPr>
              <w:t>九</w:t>
            </w:r>
          </w:p>
        </w:tc>
        <w:tc>
          <w:tcPr>
            <w:tcW w:w="6038" w:type="dxa"/>
            <w:vAlign w:val="center"/>
          </w:tcPr>
          <w:p w14:paraId="177977AE">
            <w:pPr>
              <w:spacing w:line="440" w:lineRule="exact"/>
              <w:rPr>
                <w:rFonts w:hint="eastAsia" w:ascii="宋体" w:hAnsi="宋体" w:eastAsia="宋体" w:cs="宋体"/>
                <w:sz w:val="24"/>
                <w:szCs w:val="24"/>
                <w:lang w:eastAsia="zh-CN"/>
              </w:rPr>
            </w:pPr>
            <w:r>
              <w:rPr>
                <w:rFonts w:hint="eastAsia" w:ascii="宋体" w:hAnsi="宋体" w:cs="宋体"/>
                <w:sz w:val="24"/>
                <w:szCs w:val="24"/>
                <w:lang w:eastAsia="zh-CN"/>
              </w:rPr>
              <w:t>服务方案</w:t>
            </w:r>
          </w:p>
        </w:tc>
        <w:tc>
          <w:tcPr>
            <w:tcW w:w="1417" w:type="dxa"/>
            <w:vAlign w:val="center"/>
          </w:tcPr>
          <w:p w14:paraId="06A19CAC">
            <w:pPr>
              <w:spacing w:line="440" w:lineRule="exact"/>
              <w:rPr>
                <w:rFonts w:ascii="宋体" w:hAnsi="宋体" w:cs="宋体"/>
                <w:b/>
                <w:sz w:val="24"/>
              </w:rPr>
            </w:pPr>
          </w:p>
        </w:tc>
      </w:tr>
      <w:tr w14:paraId="45AC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00CABE09">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十</w:t>
            </w:r>
          </w:p>
        </w:tc>
        <w:tc>
          <w:tcPr>
            <w:tcW w:w="6038" w:type="dxa"/>
            <w:vAlign w:val="center"/>
          </w:tcPr>
          <w:p w14:paraId="416E3294">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14:paraId="153C33DD">
            <w:pPr>
              <w:spacing w:line="440" w:lineRule="exact"/>
              <w:rPr>
                <w:rFonts w:ascii="宋体" w:hAnsi="宋体" w:cs="宋体"/>
                <w:b/>
                <w:sz w:val="24"/>
              </w:rPr>
            </w:pPr>
          </w:p>
        </w:tc>
      </w:tr>
      <w:tr w14:paraId="38FE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1B897D82">
            <w:pPr>
              <w:spacing w:line="440" w:lineRule="exact"/>
              <w:jc w:val="center"/>
              <w:rPr>
                <w:rFonts w:ascii="宋体" w:hAnsi="宋体" w:cs="宋体"/>
                <w:sz w:val="24"/>
              </w:rPr>
            </w:pPr>
            <w:r>
              <w:rPr>
                <w:rFonts w:hint="eastAsia" w:ascii="宋体" w:hAnsi="宋体" w:cs="宋体"/>
                <w:sz w:val="24"/>
              </w:rPr>
              <w:t>...</w:t>
            </w:r>
          </w:p>
        </w:tc>
        <w:tc>
          <w:tcPr>
            <w:tcW w:w="6038" w:type="dxa"/>
            <w:vAlign w:val="center"/>
          </w:tcPr>
          <w:p w14:paraId="1D5ADC01">
            <w:pPr>
              <w:spacing w:line="440" w:lineRule="exact"/>
              <w:rPr>
                <w:rFonts w:ascii="宋体" w:hAnsi="宋体" w:cs="宋体"/>
                <w:sz w:val="24"/>
              </w:rPr>
            </w:pPr>
          </w:p>
        </w:tc>
        <w:tc>
          <w:tcPr>
            <w:tcW w:w="1417" w:type="dxa"/>
            <w:vAlign w:val="center"/>
          </w:tcPr>
          <w:p w14:paraId="6F25C158">
            <w:pPr>
              <w:spacing w:line="440" w:lineRule="exact"/>
              <w:rPr>
                <w:rFonts w:ascii="宋体" w:hAnsi="宋体" w:cs="宋体"/>
                <w:b/>
                <w:sz w:val="24"/>
              </w:rPr>
            </w:pPr>
          </w:p>
        </w:tc>
      </w:tr>
      <w:tr w14:paraId="1EBC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79C9EA1">
            <w:pPr>
              <w:spacing w:line="440" w:lineRule="exact"/>
              <w:jc w:val="center"/>
              <w:rPr>
                <w:rFonts w:ascii="宋体" w:hAnsi="宋体" w:cs="宋体"/>
                <w:sz w:val="24"/>
              </w:rPr>
            </w:pPr>
          </w:p>
        </w:tc>
        <w:tc>
          <w:tcPr>
            <w:tcW w:w="6038" w:type="dxa"/>
            <w:vAlign w:val="center"/>
          </w:tcPr>
          <w:p w14:paraId="5C2BA367">
            <w:pPr>
              <w:spacing w:line="440" w:lineRule="exact"/>
              <w:rPr>
                <w:rFonts w:ascii="宋体" w:hAnsi="宋体" w:cs="宋体"/>
                <w:sz w:val="24"/>
              </w:rPr>
            </w:pPr>
          </w:p>
        </w:tc>
        <w:tc>
          <w:tcPr>
            <w:tcW w:w="1417" w:type="dxa"/>
            <w:vAlign w:val="center"/>
          </w:tcPr>
          <w:p w14:paraId="22DDE2A5">
            <w:pPr>
              <w:spacing w:line="440" w:lineRule="exact"/>
              <w:rPr>
                <w:rFonts w:ascii="宋体" w:hAnsi="宋体" w:cs="宋体"/>
                <w:b/>
                <w:sz w:val="24"/>
              </w:rPr>
            </w:pPr>
          </w:p>
        </w:tc>
      </w:tr>
      <w:tr w14:paraId="43D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69C98B06">
            <w:pPr>
              <w:spacing w:line="440" w:lineRule="exact"/>
              <w:jc w:val="center"/>
              <w:rPr>
                <w:rFonts w:ascii="宋体" w:hAnsi="宋体" w:cs="宋体"/>
                <w:sz w:val="24"/>
              </w:rPr>
            </w:pPr>
          </w:p>
        </w:tc>
        <w:tc>
          <w:tcPr>
            <w:tcW w:w="6038" w:type="dxa"/>
            <w:vAlign w:val="center"/>
          </w:tcPr>
          <w:p w14:paraId="2B817A3D">
            <w:pPr>
              <w:spacing w:line="440" w:lineRule="exact"/>
              <w:rPr>
                <w:rFonts w:ascii="宋体" w:hAnsi="宋体" w:cs="宋体"/>
                <w:sz w:val="24"/>
              </w:rPr>
            </w:pPr>
          </w:p>
        </w:tc>
        <w:tc>
          <w:tcPr>
            <w:tcW w:w="1417" w:type="dxa"/>
            <w:vAlign w:val="center"/>
          </w:tcPr>
          <w:p w14:paraId="37075DB9">
            <w:pPr>
              <w:spacing w:line="440" w:lineRule="exact"/>
              <w:rPr>
                <w:rFonts w:ascii="宋体" w:hAnsi="宋体" w:cs="宋体"/>
                <w:b/>
                <w:sz w:val="24"/>
              </w:rPr>
            </w:pPr>
          </w:p>
        </w:tc>
      </w:tr>
      <w:tr w14:paraId="14FE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00426AF1">
            <w:pPr>
              <w:spacing w:line="440" w:lineRule="exact"/>
              <w:jc w:val="center"/>
              <w:rPr>
                <w:rFonts w:ascii="宋体" w:hAnsi="宋体" w:cs="宋体"/>
                <w:sz w:val="24"/>
              </w:rPr>
            </w:pPr>
          </w:p>
        </w:tc>
        <w:tc>
          <w:tcPr>
            <w:tcW w:w="6038" w:type="dxa"/>
            <w:vAlign w:val="center"/>
          </w:tcPr>
          <w:p w14:paraId="6B326AFD">
            <w:pPr>
              <w:spacing w:line="440" w:lineRule="exact"/>
              <w:rPr>
                <w:rFonts w:ascii="宋体" w:hAnsi="宋体" w:cs="宋体"/>
                <w:sz w:val="24"/>
              </w:rPr>
            </w:pPr>
          </w:p>
        </w:tc>
        <w:tc>
          <w:tcPr>
            <w:tcW w:w="1417" w:type="dxa"/>
            <w:vAlign w:val="center"/>
          </w:tcPr>
          <w:p w14:paraId="7B9C19ED">
            <w:pPr>
              <w:spacing w:line="440" w:lineRule="exact"/>
              <w:rPr>
                <w:rFonts w:ascii="宋体" w:hAnsi="宋体" w:cs="宋体"/>
                <w:b/>
                <w:sz w:val="24"/>
              </w:rPr>
            </w:pPr>
          </w:p>
        </w:tc>
      </w:tr>
    </w:tbl>
    <w:p w14:paraId="09E896E4">
      <w:pPr>
        <w:spacing w:line="360" w:lineRule="auto"/>
        <w:jc w:val="center"/>
        <w:rPr>
          <w:rFonts w:ascii="宋体" w:hAnsi="宋体" w:cs="宋体"/>
          <w:b/>
          <w:sz w:val="24"/>
        </w:rPr>
      </w:pPr>
    </w:p>
    <w:p w14:paraId="74F6B3A7">
      <w:pPr>
        <w:spacing w:line="360" w:lineRule="auto"/>
        <w:jc w:val="center"/>
        <w:rPr>
          <w:rFonts w:ascii="宋体" w:hAnsi="宋体" w:cs="宋体"/>
          <w:b/>
          <w:sz w:val="24"/>
        </w:rPr>
      </w:pPr>
    </w:p>
    <w:p w14:paraId="7A345620">
      <w:pPr>
        <w:spacing w:line="360" w:lineRule="auto"/>
        <w:jc w:val="center"/>
        <w:rPr>
          <w:rFonts w:ascii="宋体" w:hAnsi="宋体" w:cs="宋体"/>
          <w:b/>
          <w:sz w:val="24"/>
        </w:rPr>
      </w:pPr>
    </w:p>
    <w:p w14:paraId="24E0D2DC">
      <w:pPr>
        <w:pStyle w:val="7"/>
        <w:adjustRightInd/>
        <w:spacing w:before="0" w:beforeLines="0" w:after="0" w:afterLines="0" w:line="360" w:lineRule="auto"/>
        <w:ind w:firstLine="628"/>
        <w:jc w:val="left"/>
        <w:textAlignment w:val="auto"/>
        <w:rPr>
          <w:rFonts w:ascii="宋体" w:hAnsi="宋体" w:eastAsia="宋体" w:cs="宋体"/>
          <w:bCs/>
          <w:sz w:val="24"/>
          <w:szCs w:val="24"/>
        </w:rPr>
      </w:pPr>
      <w:r>
        <w:rPr>
          <w:rFonts w:hint="eastAsia" w:ascii="宋体" w:hAnsi="宋体" w:eastAsia="宋体" w:cs="宋体"/>
          <w:sz w:val="24"/>
          <w:szCs w:val="24"/>
        </w:rPr>
        <w:br w:type="page"/>
      </w:r>
      <w:bookmarkStart w:id="99" w:name="_Toc471299110"/>
    </w:p>
    <w:p w14:paraId="09FCC4F3">
      <w:pPr>
        <w:pStyle w:val="7"/>
        <w:adjustRightInd/>
        <w:spacing w:before="0" w:beforeLines="0" w:after="0" w:afterLines="0" w:line="360" w:lineRule="auto"/>
        <w:ind w:firstLine="628"/>
        <w:jc w:val="left"/>
        <w:textAlignment w:val="auto"/>
        <w:rPr>
          <w:rFonts w:ascii="宋体" w:hAnsi="宋体" w:eastAsia="仿宋_GB2312" w:cs="Times New Roman"/>
          <w:b/>
          <w:bCs/>
          <w:kern w:val="2"/>
          <w:sz w:val="24"/>
          <w:szCs w:val="28"/>
          <w:lang w:val="en-US" w:eastAsia="zh-CN" w:bidi="ar-SA"/>
        </w:rPr>
      </w:pPr>
      <w:r>
        <w:rPr>
          <w:rFonts w:hint="eastAsia" w:ascii="宋体" w:hAnsi="宋体" w:eastAsia="宋体" w:cs="宋体"/>
          <w:bCs/>
          <w:sz w:val="24"/>
          <w:szCs w:val="24"/>
        </w:rPr>
        <w:t>附件一</w:t>
      </w:r>
    </w:p>
    <w:p w14:paraId="2452E91F">
      <w:pPr>
        <w:spacing w:before="0" w:after="0" w:line="560" w:lineRule="exact"/>
        <w:jc w:val="center"/>
        <w:outlineLvl w:val="9"/>
        <w:rPr>
          <w:rFonts w:hint="eastAsia" w:ascii="宋体" w:hAnsi="宋体" w:eastAsia="宋体" w:cs="宋体"/>
          <w:b/>
          <w:bCs/>
          <w:sz w:val="24"/>
          <w:szCs w:val="24"/>
          <w:highlight w:val="none"/>
          <w:lang w:eastAsia="zh-CN"/>
        </w:rPr>
      </w:pPr>
      <w:bookmarkStart w:id="100" w:name="_Toc24561"/>
      <w:bookmarkStart w:id="101" w:name="_Toc5601"/>
      <w:bookmarkStart w:id="102" w:name="_Toc22931"/>
      <w:r>
        <w:rPr>
          <w:rFonts w:hint="eastAsia" w:ascii="宋体" w:hAnsi="宋体" w:cs="宋体"/>
          <w:b/>
          <w:bCs/>
          <w:sz w:val="24"/>
          <w:szCs w:val="24"/>
          <w:highlight w:val="none"/>
          <w:lang w:val="en-US" w:eastAsia="zh-CN"/>
        </w:rPr>
        <w:t xml:space="preserve"> </w:t>
      </w:r>
    </w:p>
    <w:p w14:paraId="14C76D2D">
      <w:pPr>
        <w:spacing w:before="0" w:after="0" w:line="560" w:lineRule="exact"/>
        <w:jc w:val="center"/>
        <w:outlineLvl w:val="9"/>
        <w:rPr>
          <w:rFonts w:ascii="宋体" w:hAnsi="宋体" w:eastAsia="宋体" w:cs="宋体"/>
          <w:b/>
          <w:bCs/>
          <w:sz w:val="24"/>
          <w:szCs w:val="24"/>
          <w:highlight w:val="none"/>
        </w:rPr>
      </w:pPr>
      <w:r>
        <w:rPr>
          <w:rFonts w:hint="eastAsia" w:ascii="宋体" w:hAnsi="宋体" w:eastAsia="宋体" w:cs="宋体"/>
          <w:b/>
          <w:bCs/>
          <w:sz w:val="24"/>
          <w:szCs w:val="24"/>
          <w:highlight w:val="none"/>
        </w:rPr>
        <w:t>报价单</w:t>
      </w:r>
      <w:bookmarkEnd w:id="100"/>
      <w:bookmarkEnd w:id="101"/>
    </w:p>
    <w:tbl>
      <w:tblPr>
        <w:tblStyle w:val="36"/>
        <w:tblpPr w:leftFromText="180" w:rightFromText="180" w:vertAnchor="text" w:horzAnchor="page" w:tblpX="1533" w:tblpY="227"/>
        <w:tblOverlap w:val="never"/>
        <w:tblW w:w="91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1"/>
        <w:gridCol w:w="6667"/>
      </w:tblGrid>
      <w:tr w14:paraId="2BDB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1" w:type="dxa"/>
            <w:noWrap w:val="0"/>
            <w:vAlign w:val="top"/>
          </w:tcPr>
          <w:p w14:paraId="33FEE498">
            <w:pPr>
              <w:widowControl w:val="0"/>
              <w:spacing w:before="160"/>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项目名称</w:t>
            </w:r>
          </w:p>
        </w:tc>
        <w:tc>
          <w:tcPr>
            <w:tcW w:w="6667" w:type="dxa"/>
            <w:noWrap w:val="0"/>
            <w:vAlign w:val="top"/>
          </w:tcPr>
          <w:p w14:paraId="01B5D1B1">
            <w:pPr>
              <w:widowControl w:val="0"/>
              <w:spacing w:before="160"/>
              <w:ind w:left="2952" w:right="2944"/>
              <w:jc w:val="center"/>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某项目</w:t>
            </w:r>
          </w:p>
        </w:tc>
      </w:tr>
      <w:tr w14:paraId="3415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341743CC">
            <w:pPr>
              <w:widowControl w:val="0"/>
              <w:spacing w:before="124"/>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项目编号</w:t>
            </w:r>
          </w:p>
        </w:tc>
        <w:tc>
          <w:tcPr>
            <w:tcW w:w="6667" w:type="dxa"/>
            <w:noWrap w:val="0"/>
            <w:vAlign w:val="top"/>
          </w:tcPr>
          <w:p w14:paraId="5BCE786C">
            <w:pPr>
              <w:widowControl w:val="0"/>
              <w:spacing w:before="100"/>
              <w:ind w:left="2952" w:right="2944"/>
              <w:jc w:val="center"/>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某编号</w:t>
            </w:r>
          </w:p>
        </w:tc>
      </w:tr>
      <w:tr w14:paraId="02EF6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04421713">
            <w:pPr>
              <w:widowControl w:val="0"/>
              <w:spacing w:before="125"/>
              <w:ind w:left="370"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响应供应商全称</w:t>
            </w:r>
          </w:p>
        </w:tc>
        <w:tc>
          <w:tcPr>
            <w:tcW w:w="6667" w:type="dxa"/>
            <w:noWrap w:val="0"/>
            <w:vAlign w:val="top"/>
          </w:tcPr>
          <w:p w14:paraId="7092E711">
            <w:pPr>
              <w:widowControl w:val="0"/>
              <w:rPr>
                <w:rFonts w:ascii="Times New Roman" w:hAnsi="宋体" w:eastAsia="宋体" w:cs="宋体"/>
                <w:kern w:val="1"/>
                <w:sz w:val="22"/>
                <w:szCs w:val="22"/>
                <w:highlight w:val="none"/>
                <w:lang w:val="en-US" w:eastAsia="zh-CN" w:bidi="ar-SA"/>
              </w:rPr>
            </w:pPr>
          </w:p>
        </w:tc>
      </w:tr>
      <w:tr w14:paraId="4B9BE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1" w:type="dxa"/>
            <w:noWrap w:val="0"/>
            <w:vAlign w:val="top"/>
          </w:tcPr>
          <w:p w14:paraId="54504FE4">
            <w:pPr>
              <w:widowControl w:val="0"/>
              <w:spacing w:before="123"/>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响应范围</w:t>
            </w:r>
          </w:p>
        </w:tc>
        <w:tc>
          <w:tcPr>
            <w:tcW w:w="6667" w:type="dxa"/>
            <w:noWrap w:val="0"/>
            <w:vAlign w:val="top"/>
          </w:tcPr>
          <w:p w14:paraId="0475E02E">
            <w:pPr>
              <w:widowControl w:val="0"/>
              <w:spacing w:before="123"/>
              <w:ind w:left="107"/>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全部</w:t>
            </w:r>
          </w:p>
        </w:tc>
      </w:tr>
      <w:tr w14:paraId="5ADE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471" w:type="dxa"/>
            <w:noWrap w:val="0"/>
            <w:vAlign w:val="top"/>
          </w:tcPr>
          <w:p w14:paraId="11809437">
            <w:pPr>
              <w:widowControl w:val="0"/>
              <w:spacing w:before="10"/>
              <w:rPr>
                <w:rFonts w:ascii="宋体" w:hAnsi="宋体" w:eastAsia="宋体" w:cs="宋体"/>
                <w:b/>
                <w:kern w:val="1"/>
                <w:sz w:val="33"/>
                <w:szCs w:val="22"/>
                <w:highlight w:val="none"/>
                <w:lang w:val="en-US" w:eastAsia="zh-CN" w:bidi="ar-SA"/>
              </w:rPr>
            </w:pPr>
          </w:p>
          <w:p w14:paraId="1AE4A60B">
            <w:pPr>
              <w:widowControl w:val="0"/>
              <w:spacing w:before="1"/>
              <w:ind w:left="367"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响应报价</w:t>
            </w:r>
          </w:p>
        </w:tc>
        <w:tc>
          <w:tcPr>
            <w:tcW w:w="6667" w:type="dxa"/>
            <w:noWrap w:val="0"/>
            <w:vAlign w:val="top"/>
          </w:tcPr>
          <w:p w14:paraId="6E318DDB">
            <w:pPr>
              <w:widowControl w:val="0"/>
              <w:spacing w:before="4"/>
              <w:rPr>
                <w:rFonts w:ascii="宋体" w:hAnsi="宋体" w:eastAsia="宋体" w:cs="宋体"/>
                <w:b/>
                <w:kern w:val="1"/>
                <w:sz w:val="20"/>
                <w:szCs w:val="22"/>
                <w:highlight w:val="none"/>
                <w:lang w:val="en-US" w:eastAsia="zh-CN" w:bidi="ar-SA"/>
              </w:rPr>
            </w:pPr>
          </w:p>
          <w:p w14:paraId="5538AFBA">
            <w:pPr>
              <w:widowControl w:val="0"/>
              <w:tabs>
                <w:tab w:val="left" w:pos="1846"/>
              </w:tabs>
              <w:ind w:left="107"/>
              <w:rPr>
                <w:rFonts w:ascii="宋体" w:hAnsi="宋体" w:eastAsia="宋体" w:cs="宋体"/>
                <w:kern w:val="1"/>
                <w:sz w:val="24"/>
                <w:szCs w:val="22"/>
                <w:highlight w:val="none"/>
                <w:u w:val="single"/>
                <w:lang w:val="en-US" w:eastAsia="zh-CN" w:bidi="ar-SA"/>
              </w:rPr>
            </w:pPr>
            <w:r>
              <w:rPr>
                <w:rFonts w:ascii="宋体" w:hAnsi="宋体" w:eastAsia="宋体" w:cs="宋体"/>
                <w:kern w:val="1"/>
                <w:sz w:val="24"/>
                <w:szCs w:val="22"/>
                <w:highlight w:val="none"/>
                <w:lang w:val="en-US" w:eastAsia="zh-CN" w:bidi="ar-SA"/>
              </w:rPr>
              <w:t>大写：</w:t>
            </w:r>
            <w:r>
              <w:rPr>
                <w:rFonts w:ascii="宋体" w:hAnsi="宋体" w:eastAsia="宋体" w:cs="宋体"/>
                <w:kern w:val="1"/>
                <w:sz w:val="24"/>
                <w:szCs w:val="22"/>
                <w:highlight w:val="none"/>
                <w:u w:val="single"/>
                <w:lang w:val="en-US" w:eastAsia="zh-CN" w:bidi="ar-SA"/>
              </w:rPr>
              <w:t xml:space="preserve"> </w:t>
            </w:r>
            <w:r>
              <w:rPr>
                <w:rFonts w:ascii="宋体" w:hAnsi="宋体" w:eastAsia="宋体" w:cs="宋体"/>
                <w:kern w:val="1"/>
                <w:sz w:val="24"/>
                <w:szCs w:val="22"/>
                <w:highlight w:val="none"/>
                <w:u w:val="single"/>
                <w:lang w:val="en-US" w:eastAsia="zh-CN" w:bidi="ar-SA"/>
              </w:rPr>
              <w:tab/>
            </w:r>
          </w:p>
          <w:p w14:paraId="00F0BBE0">
            <w:pPr>
              <w:widowControl w:val="0"/>
              <w:tabs>
                <w:tab w:val="left" w:pos="1846"/>
              </w:tabs>
              <w:ind w:left="107"/>
              <w:rPr>
                <w:rFonts w:hint="eastAsia" w:ascii="宋体" w:hAnsi="宋体" w:eastAsia="宋体" w:cs="宋体"/>
                <w:kern w:val="1"/>
                <w:sz w:val="24"/>
                <w:szCs w:val="22"/>
                <w:highlight w:val="none"/>
                <w:u w:val="single"/>
                <w:lang w:val="en-US" w:eastAsia="zh-CN" w:bidi="ar-SA"/>
              </w:rPr>
            </w:pPr>
            <w:r>
              <w:rPr>
                <w:rFonts w:hint="eastAsia" w:ascii="宋体" w:hAnsi="宋体" w:eastAsia="宋体" w:cs="宋体"/>
                <w:kern w:val="1"/>
                <w:sz w:val="24"/>
                <w:szCs w:val="22"/>
                <w:highlight w:val="none"/>
                <w:u w:val="none"/>
                <w:lang w:val="en-US" w:eastAsia="zh-CN" w:bidi="ar-SA"/>
              </w:rPr>
              <w:t>小写：</w:t>
            </w:r>
            <w:r>
              <w:rPr>
                <w:rFonts w:hint="eastAsia" w:ascii="宋体" w:hAnsi="宋体" w:eastAsia="宋体" w:cs="宋体"/>
                <w:kern w:val="1"/>
                <w:sz w:val="24"/>
                <w:szCs w:val="22"/>
                <w:highlight w:val="none"/>
                <w:u w:val="single"/>
                <w:lang w:val="en-US" w:eastAsia="zh-CN" w:bidi="ar-SA"/>
              </w:rPr>
              <w:t xml:space="preserve">          </w:t>
            </w:r>
          </w:p>
          <w:p w14:paraId="152165F9">
            <w:pPr>
              <w:widowControl w:val="0"/>
              <w:tabs>
                <w:tab w:val="left" w:pos="1846"/>
              </w:tabs>
              <w:ind w:left="107"/>
              <w:rPr>
                <w:rFonts w:ascii="宋体" w:hAnsi="宋体" w:eastAsia="宋体" w:cs="宋体"/>
                <w:kern w:val="1"/>
                <w:sz w:val="24"/>
                <w:szCs w:val="22"/>
                <w:highlight w:val="none"/>
                <w:lang w:val="en-US" w:eastAsia="zh-CN" w:bidi="ar-SA"/>
              </w:rPr>
            </w:pPr>
            <w:r>
              <w:rPr>
                <w:rFonts w:ascii="宋体" w:hAnsi="宋体" w:eastAsia="宋体" w:cs="宋体"/>
                <w:kern w:val="1"/>
                <w:sz w:val="24"/>
                <w:szCs w:val="22"/>
                <w:highlight w:val="none"/>
                <w:lang w:val="en-US" w:eastAsia="zh-CN" w:bidi="ar-SA"/>
              </w:rPr>
              <w:t>（精确到小数点后两位，可编辑）</w:t>
            </w:r>
          </w:p>
        </w:tc>
      </w:tr>
      <w:tr w14:paraId="1AFFC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7" w:hRule="atLeast"/>
        </w:trPr>
        <w:tc>
          <w:tcPr>
            <w:tcW w:w="2471" w:type="dxa"/>
            <w:noWrap w:val="0"/>
            <w:vAlign w:val="top"/>
          </w:tcPr>
          <w:p w14:paraId="42649EBF">
            <w:pPr>
              <w:widowControl w:val="0"/>
              <w:rPr>
                <w:rFonts w:ascii="宋体" w:hAnsi="宋体" w:eastAsia="宋体" w:cs="宋体"/>
                <w:b/>
                <w:kern w:val="1"/>
                <w:sz w:val="24"/>
                <w:szCs w:val="22"/>
                <w:highlight w:val="none"/>
                <w:lang w:val="en-US" w:eastAsia="zh-CN" w:bidi="ar-SA"/>
              </w:rPr>
            </w:pPr>
          </w:p>
          <w:p w14:paraId="4695272B">
            <w:pPr>
              <w:widowControl w:val="0"/>
              <w:rPr>
                <w:rFonts w:ascii="宋体" w:hAnsi="宋体" w:eastAsia="宋体" w:cs="宋体"/>
                <w:b/>
                <w:kern w:val="1"/>
                <w:sz w:val="24"/>
                <w:szCs w:val="22"/>
                <w:highlight w:val="none"/>
                <w:lang w:val="en-US" w:eastAsia="zh-CN" w:bidi="ar-SA"/>
              </w:rPr>
            </w:pPr>
          </w:p>
          <w:p w14:paraId="66D0ACC0">
            <w:pPr>
              <w:widowControl w:val="0"/>
              <w:rPr>
                <w:rFonts w:ascii="宋体" w:hAnsi="宋体" w:eastAsia="宋体" w:cs="宋体"/>
                <w:b/>
                <w:kern w:val="1"/>
                <w:sz w:val="24"/>
                <w:szCs w:val="22"/>
                <w:highlight w:val="none"/>
                <w:lang w:val="en-US" w:eastAsia="zh-CN" w:bidi="ar-SA"/>
              </w:rPr>
            </w:pPr>
          </w:p>
          <w:p w14:paraId="5F1EE394">
            <w:pPr>
              <w:widowControl w:val="0"/>
              <w:rPr>
                <w:rFonts w:ascii="宋体" w:hAnsi="宋体" w:eastAsia="宋体" w:cs="宋体"/>
                <w:b/>
                <w:kern w:val="1"/>
                <w:sz w:val="24"/>
                <w:szCs w:val="22"/>
                <w:highlight w:val="none"/>
                <w:lang w:val="en-US" w:eastAsia="zh-CN" w:bidi="ar-SA"/>
              </w:rPr>
            </w:pPr>
          </w:p>
          <w:p w14:paraId="718390D9">
            <w:pPr>
              <w:widowControl w:val="0"/>
              <w:spacing w:before="8"/>
              <w:rPr>
                <w:rFonts w:ascii="宋体" w:hAnsi="宋体" w:eastAsia="宋体" w:cs="宋体"/>
                <w:b/>
                <w:kern w:val="1"/>
                <w:sz w:val="26"/>
                <w:szCs w:val="22"/>
                <w:highlight w:val="none"/>
                <w:lang w:val="en-US" w:eastAsia="zh-CN" w:bidi="ar-SA"/>
              </w:rPr>
            </w:pPr>
          </w:p>
          <w:p w14:paraId="18CD607D">
            <w:pPr>
              <w:widowControl w:val="0"/>
              <w:ind w:left="370" w:right="363"/>
              <w:jc w:val="center"/>
              <w:rPr>
                <w:rFonts w:ascii="宋体" w:hAnsi="宋体" w:eastAsia="宋体" w:cs="宋体"/>
                <w:b/>
                <w:kern w:val="1"/>
                <w:sz w:val="24"/>
                <w:szCs w:val="22"/>
                <w:highlight w:val="none"/>
                <w:lang w:val="en-US" w:eastAsia="zh-CN" w:bidi="ar-SA"/>
              </w:rPr>
            </w:pPr>
            <w:r>
              <w:rPr>
                <w:rFonts w:ascii="宋体" w:hAnsi="宋体" w:eastAsia="宋体" w:cs="宋体"/>
                <w:b/>
                <w:kern w:val="1"/>
                <w:sz w:val="24"/>
                <w:szCs w:val="22"/>
                <w:highlight w:val="none"/>
                <w:lang w:val="en-US" w:eastAsia="zh-CN" w:bidi="ar-SA"/>
              </w:rPr>
              <w:t>备注</w:t>
            </w:r>
          </w:p>
        </w:tc>
        <w:tc>
          <w:tcPr>
            <w:tcW w:w="6667" w:type="dxa"/>
            <w:noWrap w:val="0"/>
            <w:vAlign w:val="top"/>
          </w:tcPr>
          <w:p w14:paraId="4D1E201B">
            <w:pPr>
              <w:widowControl w:val="0"/>
              <w:rPr>
                <w:rFonts w:ascii="Times New Roman" w:hAnsi="宋体" w:eastAsia="宋体" w:cs="宋体"/>
                <w:kern w:val="1"/>
                <w:sz w:val="22"/>
                <w:szCs w:val="22"/>
                <w:highlight w:val="none"/>
                <w:lang w:val="en-US" w:eastAsia="zh-CN" w:bidi="ar-SA"/>
              </w:rPr>
            </w:pPr>
          </w:p>
        </w:tc>
      </w:tr>
    </w:tbl>
    <w:p w14:paraId="74FC03E2">
      <w:pPr>
        <w:rPr>
          <w:highlight w:val="none"/>
        </w:rPr>
      </w:pPr>
    </w:p>
    <w:p w14:paraId="2681D800">
      <w:pPr>
        <w:widowControl w:val="0"/>
        <w:spacing w:line="360" w:lineRule="auto"/>
        <w:jc w:val="both"/>
        <w:rPr>
          <w:rFonts w:ascii="宋体" w:hAnsi="宋体" w:eastAsia="宋体" w:cs="宋体"/>
          <w:b/>
          <w:bCs/>
          <w:kern w:val="2"/>
          <w:sz w:val="24"/>
          <w:highlight w:val="none"/>
          <w:lang w:val="en-US" w:eastAsia="zh-CN" w:bidi="ar-SA"/>
        </w:rPr>
      </w:pPr>
    </w:p>
    <w:p w14:paraId="44F79928">
      <w:pPr>
        <w:widowControl w:val="0"/>
        <w:spacing w:line="560" w:lineRule="exact"/>
        <w:jc w:val="both"/>
        <w:rPr>
          <w:rFonts w:ascii="宋体" w:hAnsi="宋体" w:eastAsia="宋体" w:cs="宋体"/>
          <w:b/>
          <w:bCs/>
          <w:kern w:val="2"/>
          <w:sz w:val="24"/>
          <w:szCs w:val="28"/>
          <w:highlight w:val="none"/>
          <w:lang w:val="en-US" w:eastAsia="zh-CN" w:bidi="ar-SA"/>
        </w:rPr>
      </w:pPr>
      <w:r>
        <w:rPr>
          <w:rFonts w:hint="eastAsia" w:ascii="宋体" w:hAnsi="宋体" w:eastAsia="宋体" w:cs="宋体"/>
          <w:b/>
          <w:bCs/>
          <w:kern w:val="2"/>
          <w:sz w:val="24"/>
          <w:highlight w:val="none"/>
          <w:lang w:val="en-US" w:eastAsia="zh-CN" w:bidi="ar-SA"/>
        </w:rPr>
        <w:t>供应商盖章：</w:t>
      </w:r>
    </w:p>
    <w:p w14:paraId="727D9354">
      <w:pPr>
        <w:adjustRightInd w:val="0"/>
        <w:snapToGrid w:val="0"/>
        <w:spacing w:line="560" w:lineRule="exact"/>
        <w:rPr>
          <w:rFonts w:ascii="宋体" w:hAnsi="宋体"/>
          <w:b/>
          <w:bCs/>
          <w:sz w:val="24"/>
          <w:szCs w:val="28"/>
          <w:highlight w:val="none"/>
        </w:rPr>
      </w:pPr>
      <w:r>
        <w:rPr>
          <w:rFonts w:hint="eastAsia" w:ascii="宋体" w:hAnsi="宋体"/>
          <w:b/>
          <w:bCs/>
          <w:sz w:val="24"/>
          <w:szCs w:val="28"/>
          <w:highlight w:val="none"/>
        </w:rPr>
        <w:t>日  期：   年   月   日</w:t>
      </w:r>
    </w:p>
    <w:p w14:paraId="0DA44723">
      <w:pPr>
        <w:adjustRightInd w:val="0"/>
        <w:snapToGrid w:val="0"/>
        <w:spacing w:line="360" w:lineRule="auto"/>
        <w:rPr>
          <w:rFonts w:ascii="宋体" w:hAnsi="宋体"/>
          <w:b/>
          <w:bCs/>
          <w:sz w:val="24"/>
          <w:szCs w:val="28"/>
          <w:highlight w:val="none"/>
        </w:rPr>
      </w:pPr>
    </w:p>
    <w:p w14:paraId="792C2E34">
      <w:pPr>
        <w:pStyle w:val="2"/>
        <w:rPr>
          <w:rFonts w:ascii="宋体" w:hAnsi="宋体"/>
          <w:b/>
          <w:bCs/>
          <w:sz w:val="24"/>
          <w:szCs w:val="28"/>
          <w:highlight w:val="none"/>
        </w:rPr>
      </w:pPr>
    </w:p>
    <w:p w14:paraId="67350B97">
      <w:pPr>
        <w:pStyle w:val="5"/>
        <w:rPr>
          <w:rFonts w:ascii="宋体" w:hAnsi="宋体"/>
          <w:b/>
          <w:bCs/>
          <w:sz w:val="24"/>
          <w:szCs w:val="28"/>
          <w:highlight w:val="none"/>
        </w:rPr>
      </w:pPr>
    </w:p>
    <w:p w14:paraId="096222AB">
      <w:pPr>
        <w:rPr>
          <w:rFonts w:ascii="宋体" w:hAnsi="宋体"/>
          <w:b/>
          <w:bCs/>
          <w:sz w:val="24"/>
          <w:szCs w:val="28"/>
          <w:highlight w:val="none"/>
        </w:rPr>
      </w:pPr>
    </w:p>
    <w:p w14:paraId="33807C64">
      <w:pPr>
        <w:pStyle w:val="2"/>
        <w:rPr>
          <w:rFonts w:ascii="宋体" w:hAnsi="宋体"/>
          <w:b/>
          <w:bCs/>
          <w:sz w:val="24"/>
          <w:szCs w:val="28"/>
          <w:highlight w:val="none"/>
        </w:rPr>
      </w:pPr>
    </w:p>
    <w:p w14:paraId="23758675">
      <w:pPr>
        <w:pStyle w:val="5"/>
        <w:rPr>
          <w:rFonts w:ascii="宋体" w:hAnsi="宋体"/>
          <w:b/>
          <w:bCs/>
          <w:sz w:val="24"/>
          <w:szCs w:val="28"/>
          <w:highlight w:val="none"/>
        </w:rPr>
      </w:pPr>
    </w:p>
    <w:p w14:paraId="79919AD7"/>
    <w:p w14:paraId="3C628FD5">
      <w:pPr>
        <w:wordWrap w:val="0"/>
        <w:spacing w:before="0" w:after="0" w:line="520" w:lineRule="exact"/>
        <w:ind w:left="0" w:leftChars="0" w:firstLine="0" w:firstLineChars="0"/>
        <w:jc w:val="both"/>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附件二</w:t>
      </w:r>
    </w:p>
    <w:p w14:paraId="62905333">
      <w:pPr>
        <w:wordWrap w:val="0"/>
        <w:spacing w:before="0" w:after="0" w:line="520" w:lineRule="exact"/>
        <w:jc w:val="center"/>
        <w:outlineLvl w:val="9"/>
        <w:rPr>
          <w:rFonts w:hint="eastAsia" w:ascii="宋体" w:hAnsi="宋体" w:eastAsia="宋体" w:cs="宋体"/>
          <w:b/>
          <w:bCs/>
          <w:color w:val="auto"/>
          <w:sz w:val="24"/>
          <w:szCs w:val="24"/>
          <w:highlight w:val="none"/>
        </w:rPr>
      </w:pPr>
    </w:p>
    <w:p w14:paraId="24E5C2DE">
      <w:pPr>
        <w:wordWrap w:val="0"/>
        <w:spacing w:before="0" w:after="0" w:line="52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已标价工程量清单</w:t>
      </w:r>
    </w:p>
    <w:p w14:paraId="359D0FA6">
      <w:pPr>
        <w:widowControl w:val="0"/>
        <w:spacing w:after="0" w:afterLines="0" w:line="520" w:lineRule="exact"/>
        <w:ind w:firstLine="420" w:firstLineChars="200"/>
        <w:jc w:val="both"/>
        <w:rPr>
          <w:rFonts w:hint="eastAsia" w:ascii="宋体" w:hAnsi="宋体" w:eastAsia="宋体" w:cs="Times New Roman"/>
          <w:b w:val="0"/>
          <w:bCs/>
          <w:color w:val="auto"/>
          <w:kern w:val="2"/>
          <w:sz w:val="21"/>
          <w:szCs w:val="24"/>
          <w:highlight w:val="none"/>
          <w:lang w:val="en-US" w:eastAsia="zh-CN" w:bidi="ar-SA"/>
        </w:rPr>
      </w:pPr>
      <w:r>
        <w:rPr>
          <w:rFonts w:hint="eastAsia" w:ascii="宋体" w:hAnsi="宋体" w:eastAsia="宋体" w:cs="Times New Roman"/>
          <w:b w:val="0"/>
          <w:bCs/>
          <w:color w:val="auto"/>
          <w:kern w:val="2"/>
          <w:sz w:val="21"/>
          <w:szCs w:val="24"/>
          <w:highlight w:val="none"/>
          <w:lang w:val="en-US" w:eastAsia="zh-CN" w:bidi="ar-SA"/>
        </w:rPr>
        <w:t>格式详见工程量清单，分项报价应与总价一致，总价应与报价单响应报价金额一致。</w:t>
      </w:r>
    </w:p>
    <w:p w14:paraId="1A8BB250">
      <w:pPr>
        <w:keepNext/>
        <w:keepLines/>
        <w:widowControl w:val="0"/>
        <w:wordWrap w:val="0"/>
        <w:spacing w:before="0" w:beforeLines="0" w:after="0" w:afterLines="0" w:line="360" w:lineRule="auto"/>
        <w:ind w:firstLine="0"/>
        <w:jc w:val="left"/>
        <w:outlineLvl w:val="1"/>
        <w:rPr>
          <w:rFonts w:hint="eastAsia" w:ascii="宋体" w:hAnsi="宋体" w:eastAsia="宋体" w:cs="宋体"/>
          <w:b/>
          <w:bCs/>
          <w:kern w:val="0"/>
          <w:sz w:val="24"/>
          <w:szCs w:val="24"/>
          <w:lang w:val="en-US" w:eastAsia="zh-CN" w:bidi="ar-SA"/>
        </w:rPr>
      </w:pPr>
    </w:p>
    <w:p w14:paraId="5C724546">
      <w:pPr>
        <w:keepNext/>
        <w:keepLines/>
        <w:widowControl w:val="0"/>
        <w:wordWrap w:val="0"/>
        <w:spacing w:before="0" w:beforeLines="0" w:after="0" w:afterLines="0" w:line="360" w:lineRule="auto"/>
        <w:ind w:firstLine="0"/>
        <w:jc w:val="left"/>
        <w:outlineLvl w:val="1"/>
        <w:rPr>
          <w:rFonts w:hint="eastAsia" w:ascii="宋体" w:hAnsi="宋体" w:eastAsia="宋体" w:cs="宋体"/>
          <w:b/>
          <w:bCs/>
          <w:kern w:val="0"/>
          <w:sz w:val="24"/>
          <w:szCs w:val="24"/>
          <w:lang w:val="en-US" w:eastAsia="zh-CN" w:bidi="ar-SA"/>
        </w:rPr>
      </w:pPr>
    </w:p>
    <w:p w14:paraId="70E913EB">
      <w:pPr>
        <w:pStyle w:val="2"/>
        <w:rPr>
          <w:rFonts w:hint="eastAsia"/>
          <w:lang w:val="en-US" w:eastAsia="zh-CN"/>
        </w:rPr>
      </w:pPr>
    </w:p>
    <w:p w14:paraId="141AA532">
      <w:pPr>
        <w:keepNext/>
        <w:keepLines/>
        <w:widowControl w:val="0"/>
        <w:wordWrap w:val="0"/>
        <w:spacing w:before="0" w:beforeLines="0" w:after="0" w:afterLines="0" w:line="360" w:lineRule="auto"/>
        <w:ind w:firstLine="0"/>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附件</w:t>
      </w:r>
      <w:bookmarkEnd w:id="102"/>
      <w:r>
        <w:rPr>
          <w:rFonts w:hint="eastAsia" w:ascii="宋体" w:hAnsi="宋体" w:cs="宋体"/>
          <w:b/>
          <w:bCs/>
          <w:kern w:val="0"/>
          <w:sz w:val="24"/>
          <w:szCs w:val="24"/>
          <w:lang w:val="en-US" w:eastAsia="zh-CN" w:bidi="ar-SA"/>
        </w:rPr>
        <w:t>三</w:t>
      </w:r>
    </w:p>
    <w:p w14:paraId="0BB63ACA">
      <w:pPr>
        <w:keepNext/>
        <w:keepLines/>
        <w:widowControl w:val="0"/>
        <w:spacing w:before="0" w:beforeLines="0" w:after="0" w:afterLines="0" w:line="360" w:lineRule="auto"/>
        <w:ind w:firstLine="3848" w:firstLineChars="1597"/>
        <w:jc w:val="both"/>
        <w:outlineLvl w:val="1"/>
        <w:rPr>
          <w:rFonts w:ascii="宋体" w:hAnsi="宋体" w:eastAsia="宋体" w:cs="宋体"/>
          <w:b/>
          <w:bCs/>
          <w:kern w:val="0"/>
          <w:sz w:val="24"/>
          <w:szCs w:val="24"/>
          <w:lang w:val="en-US" w:eastAsia="zh-CN" w:bidi="ar-SA"/>
        </w:rPr>
      </w:pPr>
      <w:bookmarkStart w:id="103" w:name="_Toc15147"/>
      <w:bookmarkStart w:id="104" w:name="_Toc17280"/>
      <w:r>
        <w:rPr>
          <w:rFonts w:hint="eastAsia" w:ascii="宋体" w:hAnsi="宋体" w:eastAsia="宋体" w:cs="宋体"/>
          <w:b/>
          <w:bCs/>
          <w:kern w:val="0"/>
          <w:sz w:val="24"/>
          <w:szCs w:val="24"/>
          <w:lang w:val="en-US" w:eastAsia="zh-CN" w:bidi="ar-SA"/>
        </w:rPr>
        <w:t>供应商基本信息</w:t>
      </w:r>
      <w:bookmarkEnd w:id="103"/>
      <w:bookmarkEnd w:id="104"/>
    </w:p>
    <w:p w14:paraId="2279A291">
      <w:pPr>
        <w:spacing w:before="0" w:after="0" w:line="520" w:lineRule="exact"/>
        <w:jc w:val="center"/>
        <w:outlineLvl w:val="9"/>
        <w:rPr>
          <w:rFonts w:ascii="宋体" w:hAnsi="宋体" w:eastAsia="宋体"/>
          <w:b w:val="0"/>
          <w:bCs/>
          <w:color w:val="auto"/>
          <w:szCs w:val="24"/>
          <w:highlight w:val="none"/>
        </w:rPr>
      </w:pPr>
      <w:r>
        <w:rPr>
          <w:rFonts w:hint="eastAsia" w:ascii="宋体" w:hAnsi="宋体" w:eastAsia="宋体" w:cs="宋体"/>
          <w:color w:val="auto"/>
          <w:sz w:val="24"/>
          <w:szCs w:val="24"/>
          <w:highlight w:val="none"/>
          <w:lang w:eastAsia="zh-CN"/>
        </w:rPr>
        <w:t>（格式自拟）</w:t>
      </w:r>
      <w:r>
        <w:rPr>
          <w:rFonts w:hint="eastAsia" w:ascii="宋体" w:hAnsi="宋体" w:eastAsia="宋体"/>
          <w:b w:val="0"/>
          <w:bCs/>
          <w:color w:val="auto"/>
          <w:sz w:val="24"/>
          <w:szCs w:val="21"/>
          <w:highlight w:val="none"/>
        </w:rPr>
        <w:t>后附营业执照等资料</w:t>
      </w:r>
    </w:p>
    <w:p w14:paraId="6454BFC4">
      <w:pPr>
        <w:widowControl w:val="0"/>
        <w:spacing w:line="360" w:lineRule="auto"/>
        <w:ind w:left="2100" w:leftChars="1000"/>
        <w:jc w:val="both"/>
        <w:rPr>
          <w:rFonts w:ascii="Times New Roman" w:hAnsi="Times New Roman" w:eastAsia="宋体" w:cs="Times New Roman"/>
          <w:kern w:val="2"/>
          <w:sz w:val="21"/>
          <w:lang w:val="en-US" w:eastAsia="zh-CN" w:bidi="ar-SA"/>
        </w:rPr>
      </w:pPr>
    </w:p>
    <w:p w14:paraId="426C7D0B">
      <w:pPr>
        <w:keepNext/>
        <w:keepLines/>
        <w:widowControl w:val="0"/>
        <w:wordWrap w:val="0"/>
        <w:spacing w:before="0" w:beforeLines="0" w:after="0" w:afterLines="0" w:line="360" w:lineRule="auto"/>
        <w:ind w:firstLine="628"/>
        <w:jc w:val="both"/>
        <w:outlineLvl w:val="1"/>
        <w:rPr>
          <w:rFonts w:ascii="宋体" w:hAnsi="宋体" w:eastAsia="宋体" w:cs="宋体"/>
          <w:b/>
          <w:bCs/>
          <w:kern w:val="0"/>
          <w:sz w:val="24"/>
          <w:szCs w:val="24"/>
          <w:lang w:val="en-US" w:eastAsia="zh-CN" w:bidi="ar-SA"/>
        </w:rPr>
      </w:pPr>
      <w:bookmarkStart w:id="105" w:name="_Toc221"/>
      <w:r>
        <w:rPr>
          <w:rFonts w:hint="eastAsia" w:ascii="宋体" w:hAnsi="宋体" w:eastAsia="宋体" w:cs="宋体"/>
          <w:b/>
          <w:bCs/>
          <w:kern w:val="0"/>
          <w:sz w:val="24"/>
          <w:szCs w:val="24"/>
          <w:lang w:val="en-US" w:eastAsia="zh-CN" w:bidi="ar-SA"/>
        </w:rPr>
        <w:br w:type="page"/>
      </w:r>
      <w:r>
        <w:rPr>
          <w:rFonts w:hint="eastAsia" w:ascii="宋体" w:hAnsi="宋体" w:eastAsia="宋体" w:cs="宋体"/>
          <w:b/>
          <w:bCs/>
          <w:kern w:val="0"/>
          <w:sz w:val="24"/>
          <w:szCs w:val="24"/>
          <w:lang w:val="en-US" w:eastAsia="zh-CN" w:bidi="ar-SA"/>
        </w:rPr>
        <w:t>附件</w:t>
      </w:r>
      <w:bookmarkEnd w:id="105"/>
      <w:r>
        <w:rPr>
          <w:rFonts w:hint="eastAsia" w:ascii="宋体" w:hAnsi="宋体" w:cs="宋体"/>
          <w:b/>
          <w:bCs/>
          <w:kern w:val="0"/>
          <w:sz w:val="24"/>
          <w:szCs w:val="24"/>
          <w:lang w:val="en-US" w:eastAsia="zh-CN" w:bidi="ar-SA"/>
        </w:rPr>
        <w:t>四</w:t>
      </w:r>
    </w:p>
    <w:p w14:paraId="0773FA53">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106" w:name="_Toc11913"/>
      <w:bookmarkStart w:id="107" w:name="_Toc10696"/>
      <w:r>
        <w:rPr>
          <w:rFonts w:hint="eastAsia" w:ascii="宋体" w:hAnsi="宋体" w:eastAsia="宋体" w:cs="宋体"/>
          <w:b/>
          <w:bCs/>
          <w:kern w:val="0"/>
          <w:sz w:val="24"/>
          <w:szCs w:val="24"/>
          <w:lang w:val="en-US" w:eastAsia="zh-CN" w:bidi="ar-SA"/>
        </w:rPr>
        <w:t>磋商授权书</w:t>
      </w:r>
      <w:bookmarkEnd w:id="106"/>
      <w:bookmarkEnd w:id="107"/>
    </w:p>
    <w:p w14:paraId="12BAF7B9">
      <w:pPr>
        <w:spacing w:line="360" w:lineRule="auto"/>
        <w:rPr>
          <w:rFonts w:ascii="宋体" w:hAnsi="宋体" w:eastAsia="宋体" w:cs="Times New Roman"/>
          <w:sz w:val="24"/>
          <w:szCs w:val="24"/>
        </w:rPr>
      </w:pPr>
    </w:p>
    <w:p w14:paraId="542EE5B7">
      <w:pPr>
        <w:spacing w:line="360" w:lineRule="auto"/>
        <w:jc w:val="left"/>
        <w:rPr>
          <w:rFonts w:ascii="宋体" w:hAnsi="宋体" w:eastAsia="宋体" w:cs="Times New Roman"/>
          <w:sz w:val="24"/>
          <w:szCs w:val="24"/>
        </w:rPr>
      </w:pPr>
      <w:bookmarkStart w:id="108" w:name="_Toc11949"/>
      <w:r>
        <w:rPr>
          <w:rFonts w:hint="eastAsia" w:ascii="宋体" w:hAnsi="宋体" w:eastAsia="宋体" w:cs="Times New Roman"/>
          <w:sz w:val="24"/>
          <w:szCs w:val="24"/>
        </w:rPr>
        <w:t>致：_________________</w:t>
      </w:r>
    </w:p>
    <w:p w14:paraId="06539D07">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本授权书声明：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（法定代表人姓名）授权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（被授权人的姓名）为我方就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项目磋商活动的合法代理人，以我方名义全权处理与该项目磋商、签订合同以及合同执行有关的一切事务。</w:t>
      </w:r>
    </w:p>
    <w:p w14:paraId="32749B58">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特此声明。</w:t>
      </w:r>
    </w:p>
    <w:p w14:paraId="7577291A">
      <w:pPr>
        <w:spacing w:line="360" w:lineRule="auto"/>
        <w:ind w:firstLine="1084" w:firstLineChars="450"/>
        <w:jc w:val="left"/>
        <w:rPr>
          <w:rFonts w:ascii="宋体" w:hAnsi="宋体" w:eastAsia="宋体" w:cs="Times New Roman"/>
          <w:sz w:val="24"/>
          <w:szCs w:val="24"/>
          <w:u w:val="single"/>
        </w:rPr>
      </w:pPr>
      <w:r>
        <w:rPr>
          <w:rFonts w:hint="eastAsia" w:ascii="宋体" w:hAnsi="宋体" w:eastAsia="宋体" w:cs="Times New Roman"/>
          <w:b/>
          <w:bCs/>
          <w:sz w:val="24"/>
          <w:szCs w:val="24"/>
        </w:rPr>
        <w:t>法定代表人签字：</w:t>
      </w:r>
      <w:r>
        <w:rPr>
          <w:rFonts w:hint="eastAsia" w:ascii="宋体" w:hAnsi="宋体" w:eastAsia="宋体" w:cs="Times New Roman"/>
          <w:sz w:val="24"/>
          <w:szCs w:val="24"/>
          <w:u w:val="single"/>
        </w:rPr>
        <w:t xml:space="preserve">                            </w:t>
      </w:r>
    </w:p>
    <w:p w14:paraId="45A18909">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14:paraId="52E59E28">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联系手机：</w:t>
      </w:r>
      <w:r>
        <w:rPr>
          <w:rFonts w:hint="eastAsia" w:ascii="宋体" w:hAnsi="宋体" w:eastAsia="宋体" w:cs="Times New Roman"/>
          <w:sz w:val="24"/>
          <w:szCs w:val="24"/>
          <w:u w:val="single"/>
        </w:rPr>
        <w:t xml:space="preserve">                        </w:t>
      </w:r>
    </w:p>
    <w:p w14:paraId="7A06ABDD">
      <w:pPr>
        <w:spacing w:line="360" w:lineRule="auto"/>
        <w:ind w:firstLine="1200" w:firstLineChars="500"/>
        <w:jc w:val="left"/>
        <w:rPr>
          <w:rFonts w:ascii="宋体" w:hAnsi="宋体" w:eastAsia="宋体" w:cs="Times New Roman"/>
          <w:sz w:val="24"/>
          <w:szCs w:val="24"/>
          <w:u w:val="single"/>
        </w:rPr>
      </w:pPr>
      <w:r>
        <w:rPr>
          <w:rFonts w:hint="eastAsia" w:ascii="宋体" w:hAnsi="宋体" w:eastAsia="宋体" w:cs="Times New Roman"/>
          <w:sz w:val="24"/>
          <w:szCs w:val="24"/>
        </w:rPr>
        <w:t>固定电话：</w:t>
      </w:r>
      <w:r>
        <w:rPr>
          <w:rFonts w:hint="eastAsia" w:ascii="宋体" w:hAnsi="宋体" w:eastAsia="宋体" w:cs="Times New Roman"/>
          <w:sz w:val="24"/>
          <w:szCs w:val="24"/>
          <w:u w:val="single"/>
        </w:rPr>
        <w:t xml:space="preserve">                         </w:t>
      </w:r>
    </w:p>
    <w:p w14:paraId="07DEBEDC">
      <w:pPr>
        <w:spacing w:line="360" w:lineRule="auto"/>
        <w:ind w:firstLine="1084" w:firstLineChars="450"/>
        <w:jc w:val="left"/>
        <w:rPr>
          <w:rFonts w:ascii="宋体" w:hAnsi="宋体" w:eastAsia="宋体" w:cs="Times New Roman"/>
          <w:b/>
          <w:bCs/>
          <w:sz w:val="24"/>
          <w:szCs w:val="24"/>
        </w:rPr>
      </w:pPr>
    </w:p>
    <w:p w14:paraId="6800FC53">
      <w:pPr>
        <w:spacing w:line="360" w:lineRule="auto"/>
        <w:ind w:firstLine="1084" w:firstLineChars="450"/>
        <w:jc w:val="left"/>
        <w:rPr>
          <w:rFonts w:ascii="宋体" w:hAnsi="宋体" w:eastAsia="宋体" w:cs="Times New Roman"/>
          <w:sz w:val="24"/>
          <w:szCs w:val="24"/>
        </w:rPr>
      </w:pPr>
      <w:r>
        <w:rPr>
          <w:rFonts w:hint="eastAsia" w:ascii="宋体" w:hAnsi="宋体" w:eastAsia="宋体" w:cs="Times New Roman"/>
          <w:b/>
          <w:bCs/>
          <w:sz w:val="24"/>
          <w:szCs w:val="24"/>
        </w:rPr>
        <w:t>代理人（被授权人）：</w:t>
      </w:r>
      <w:r>
        <w:rPr>
          <w:rFonts w:hint="eastAsia" w:ascii="宋体" w:hAnsi="宋体" w:eastAsia="宋体" w:cs="Times New Roman"/>
          <w:sz w:val="24"/>
          <w:szCs w:val="24"/>
          <w:u w:val="single"/>
        </w:rPr>
        <w:t xml:space="preserve">                     </w:t>
      </w:r>
    </w:p>
    <w:p w14:paraId="40F8AE92">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职    务：</w:t>
      </w:r>
      <w:r>
        <w:rPr>
          <w:rFonts w:hint="eastAsia" w:ascii="宋体" w:hAnsi="宋体" w:eastAsia="宋体" w:cs="Times New Roman"/>
          <w:sz w:val="24"/>
          <w:szCs w:val="24"/>
          <w:u w:val="single"/>
        </w:rPr>
        <w:t xml:space="preserve">                         </w:t>
      </w:r>
    </w:p>
    <w:p w14:paraId="4DA6D811">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 xml:space="preserve">          联系手机：</w:t>
      </w:r>
      <w:r>
        <w:rPr>
          <w:rFonts w:hint="eastAsia" w:ascii="宋体" w:hAnsi="宋体" w:eastAsia="宋体" w:cs="Times New Roman"/>
          <w:sz w:val="24"/>
          <w:szCs w:val="24"/>
          <w:u w:val="single"/>
        </w:rPr>
        <w:t xml:space="preserve">                          </w:t>
      </w:r>
    </w:p>
    <w:p w14:paraId="15BA89D8">
      <w:pPr>
        <w:spacing w:line="360" w:lineRule="auto"/>
        <w:ind w:firstLine="1200" w:firstLineChars="500"/>
        <w:jc w:val="left"/>
        <w:rPr>
          <w:rFonts w:ascii="宋体" w:hAnsi="宋体" w:eastAsia="宋体" w:cs="Times New Roman"/>
          <w:sz w:val="24"/>
          <w:szCs w:val="24"/>
          <w:u w:val="single"/>
        </w:rPr>
      </w:pPr>
      <w:r>
        <w:rPr>
          <w:rFonts w:hint="eastAsia" w:ascii="宋体" w:hAnsi="宋体" w:eastAsia="宋体" w:cs="Times New Roman"/>
          <w:sz w:val="24"/>
          <w:szCs w:val="24"/>
        </w:rPr>
        <w:t>固定电话：</w:t>
      </w:r>
      <w:r>
        <w:rPr>
          <w:rFonts w:hint="eastAsia" w:ascii="宋体" w:hAnsi="宋体" w:eastAsia="宋体" w:cs="Times New Roman"/>
          <w:sz w:val="24"/>
          <w:szCs w:val="24"/>
          <w:u w:val="single"/>
        </w:rPr>
        <w:t xml:space="preserve">                          </w:t>
      </w:r>
    </w:p>
    <w:p w14:paraId="5973D8A3">
      <w:pPr>
        <w:wordWrap w:val="0"/>
        <w:spacing w:line="360" w:lineRule="auto"/>
        <w:jc w:val="right"/>
        <w:rPr>
          <w:rFonts w:ascii="宋体" w:hAnsi="宋体" w:eastAsia="宋体" w:cs="Times New Roman"/>
          <w:sz w:val="24"/>
          <w:szCs w:val="24"/>
        </w:rPr>
      </w:pPr>
      <w:r>
        <w:rPr>
          <w:rFonts w:hint="eastAsia" w:ascii="宋体" w:hAnsi="宋体" w:eastAsia="宋体" w:cs="Times New Roman"/>
          <w:sz w:val="24"/>
          <w:szCs w:val="24"/>
        </w:rPr>
        <w:t xml:space="preserve">                                                      </w:t>
      </w:r>
    </w:p>
    <w:p w14:paraId="65F2D2E6">
      <w:pPr>
        <w:spacing w:line="360" w:lineRule="auto"/>
        <w:ind w:firstLine="4245" w:firstLineChars="1762"/>
        <w:jc w:val="right"/>
        <w:rPr>
          <w:rFonts w:ascii="宋体" w:hAnsi="宋体" w:eastAsia="宋体" w:cs="Times New Roman"/>
          <w:b/>
          <w:bCs/>
          <w:sz w:val="24"/>
          <w:szCs w:val="24"/>
          <w:u w:val="single"/>
        </w:rPr>
      </w:pPr>
      <w:r>
        <w:rPr>
          <w:rFonts w:hint="eastAsia" w:ascii="宋体" w:hAnsi="宋体" w:eastAsia="宋体" w:cs="Times New Roman"/>
          <w:b/>
          <w:bCs/>
          <w:sz w:val="24"/>
          <w:szCs w:val="24"/>
        </w:rPr>
        <w:t>供应商盖章：</w:t>
      </w:r>
    </w:p>
    <w:p w14:paraId="392221E9">
      <w:pPr>
        <w:tabs>
          <w:tab w:val="left" w:pos="630"/>
        </w:tabs>
        <w:spacing w:line="360" w:lineRule="auto"/>
        <w:ind w:firstLine="4245" w:firstLineChars="1762"/>
        <w:jc w:val="right"/>
        <w:rPr>
          <w:rFonts w:ascii="宋体" w:hAnsi="宋体" w:eastAsia="宋体" w:cs="Times New Roman"/>
          <w:b/>
          <w:bCs/>
          <w:sz w:val="24"/>
          <w:szCs w:val="24"/>
        </w:rPr>
      </w:pPr>
      <w:r>
        <w:rPr>
          <w:rFonts w:hint="eastAsia" w:ascii="宋体" w:hAnsi="宋体" w:eastAsia="宋体" w:cs="Times New Roman"/>
          <w:b/>
          <w:bCs/>
          <w:sz w:val="24"/>
          <w:szCs w:val="24"/>
        </w:rPr>
        <w:t>日期：</w:t>
      </w:r>
    </w:p>
    <w:p w14:paraId="08D64962">
      <w:pPr>
        <w:spacing w:line="360" w:lineRule="auto"/>
        <w:rPr>
          <w:rFonts w:hint="eastAsia" w:ascii="宋体" w:hAnsi="宋体" w:eastAsia="宋体" w:cs="宋体"/>
          <w:b/>
          <w:sz w:val="24"/>
          <w:szCs w:val="24"/>
        </w:rPr>
      </w:pPr>
    </w:p>
    <w:p w14:paraId="67997A8A">
      <w:pPr>
        <w:spacing w:line="360" w:lineRule="auto"/>
        <w:rPr>
          <w:rFonts w:hint="eastAsia" w:ascii="宋体" w:hAnsi="宋体" w:eastAsia="宋体" w:cs="宋体"/>
          <w:b/>
          <w:sz w:val="24"/>
          <w:szCs w:val="24"/>
        </w:rPr>
      </w:pPr>
    </w:p>
    <w:p w14:paraId="5326C4BB">
      <w:pPr>
        <w:spacing w:line="360" w:lineRule="auto"/>
        <w:rPr>
          <w:rFonts w:hint="eastAsia" w:ascii="宋体" w:hAnsi="宋体" w:eastAsia="宋体" w:cs="宋体"/>
          <w:b/>
          <w:sz w:val="24"/>
          <w:szCs w:val="24"/>
        </w:rPr>
      </w:pPr>
    </w:p>
    <w:p w14:paraId="1A8045EB">
      <w:pPr>
        <w:spacing w:line="360" w:lineRule="auto"/>
        <w:rPr>
          <w:rFonts w:hint="eastAsia" w:ascii="宋体" w:hAnsi="宋体" w:eastAsia="宋体" w:cs="宋体"/>
          <w:b/>
          <w:sz w:val="24"/>
          <w:szCs w:val="24"/>
        </w:rPr>
      </w:pPr>
    </w:p>
    <w:p w14:paraId="07F9E0F0">
      <w:pPr>
        <w:spacing w:line="360" w:lineRule="auto"/>
        <w:rPr>
          <w:rFonts w:hint="eastAsia" w:ascii="宋体" w:hAnsi="宋体" w:eastAsia="宋体" w:cs="宋体"/>
          <w:b/>
          <w:sz w:val="24"/>
          <w:szCs w:val="24"/>
        </w:rPr>
      </w:pPr>
    </w:p>
    <w:p w14:paraId="3F28C94E">
      <w:pPr>
        <w:spacing w:line="360" w:lineRule="auto"/>
        <w:rPr>
          <w:rFonts w:hint="eastAsia" w:ascii="宋体" w:hAnsi="宋体" w:eastAsia="宋体" w:cs="宋体"/>
          <w:b/>
          <w:sz w:val="24"/>
          <w:szCs w:val="24"/>
        </w:rPr>
      </w:pPr>
    </w:p>
    <w:p w14:paraId="09786C25">
      <w:pPr>
        <w:spacing w:line="360" w:lineRule="auto"/>
        <w:rPr>
          <w:rFonts w:hint="eastAsia" w:ascii="宋体" w:hAnsi="宋体" w:eastAsia="宋体" w:cs="宋体"/>
          <w:b/>
          <w:sz w:val="24"/>
          <w:szCs w:val="24"/>
        </w:rPr>
      </w:pPr>
    </w:p>
    <w:p w14:paraId="647F69AC">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p w14:paraId="73304ED2">
      <w:pPr>
        <w:spacing w:line="360" w:lineRule="auto"/>
        <w:rPr>
          <w:rFonts w:hint="eastAsia" w:ascii="宋体" w:hAnsi="宋体" w:eastAsia="宋体" w:cs="宋体"/>
          <w:b/>
          <w:sz w:val="24"/>
          <w:szCs w:val="24"/>
        </w:rPr>
      </w:pPr>
    </w:p>
    <w:p w14:paraId="01F330FA">
      <w:pPr>
        <w:widowControl w:val="0"/>
        <w:spacing w:after="0" w:afterLines="0" w:line="360" w:lineRule="auto"/>
        <w:ind w:firstLine="210" w:firstLineChars="100"/>
        <w:jc w:val="both"/>
        <w:rPr>
          <w:rFonts w:hint="eastAsia" w:ascii="Times New Roman" w:hAnsi="Times New Roman" w:eastAsia="宋体" w:cs="Times New Roman"/>
          <w:kern w:val="2"/>
          <w:sz w:val="21"/>
          <w:szCs w:val="21"/>
          <w:lang w:val="en-US" w:eastAsia="zh-CN" w:bidi="ar-SA"/>
        </w:rPr>
      </w:pPr>
    </w:p>
    <w:p w14:paraId="1B971597">
      <w:pPr>
        <w:spacing w:line="360" w:lineRule="auto"/>
        <w:rPr>
          <w:rFonts w:ascii="宋体" w:hAnsi="宋体" w:eastAsia="宋体" w:cs="宋体"/>
          <w:b/>
          <w:sz w:val="24"/>
          <w:szCs w:val="24"/>
        </w:rPr>
      </w:pPr>
      <w:r>
        <w:rPr>
          <w:rFonts w:hint="eastAsia" w:ascii="宋体" w:hAnsi="宋体" w:eastAsia="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15BB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noWrap w:val="0"/>
            <w:vAlign w:val="top"/>
          </w:tcPr>
          <w:p w14:paraId="57E63C33">
            <w:pPr>
              <w:spacing w:line="360" w:lineRule="auto"/>
              <w:rPr>
                <w:rFonts w:ascii="宋体" w:hAnsi="宋体" w:eastAsia="宋体" w:cs="宋体"/>
                <w:b/>
                <w:sz w:val="24"/>
                <w:szCs w:val="24"/>
              </w:rPr>
            </w:pPr>
          </w:p>
          <w:p w14:paraId="1C331FB2">
            <w:pPr>
              <w:spacing w:line="360" w:lineRule="auto"/>
              <w:rPr>
                <w:rFonts w:ascii="宋体" w:hAnsi="宋体" w:eastAsia="宋体" w:cs="宋体"/>
                <w:b/>
                <w:sz w:val="24"/>
                <w:szCs w:val="24"/>
              </w:rPr>
            </w:pPr>
            <w:r>
              <w:rPr>
                <w:rFonts w:hint="eastAsia" w:ascii="宋体" w:hAnsi="宋体" w:eastAsia="宋体" w:cs="宋体"/>
                <w:b/>
                <w:sz w:val="24"/>
                <w:szCs w:val="24"/>
              </w:rPr>
              <w:t>此处贴法人代表身份证正面</w:t>
            </w:r>
          </w:p>
          <w:p w14:paraId="5E59EF77">
            <w:pPr>
              <w:spacing w:line="360" w:lineRule="auto"/>
              <w:rPr>
                <w:rFonts w:ascii="宋体" w:hAnsi="宋体" w:eastAsia="宋体" w:cs="宋体"/>
                <w:b/>
                <w:sz w:val="24"/>
                <w:szCs w:val="24"/>
              </w:rPr>
            </w:pPr>
          </w:p>
          <w:p w14:paraId="0B9754DA">
            <w:pPr>
              <w:spacing w:line="360" w:lineRule="auto"/>
              <w:rPr>
                <w:rFonts w:ascii="宋体" w:hAnsi="宋体" w:eastAsia="宋体" w:cs="宋体"/>
                <w:b/>
                <w:sz w:val="24"/>
                <w:szCs w:val="24"/>
              </w:rPr>
            </w:pPr>
          </w:p>
          <w:p w14:paraId="6751D326">
            <w:pPr>
              <w:spacing w:line="360" w:lineRule="auto"/>
              <w:rPr>
                <w:rFonts w:ascii="宋体" w:hAnsi="宋体" w:eastAsia="宋体" w:cs="宋体"/>
                <w:b/>
                <w:sz w:val="24"/>
                <w:szCs w:val="24"/>
              </w:rPr>
            </w:pPr>
          </w:p>
        </w:tc>
      </w:tr>
    </w:tbl>
    <w:p w14:paraId="1157C817">
      <w:pPr>
        <w:spacing w:line="360" w:lineRule="auto"/>
        <w:rPr>
          <w:rFonts w:ascii="宋体" w:hAnsi="宋体" w:eastAsia="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678F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noWrap w:val="0"/>
            <w:vAlign w:val="top"/>
          </w:tcPr>
          <w:p w14:paraId="7684E086">
            <w:pPr>
              <w:spacing w:line="360" w:lineRule="auto"/>
              <w:rPr>
                <w:rFonts w:ascii="宋体" w:hAnsi="宋体" w:eastAsia="宋体" w:cs="宋体"/>
                <w:b/>
                <w:sz w:val="24"/>
                <w:szCs w:val="24"/>
              </w:rPr>
            </w:pPr>
          </w:p>
          <w:p w14:paraId="3C42E6A8">
            <w:pPr>
              <w:spacing w:line="360" w:lineRule="auto"/>
              <w:rPr>
                <w:rFonts w:ascii="宋体" w:hAnsi="宋体" w:eastAsia="宋体" w:cs="宋体"/>
                <w:b/>
                <w:sz w:val="24"/>
                <w:szCs w:val="24"/>
              </w:rPr>
            </w:pPr>
            <w:r>
              <w:rPr>
                <w:rFonts w:hint="eastAsia" w:ascii="宋体" w:hAnsi="宋体" w:eastAsia="宋体" w:cs="宋体"/>
                <w:b/>
                <w:sz w:val="24"/>
                <w:szCs w:val="24"/>
              </w:rPr>
              <w:t>此处贴法人代表身份证背面</w:t>
            </w:r>
          </w:p>
          <w:p w14:paraId="230A122F">
            <w:pPr>
              <w:spacing w:line="360" w:lineRule="auto"/>
              <w:rPr>
                <w:rFonts w:ascii="宋体" w:hAnsi="宋体" w:eastAsia="宋体" w:cs="宋体"/>
                <w:b/>
                <w:sz w:val="24"/>
                <w:szCs w:val="24"/>
              </w:rPr>
            </w:pPr>
          </w:p>
          <w:p w14:paraId="7D284EF0">
            <w:pPr>
              <w:spacing w:line="360" w:lineRule="auto"/>
              <w:rPr>
                <w:rFonts w:ascii="宋体" w:hAnsi="宋体" w:eastAsia="宋体" w:cs="宋体"/>
                <w:b/>
                <w:sz w:val="24"/>
                <w:szCs w:val="24"/>
              </w:rPr>
            </w:pPr>
          </w:p>
          <w:p w14:paraId="345AF79D">
            <w:pPr>
              <w:spacing w:line="360" w:lineRule="auto"/>
              <w:rPr>
                <w:rFonts w:ascii="宋体" w:hAnsi="宋体" w:eastAsia="宋体" w:cs="宋体"/>
                <w:b/>
                <w:sz w:val="24"/>
                <w:szCs w:val="24"/>
              </w:rPr>
            </w:pPr>
          </w:p>
          <w:p w14:paraId="534EDE36">
            <w:pPr>
              <w:spacing w:line="360" w:lineRule="auto"/>
              <w:rPr>
                <w:rFonts w:ascii="宋体" w:hAnsi="宋体" w:eastAsia="宋体" w:cs="宋体"/>
                <w:b/>
                <w:sz w:val="24"/>
                <w:szCs w:val="24"/>
              </w:rPr>
            </w:pPr>
          </w:p>
        </w:tc>
      </w:tr>
    </w:tbl>
    <w:p w14:paraId="4D082CE0">
      <w:pPr>
        <w:spacing w:line="360" w:lineRule="auto"/>
        <w:rPr>
          <w:rFonts w:ascii="宋体" w:hAnsi="宋体" w:eastAsia="宋体" w:cs="宋体"/>
          <w:b/>
          <w:sz w:val="24"/>
          <w:szCs w:val="24"/>
        </w:rPr>
      </w:pPr>
    </w:p>
    <w:p w14:paraId="43077CEB">
      <w:pPr>
        <w:spacing w:line="360" w:lineRule="auto"/>
        <w:ind w:firstLine="540" w:firstLineChars="224"/>
        <w:rPr>
          <w:rFonts w:ascii="宋体" w:hAnsi="宋体" w:eastAsia="宋体" w:cs="宋体"/>
          <w:b/>
          <w:sz w:val="24"/>
          <w:szCs w:val="24"/>
          <w:u w:val="single"/>
        </w:rPr>
      </w:pPr>
      <w:r>
        <w:rPr>
          <w:rFonts w:hint="eastAsia" w:ascii="宋体" w:hAnsi="宋体" w:eastAsia="宋体" w:cs="宋体"/>
          <w:b/>
          <w:sz w:val="24"/>
          <w:szCs w:val="24"/>
        </w:rPr>
        <w:t>法定代表人手机号码：</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5F41C8CE">
      <w:pPr>
        <w:spacing w:line="360" w:lineRule="auto"/>
        <w:ind w:firstLine="540" w:firstLineChars="224"/>
        <w:rPr>
          <w:rFonts w:ascii="宋体" w:hAnsi="宋体" w:eastAsia="宋体" w:cs="宋体"/>
          <w:b/>
          <w:sz w:val="24"/>
          <w:szCs w:val="24"/>
        </w:rPr>
      </w:pPr>
      <w:r>
        <w:rPr>
          <w:rFonts w:hint="eastAsia" w:ascii="宋体" w:hAnsi="宋体" w:eastAsia="宋体" w:cs="宋体"/>
          <w:b/>
          <w:sz w:val="24"/>
          <w:szCs w:val="24"/>
        </w:rPr>
        <w:t>法定代表人办公电话：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573B7413">
      <w:pPr>
        <w:spacing w:line="360" w:lineRule="auto"/>
        <w:rPr>
          <w:rFonts w:ascii="宋体" w:hAnsi="宋体" w:eastAsia="宋体" w:cs="宋体"/>
          <w:b/>
          <w:sz w:val="24"/>
          <w:szCs w:val="24"/>
        </w:rPr>
      </w:pPr>
    </w:p>
    <w:p w14:paraId="03E68CFB">
      <w:pPr>
        <w:widowControl w:val="0"/>
        <w:spacing w:line="360" w:lineRule="auto"/>
        <w:jc w:val="both"/>
        <w:rPr>
          <w:rFonts w:ascii="仿宋_GB2312" w:hAnsi="Times New Roman" w:eastAsia="仿宋_GB2312" w:cs="Times New Roman"/>
          <w:b/>
          <w:kern w:val="2"/>
          <w:sz w:val="24"/>
          <w:lang w:val="en-US" w:eastAsia="zh-CN" w:bidi="ar-SA"/>
        </w:rPr>
      </w:pPr>
    </w:p>
    <w:p w14:paraId="4D8278DE">
      <w:pPr>
        <w:spacing w:line="360" w:lineRule="auto"/>
        <w:rPr>
          <w:rFonts w:ascii="宋体" w:hAnsi="宋体" w:eastAsia="宋体" w:cs="宋体"/>
          <w:sz w:val="24"/>
          <w:szCs w:val="24"/>
        </w:rPr>
      </w:pPr>
    </w:p>
    <w:p w14:paraId="53EFE26A">
      <w:pPr>
        <w:spacing w:line="360" w:lineRule="auto"/>
        <w:rPr>
          <w:rFonts w:ascii="宋体" w:hAnsi="宋体" w:eastAsia="宋体" w:cs="宋体"/>
          <w:sz w:val="24"/>
          <w:szCs w:val="24"/>
        </w:rPr>
      </w:pPr>
    </w:p>
    <w:p w14:paraId="01708A0B">
      <w:pPr>
        <w:spacing w:line="360" w:lineRule="auto"/>
        <w:rPr>
          <w:rFonts w:ascii="宋体" w:hAnsi="宋体" w:eastAsia="宋体" w:cs="宋体"/>
          <w:sz w:val="24"/>
          <w:szCs w:val="24"/>
        </w:rPr>
      </w:pPr>
    </w:p>
    <w:p w14:paraId="5AA4E1D8">
      <w:pPr>
        <w:spacing w:line="360" w:lineRule="auto"/>
        <w:rPr>
          <w:rFonts w:ascii="宋体" w:hAnsi="宋体" w:eastAsia="宋体" w:cs="宋体"/>
          <w:b/>
          <w:sz w:val="24"/>
          <w:szCs w:val="24"/>
        </w:rPr>
      </w:pPr>
      <w:r>
        <w:rPr>
          <w:rFonts w:hint="eastAsia" w:ascii="宋体" w:hAnsi="宋体" w:eastAsia="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79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7938" w:type="dxa"/>
            <w:noWrap w:val="0"/>
            <w:vAlign w:val="top"/>
          </w:tcPr>
          <w:p w14:paraId="0F6AFC3E">
            <w:pPr>
              <w:spacing w:line="360" w:lineRule="auto"/>
              <w:rPr>
                <w:rFonts w:ascii="宋体" w:hAnsi="宋体" w:eastAsia="宋体" w:cs="宋体"/>
                <w:b/>
                <w:sz w:val="24"/>
                <w:szCs w:val="24"/>
              </w:rPr>
            </w:pPr>
          </w:p>
          <w:p w14:paraId="206BA3FF">
            <w:pPr>
              <w:spacing w:line="360" w:lineRule="auto"/>
              <w:rPr>
                <w:rFonts w:ascii="宋体" w:hAnsi="宋体" w:eastAsia="宋体" w:cs="宋体"/>
                <w:b/>
                <w:sz w:val="24"/>
                <w:szCs w:val="24"/>
              </w:rPr>
            </w:pPr>
            <w:r>
              <w:rPr>
                <w:rFonts w:hint="eastAsia" w:ascii="宋体" w:hAnsi="宋体" w:eastAsia="宋体" w:cs="宋体"/>
                <w:b/>
                <w:sz w:val="24"/>
                <w:szCs w:val="24"/>
              </w:rPr>
              <w:t>此处贴代理人（被授权人）身份证正面</w:t>
            </w:r>
          </w:p>
          <w:p w14:paraId="23B11A48">
            <w:pPr>
              <w:spacing w:line="360" w:lineRule="auto"/>
              <w:rPr>
                <w:rFonts w:ascii="宋体" w:hAnsi="宋体" w:eastAsia="宋体" w:cs="宋体"/>
                <w:b/>
                <w:sz w:val="24"/>
                <w:szCs w:val="24"/>
              </w:rPr>
            </w:pPr>
          </w:p>
          <w:p w14:paraId="2E323716">
            <w:pPr>
              <w:spacing w:line="360" w:lineRule="auto"/>
              <w:rPr>
                <w:rFonts w:ascii="宋体" w:hAnsi="宋体" w:eastAsia="宋体" w:cs="宋体"/>
                <w:b/>
                <w:sz w:val="24"/>
                <w:szCs w:val="24"/>
              </w:rPr>
            </w:pPr>
          </w:p>
          <w:p w14:paraId="6A40C51B">
            <w:pPr>
              <w:spacing w:line="360" w:lineRule="auto"/>
              <w:rPr>
                <w:rFonts w:ascii="宋体" w:hAnsi="宋体" w:eastAsia="宋体" w:cs="宋体"/>
                <w:b/>
                <w:sz w:val="24"/>
                <w:szCs w:val="24"/>
              </w:rPr>
            </w:pPr>
          </w:p>
        </w:tc>
      </w:tr>
    </w:tbl>
    <w:p w14:paraId="4DB1E990">
      <w:pPr>
        <w:spacing w:line="360" w:lineRule="auto"/>
        <w:rPr>
          <w:rFonts w:ascii="宋体" w:hAnsi="宋体" w:eastAsia="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335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noWrap w:val="0"/>
            <w:vAlign w:val="top"/>
          </w:tcPr>
          <w:p w14:paraId="05844791">
            <w:pPr>
              <w:spacing w:line="360" w:lineRule="auto"/>
              <w:rPr>
                <w:rFonts w:ascii="宋体" w:hAnsi="宋体" w:eastAsia="宋体" w:cs="宋体"/>
                <w:b/>
                <w:sz w:val="24"/>
                <w:szCs w:val="24"/>
              </w:rPr>
            </w:pPr>
          </w:p>
          <w:p w14:paraId="1001E4B7">
            <w:pPr>
              <w:spacing w:line="360" w:lineRule="auto"/>
              <w:rPr>
                <w:rFonts w:ascii="宋体" w:hAnsi="宋体" w:eastAsia="宋体" w:cs="宋体"/>
                <w:b/>
                <w:sz w:val="24"/>
                <w:szCs w:val="24"/>
              </w:rPr>
            </w:pPr>
            <w:r>
              <w:rPr>
                <w:rFonts w:hint="eastAsia" w:ascii="宋体" w:hAnsi="宋体" w:eastAsia="宋体" w:cs="宋体"/>
                <w:b/>
                <w:sz w:val="24"/>
                <w:szCs w:val="24"/>
              </w:rPr>
              <w:t>此处贴代理人（被授权人）身份证背面</w:t>
            </w:r>
          </w:p>
          <w:p w14:paraId="0CD64511">
            <w:pPr>
              <w:spacing w:line="360" w:lineRule="auto"/>
              <w:rPr>
                <w:rFonts w:ascii="宋体" w:hAnsi="宋体" w:eastAsia="宋体" w:cs="宋体"/>
                <w:b/>
                <w:sz w:val="24"/>
                <w:szCs w:val="24"/>
              </w:rPr>
            </w:pPr>
          </w:p>
          <w:p w14:paraId="4D83A17F">
            <w:pPr>
              <w:spacing w:line="360" w:lineRule="auto"/>
              <w:rPr>
                <w:rFonts w:ascii="宋体" w:hAnsi="宋体" w:eastAsia="宋体" w:cs="宋体"/>
                <w:b/>
                <w:sz w:val="24"/>
                <w:szCs w:val="24"/>
              </w:rPr>
            </w:pPr>
          </w:p>
          <w:p w14:paraId="3086AAA9">
            <w:pPr>
              <w:spacing w:line="360" w:lineRule="auto"/>
              <w:rPr>
                <w:rFonts w:ascii="宋体" w:hAnsi="宋体" w:eastAsia="宋体" w:cs="宋体"/>
                <w:b/>
                <w:sz w:val="24"/>
                <w:szCs w:val="24"/>
              </w:rPr>
            </w:pPr>
          </w:p>
        </w:tc>
      </w:tr>
    </w:tbl>
    <w:p w14:paraId="3F642F91">
      <w:pPr>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rPr>
        <w:t>代理人（被授权人）手机号码：</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14:paraId="1C4E0958">
      <w:pPr>
        <w:spacing w:line="360" w:lineRule="auto"/>
        <w:ind w:firstLine="482" w:firstLineChars="200"/>
        <w:rPr>
          <w:rFonts w:ascii="宋体" w:hAnsi="宋体" w:eastAsia="宋体" w:cs="宋体"/>
          <w:kern w:val="2"/>
          <w:sz w:val="24"/>
          <w:szCs w:val="24"/>
          <w:lang w:val="en-US" w:eastAsia="zh-CN" w:bidi="ar-SA"/>
        </w:rPr>
      </w:pPr>
      <w:r>
        <w:rPr>
          <w:rFonts w:hint="eastAsia" w:ascii="宋体" w:hAnsi="宋体" w:eastAsia="宋体" w:cs="宋体"/>
          <w:b/>
          <w:sz w:val="24"/>
          <w:szCs w:val="24"/>
        </w:rPr>
        <w:t>代理人（被授权人）办公电话：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452BBC54">
      <w:pPr>
        <w:spacing w:line="360" w:lineRule="auto"/>
        <w:rPr>
          <w:rFonts w:ascii="宋体" w:hAnsi="宋体" w:eastAsia="宋体" w:cs="宋体"/>
          <w:b/>
          <w:sz w:val="24"/>
          <w:szCs w:val="24"/>
        </w:rPr>
      </w:pPr>
      <w:r>
        <w:rPr>
          <w:rFonts w:hint="eastAsia" w:ascii="宋体" w:hAnsi="宋体" w:eastAsia="宋体" w:cs="宋体"/>
          <w:b/>
          <w:sz w:val="24"/>
          <w:szCs w:val="24"/>
        </w:rPr>
        <w:t>特殊说明：</w:t>
      </w:r>
    </w:p>
    <w:p w14:paraId="06D098AA">
      <w:pPr>
        <w:spacing w:line="360" w:lineRule="auto"/>
        <w:rPr>
          <w:rFonts w:ascii="宋体" w:hAnsi="宋体" w:eastAsia="宋体" w:cs="宋体"/>
          <w:b/>
          <w:sz w:val="24"/>
          <w:szCs w:val="24"/>
        </w:rPr>
      </w:pPr>
      <w:r>
        <w:rPr>
          <w:rFonts w:hint="eastAsia" w:ascii="宋体" w:hAnsi="宋体" w:eastAsia="宋体" w:cs="宋体"/>
          <w:b/>
          <w:sz w:val="24"/>
          <w:szCs w:val="24"/>
        </w:rPr>
        <w:t>1、上述身份证复印件必须清晰；</w:t>
      </w:r>
    </w:p>
    <w:p w14:paraId="439E1B01">
      <w:pPr>
        <w:spacing w:line="360" w:lineRule="auto"/>
        <w:rPr>
          <w:rFonts w:ascii="宋体" w:hAnsi="宋体" w:eastAsia="宋体" w:cs="宋体"/>
          <w:b/>
          <w:sz w:val="24"/>
          <w:szCs w:val="24"/>
        </w:rPr>
      </w:pPr>
      <w:r>
        <w:rPr>
          <w:rFonts w:hint="eastAsia" w:ascii="宋体" w:hAnsi="宋体" w:eastAsia="宋体" w:cs="宋体"/>
          <w:b/>
          <w:sz w:val="24"/>
          <w:szCs w:val="24"/>
        </w:rPr>
        <w:t>2、法定代表人参加投标的无需提供磋商授权书，仅提供法定代表人身份证明及联系方式即可。</w:t>
      </w:r>
    </w:p>
    <w:p w14:paraId="7865D1C9">
      <w:pPr>
        <w:spacing w:line="360" w:lineRule="auto"/>
        <w:jc w:val="center"/>
        <w:rPr>
          <w:rFonts w:hint="eastAsia" w:ascii="宋体" w:hAnsi="宋体" w:eastAsia="宋体" w:cs="黑体"/>
          <w:sz w:val="28"/>
          <w:szCs w:val="28"/>
        </w:rPr>
      </w:pPr>
    </w:p>
    <w:p w14:paraId="0A85EC64">
      <w:pPr>
        <w:spacing w:line="360" w:lineRule="auto"/>
        <w:jc w:val="center"/>
        <w:rPr>
          <w:rFonts w:ascii="宋体" w:hAnsi="Times New Roman" w:eastAsia="宋体" w:cs="黑体"/>
          <w:sz w:val="28"/>
          <w:szCs w:val="28"/>
        </w:rPr>
      </w:pPr>
      <w:r>
        <w:rPr>
          <w:rFonts w:hint="eastAsia" w:ascii="宋体" w:hAnsi="宋体" w:eastAsia="宋体" w:cs="黑体"/>
          <w:sz w:val="28"/>
          <w:szCs w:val="28"/>
        </w:rPr>
        <w:t>法定代表人身份证明</w:t>
      </w:r>
    </w:p>
    <w:p w14:paraId="30B8035D">
      <w:pPr>
        <w:spacing w:line="360" w:lineRule="auto"/>
        <w:rPr>
          <w:rFonts w:ascii="宋体" w:hAnsi="Times New Roman" w:eastAsia="宋体" w:cs="仿宋_GB2312"/>
          <w:sz w:val="24"/>
          <w:szCs w:val="24"/>
        </w:rPr>
      </w:pPr>
    </w:p>
    <w:p w14:paraId="23D8B121">
      <w:pPr>
        <w:spacing w:line="360" w:lineRule="auto"/>
        <w:rPr>
          <w:rFonts w:ascii="宋体" w:hAnsi="Times New Roman" w:eastAsia="宋体" w:cs="仿宋_GB2312"/>
          <w:sz w:val="24"/>
          <w:szCs w:val="24"/>
        </w:rPr>
      </w:pPr>
    </w:p>
    <w:p w14:paraId="1ACE59AB">
      <w:pPr>
        <w:spacing w:line="360" w:lineRule="auto"/>
        <w:rPr>
          <w:rFonts w:ascii="宋体" w:hAnsi="宋体" w:eastAsia="宋体" w:cs="仿宋_GB2312"/>
          <w:sz w:val="24"/>
          <w:szCs w:val="24"/>
        </w:rPr>
      </w:pPr>
      <w:r>
        <w:rPr>
          <w:rFonts w:hint="eastAsia" w:ascii="宋体" w:hAnsi="宋体" w:eastAsia="宋体" w:cs="仿宋_GB2312"/>
          <w:sz w:val="24"/>
          <w:szCs w:val="24"/>
        </w:rPr>
        <w:t>供应商名称：</w:t>
      </w:r>
      <w:r>
        <w:rPr>
          <w:rFonts w:hint="eastAsia" w:ascii="宋体" w:hAnsi="宋体" w:eastAsia="宋体" w:cs="Times New Roman"/>
          <w:sz w:val="24"/>
          <w:szCs w:val="24"/>
        </w:rPr>
        <w:t>_________________</w:t>
      </w:r>
    </w:p>
    <w:p w14:paraId="6752E51A">
      <w:pPr>
        <w:spacing w:line="360" w:lineRule="auto"/>
        <w:rPr>
          <w:rFonts w:ascii="宋体" w:hAnsi="Times New Roman" w:eastAsia="宋体" w:cs="仿宋_GB2312"/>
          <w:sz w:val="24"/>
          <w:szCs w:val="24"/>
        </w:rPr>
      </w:pPr>
      <w:r>
        <w:rPr>
          <w:rFonts w:hint="eastAsia" w:ascii="宋体" w:hAnsi="宋体" w:eastAsia="宋体" w:cs="仿宋_GB2312"/>
          <w:sz w:val="24"/>
          <w:szCs w:val="24"/>
        </w:rPr>
        <w:t>单位性质：</w:t>
      </w:r>
      <w:r>
        <w:rPr>
          <w:rFonts w:hint="eastAsia" w:ascii="宋体" w:hAnsi="宋体" w:eastAsia="宋体" w:cs="Times New Roman"/>
          <w:sz w:val="24"/>
          <w:szCs w:val="24"/>
        </w:rPr>
        <w:t>_________________</w:t>
      </w:r>
      <w:r>
        <w:rPr>
          <w:rFonts w:ascii="宋体" w:hAnsi="宋体" w:eastAsia="宋体" w:cs="仿宋_GB2312"/>
          <w:sz w:val="24"/>
          <w:szCs w:val="24"/>
        </w:rPr>
        <w:t xml:space="preserve"> </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p>
    <w:p w14:paraId="40C8CB1A">
      <w:pPr>
        <w:spacing w:line="360" w:lineRule="auto"/>
        <w:rPr>
          <w:rFonts w:ascii="宋体" w:hAnsi="Times New Roman" w:eastAsia="宋体" w:cs="仿宋_GB2312"/>
          <w:sz w:val="24"/>
          <w:szCs w:val="24"/>
        </w:rPr>
      </w:pPr>
      <w:r>
        <w:rPr>
          <w:rFonts w:hint="eastAsia" w:ascii="宋体" w:hAnsi="宋体" w:eastAsia="宋体" w:cs="仿宋_GB2312"/>
          <w:sz w:val="24"/>
          <w:szCs w:val="24"/>
        </w:rPr>
        <w:t>地</w:t>
      </w:r>
      <w:r>
        <w:rPr>
          <w:rFonts w:ascii="宋体" w:hAnsi="宋体" w:eastAsia="宋体" w:cs="仿宋_GB2312"/>
          <w:sz w:val="24"/>
          <w:szCs w:val="24"/>
        </w:rPr>
        <w:t xml:space="preserve">    </w:t>
      </w:r>
      <w:r>
        <w:rPr>
          <w:rFonts w:hint="eastAsia" w:ascii="宋体" w:hAnsi="宋体" w:eastAsia="宋体" w:cs="仿宋_GB2312"/>
          <w:sz w:val="24"/>
          <w:szCs w:val="24"/>
        </w:rPr>
        <w:t>址：</w:t>
      </w:r>
      <w:r>
        <w:rPr>
          <w:rFonts w:hint="eastAsia" w:ascii="宋体" w:hAnsi="宋体" w:eastAsia="宋体" w:cs="Times New Roman"/>
          <w:sz w:val="24"/>
          <w:szCs w:val="24"/>
        </w:rPr>
        <w:t xml:space="preserve"> _________________</w:t>
      </w:r>
      <w:r>
        <w:rPr>
          <w:rFonts w:ascii="宋体" w:hAnsi="宋体" w:eastAsia="宋体" w:cs="仿宋_GB2312"/>
          <w:sz w:val="24"/>
          <w:szCs w:val="24"/>
        </w:rPr>
        <w:t xml:space="preserve"> </w:t>
      </w:r>
      <w:r>
        <w:rPr>
          <w:rFonts w:ascii="宋体" w:hAnsi="宋体" w:eastAsia="宋体" w:cs="仿宋_GB2312"/>
          <w:sz w:val="24"/>
          <w:szCs w:val="24"/>
          <w:u w:val="single"/>
        </w:rPr>
        <w:t xml:space="preserve">                       </w:t>
      </w:r>
    </w:p>
    <w:p w14:paraId="190EF68F">
      <w:pPr>
        <w:spacing w:line="360" w:lineRule="auto"/>
        <w:rPr>
          <w:rFonts w:ascii="宋体" w:hAnsi="Times New Roman" w:eastAsia="宋体" w:cs="仿宋_GB2312"/>
          <w:sz w:val="24"/>
          <w:szCs w:val="24"/>
        </w:rPr>
      </w:pPr>
      <w:r>
        <w:rPr>
          <w:rFonts w:hint="eastAsia" w:ascii="宋体" w:hAnsi="宋体" w:eastAsia="宋体" w:cs="仿宋_GB2312"/>
          <w:sz w:val="24"/>
          <w:szCs w:val="24"/>
        </w:rPr>
        <w:t>成立时间：</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r>
        <w:rPr>
          <w:rFonts w:hint="eastAsia" w:ascii="宋体" w:hAnsi="宋体" w:eastAsia="宋体" w:cs="仿宋_GB2312"/>
          <w:sz w:val="24"/>
          <w:szCs w:val="24"/>
        </w:rPr>
        <w:t>年</w:t>
      </w:r>
      <w:r>
        <w:rPr>
          <w:rFonts w:ascii="宋体" w:hAnsi="宋体" w:eastAsia="宋体" w:cs="仿宋_GB2312"/>
          <w:sz w:val="24"/>
          <w:szCs w:val="24"/>
          <w:u w:val="single"/>
        </w:rPr>
        <w:t xml:space="preserve">  </w:t>
      </w:r>
      <w:r>
        <w:rPr>
          <w:rFonts w:hint="eastAsia" w:ascii="宋体" w:hAnsi="宋体" w:eastAsia="宋体" w:cs="仿宋_GB2312"/>
          <w:sz w:val="24"/>
          <w:szCs w:val="24"/>
        </w:rPr>
        <w:t>月</w:t>
      </w:r>
      <w:r>
        <w:rPr>
          <w:rFonts w:ascii="宋体" w:hAnsi="宋体" w:eastAsia="宋体" w:cs="仿宋_GB2312"/>
          <w:sz w:val="24"/>
          <w:szCs w:val="24"/>
          <w:u w:val="single"/>
        </w:rPr>
        <w:t xml:space="preserve">   </w:t>
      </w:r>
      <w:r>
        <w:rPr>
          <w:rFonts w:hint="eastAsia" w:ascii="宋体" w:hAnsi="宋体" w:eastAsia="宋体" w:cs="仿宋_GB2312"/>
          <w:sz w:val="24"/>
          <w:szCs w:val="24"/>
        </w:rPr>
        <w:t>日</w:t>
      </w:r>
    </w:p>
    <w:p w14:paraId="2EE6DD80">
      <w:pPr>
        <w:spacing w:line="360" w:lineRule="auto"/>
        <w:rPr>
          <w:rFonts w:ascii="宋体" w:hAnsi="Times New Roman" w:eastAsia="宋体" w:cs="仿宋_GB2312"/>
          <w:sz w:val="24"/>
          <w:szCs w:val="24"/>
        </w:rPr>
      </w:pPr>
      <w:r>
        <w:rPr>
          <w:rFonts w:hint="eastAsia" w:ascii="宋体" w:hAnsi="宋体" w:eastAsia="宋体" w:cs="仿宋_GB2312"/>
          <w:sz w:val="24"/>
          <w:szCs w:val="24"/>
        </w:rPr>
        <w:t>经营期限：</w:t>
      </w:r>
      <w:r>
        <w:rPr>
          <w:rFonts w:hint="eastAsia" w:ascii="宋体" w:hAnsi="宋体" w:eastAsia="宋体" w:cs="Times New Roman"/>
          <w:sz w:val="24"/>
          <w:szCs w:val="24"/>
        </w:rPr>
        <w:t>_________________</w:t>
      </w:r>
    </w:p>
    <w:p w14:paraId="2323E66C">
      <w:pPr>
        <w:spacing w:line="360" w:lineRule="auto"/>
        <w:rPr>
          <w:rFonts w:ascii="宋体" w:hAnsi="宋体" w:eastAsia="宋体" w:cs="仿宋_GB2312"/>
          <w:sz w:val="24"/>
          <w:szCs w:val="24"/>
        </w:rPr>
      </w:pPr>
      <w:r>
        <w:rPr>
          <w:rFonts w:hint="eastAsia" w:ascii="宋体" w:hAnsi="宋体" w:eastAsia="宋体" w:cs="仿宋_GB2312"/>
          <w:sz w:val="24"/>
          <w:szCs w:val="24"/>
        </w:rPr>
        <w:t>姓名：</w:t>
      </w:r>
      <w:r>
        <w:rPr>
          <w:rFonts w:ascii="宋体" w:hAnsi="宋体" w:eastAsia="宋体" w:cs="仿宋_GB2312"/>
          <w:sz w:val="24"/>
          <w:szCs w:val="24"/>
          <w:u w:val="single"/>
        </w:rPr>
        <w:t xml:space="preserve">    </w:t>
      </w:r>
      <w:r>
        <w:rPr>
          <w:rFonts w:hint="eastAsia" w:ascii="宋体" w:hAnsi="宋体" w:eastAsia="宋体" w:cs="仿宋_GB2312"/>
          <w:sz w:val="24"/>
          <w:szCs w:val="24"/>
        </w:rPr>
        <w:t>性别：</w:t>
      </w:r>
      <w:r>
        <w:rPr>
          <w:rFonts w:ascii="宋体" w:hAnsi="宋体" w:eastAsia="宋体" w:cs="仿宋_GB2312"/>
          <w:sz w:val="24"/>
          <w:szCs w:val="24"/>
          <w:u w:val="single"/>
        </w:rPr>
        <w:t xml:space="preserve">    </w:t>
      </w:r>
      <w:r>
        <w:rPr>
          <w:rFonts w:hint="eastAsia" w:ascii="宋体" w:hAnsi="宋体" w:eastAsia="宋体" w:cs="仿宋_GB2312"/>
          <w:sz w:val="24"/>
          <w:szCs w:val="24"/>
        </w:rPr>
        <w:t>年龄：</w:t>
      </w:r>
      <w:r>
        <w:rPr>
          <w:rFonts w:ascii="宋体" w:hAnsi="宋体" w:eastAsia="宋体" w:cs="仿宋_GB2312"/>
          <w:sz w:val="24"/>
          <w:szCs w:val="24"/>
          <w:u w:val="single"/>
        </w:rPr>
        <w:t xml:space="preserve">   </w:t>
      </w:r>
      <w:r>
        <w:rPr>
          <w:rFonts w:ascii="宋体" w:hAnsi="宋体" w:eastAsia="宋体" w:cs="仿宋_GB2312"/>
          <w:sz w:val="24"/>
          <w:szCs w:val="24"/>
        </w:rPr>
        <w:t xml:space="preserve"> </w:t>
      </w:r>
      <w:r>
        <w:rPr>
          <w:rFonts w:hint="eastAsia" w:ascii="宋体" w:hAnsi="宋体" w:eastAsia="宋体" w:cs="仿宋_GB2312"/>
          <w:sz w:val="24"/>
          <w:szCs w:val="24"/>
        </w:rPr>
        <w:t>职务：</w:t>
      </w:r>
      <w:r>
        <w:rPr>
          <w:rFonts w:ascii="宋体" w:hAnsi="宋体" w:eastAsia="宋体" w:cs="仿宋_GB2312"/>
          <w:sz w:val="24"/>
          <w:szCs w:val="24"/>
          <w:u w:val="single"/>
        </w:rPr>
        <w:t xml:space="preserve">     </w:t>
      </w:r>
      <w:r>
        <w:rPr>
          <w:rFonts w:hint="eastAsia" w:ascii="宋体" w:hAnsi="宋体" w:eastAsia="宋体" w:cs="仿宋_GB2312"/>
          <w:sz w:val="24"/>
          <w:szCs w:val="24"/>
        </w:rPr>
        <w:t>系</w:t>
      </w:r>
      <w:r>
        <w:rPr>
          <w:rFonts w:ascii="宋体" w:hAnsi="宋体" w:eastAsia="宋体" w:cs="仿宋_GB2312"/>
          <w:sz w:val="24"/>
          <w:szCs w:val="24"/>
          <w:u w:val="single"/>
        </w:rPr>
        <w:t xml:space="preserve">             </w:t>
      </w:r>
      <w:r>
        <w:rPr>
          <w:rFonts w:hint="eastAsia" w:ascii="宋体" w:hAnsi="宋体" w:eastAsia="宋体" w:cs="仿宋_GB2312"/>
          <w:sz w:val="24"/>
          <w:szCs w:val="24"/>
        </w:rPr>
        <w:t>（供应商名称）的法定代表人。</w:t>
      </w:r>
    </w:p>
    <w:p w14:paraId="3E36DCC8">
      <w:pPr>
        <w:spacing w:line="360" w:lineRule="auto"/>
        <w:rPr>
          <w:rFonts w:ascii="宋体" w:hAnsi="宋体" w:eastAsia="宋体" w:cs="仿宋_GB2312"/>
          <w:sz w:val="24"/>
          <w:szCs w:val="24"/>
        </w:rPr>
      </w:pPr>
      <w:r>
        <w:rPr>
          <w:rFonts w:hint="eastAsia" w:ascii="宋体" w:hAnsi="宋体" w:eastAsia="宋体" w:cs="仿宋_GB2312"/>
          <w:sz w:val="24"/>
          <w:szCs w:val="24"/>
        </w:rPr>
        <w:t xml:space="preserve">联系手机：                        </w:t>
      </w:r>
    </w:p>
    <w:p w14:paraId="111947E5">
      <w:pPr>
        <w:spacing w:line="360" w:lineRule="auto"/>
        <w:rPr>
          <w:rFonts w:ascii="宋体" w:hAnsi="宋体" w:eastAsia="宋体" w:cs="仿宋_GB2312"/>
          <w:sz w:val="24"/>
          <w:szCs w:val="24"/>
        </w:rPr>
      </w:pPr>
      <w:r>
        <w:rPr>
          <w:rFonts w:hint="eastAsia" w:ascii="宋体" w:hAnsi="宋体" w:eastAsia="宋体" w:cs="仿宋_GB2312"/>
          <w:sz w:val="24"/>
          <w:szCs w:val="24"/>
        </w:rPr>
        <w:t>固定电话：</w:t>
      </w:r>
    </w:p>
    <w:p w14:paraId="39220B79">
      <w:pPr>
        <w:spacing w:line="360" w:lineRule="auto"/>
        <w:rPr>
          <w:rFonts w:ascii="宋体" w:hAnsi="宋体" w:eastAsia="宋体" w:cs="仿宋_GB2312"/>
          <w:sz w:val="24"/>
          <w:szCs w:val="24"/>
        </w:rPr>
      </w:pPr>
      <w:r>
        <w:rPr>
          <w:rFonts w:hint="eastAsia" w:ascii="宋体" w:hAnsi="宋体" w:eastAsia="宋体" w:cs="仿宋_GB2312"/>
          <w:sz w:val="24"/>
          <w:szCs w:val="24"/>
        </w:rPr>
        <w:t>特此证明。</w:t>
      </w:r>
    </w:p>
    <w:p w14:paraId="0EFEB159">
      <w:pPr>
        <w:spacing w:line="360" w:lineRule="auto"/>
        <w:rPr>
          <w:rFonts w:ascii="宋体" w:hAnsi="宋体" w:eastAsia="宋体" w:cs="仿宋_GB2312"/>
          <w:sz w:val="24"/>
          <w:szCs w:val="24"/>
        </w:rPr>
      </w:pPr>
      <w:r>
        <w:rPr>
          <w:rFonts w:hint="eastAsia" w:ascii="宋体" w:hAnsi="宋体" w:eastAsia="宋体" w:cs="仿宋_GB2312"/>
          <w:sz w:val="24"/>
          <w:szCs w:val="24"/>
        </w:rPr>
        <w:t>附：法定代表人身份证复印件。</w:t>
      </w:r>
    </w:p>
    <w:p w14:paraId="57BA0D54">
      <w:pPr>
        <w:spacing w:line="360" w:lineRule="auto"/>
        <w:rPr>
          <w:rFonts w:ascii="宋体" w:hAnsi="Times New Roman" w:eastAsia="宋体" w:cs="仿宋_GB2312"/>
          <w:sz w:val="24"/>
          <w:szCs w:val="24"/>
        </w:rPr>
      </w:pPr>
    </w:p>
    <w:p w14:paraId="010094DA">
      <w:pPr>
        <w:widowControl w:val="0"/>
        <w:spacing w:line="360" w:lineRule="auto"/>
        <w:jc w:val="both"/>
        <w:rPr>
          <w:rFonts w:ascii="仿宋_GB2312" w:hAnsi="Times New Roman" w:eastAsia="仿宋_GB2312" w:cs="Times New Roman"/>
          <w:b/>
          <w:kern w:val="2"/>
          <w:sz w:val="24"/>
          <w:lang w:val="en-US" w:eastAsia="zh-CN" w:bidi="ar-SA"/>
        </w:rPr>
      </w:pPr>
    </w:p>
    <w:p w14:paraId="19FB509E">
      <w:pPr>
        <w:spacing w:line="360" w:lineRule="auto"/>
        <w:jc w:val="right"/>
        <w:rPr>
          <w:rFonts w:ascii="宋体" w:hAnsi="Times New Roman" w:eastAsia="宋体" w:cs="仿宋_GB2312"/>
          <w:sz w:val="24"/>
          <w:szCs w:val="24"/>
        </w:rPr>
      </w:pPr>
      <w:r>
        <w:rPr>
          <w:rFonts w:hint="eastAsia" w:ascii="宋体" w:hAnsi="宋体" w:eastAsia="宋体" w:cs="仿宋_GB2312"/>
          <w:sz w:val="24"/>
          <w:szCs w:val="24"/>
        </w:rPr>
        <w:t>供应商：</w:t>
      </w:r>
      <w:r>
        <w:rPr>
          <w:rFonts w:ascii="宋体" w:hAnsi="宋体" w:eastAsia="宋体" w:cs="仿宋_GB2312"/>
          <w:sz w:val="24"/>
          <w:szCs w:val="24"/>
          <w:u w:val="single"/>
        </w:rPr>
        <w:t xml:space="preserve">           </w:t>
      </w:r>
      <w:r>
        <w:rPr>
          <w:rFonts w:hint="eastAsia" w:ascii="宋体" w:hAnsi="宋体" w:eastAsia="宋体" w:cs="仿宋_GB2312"/>
          <w:sz w:val="24"/>
          <w:szCs w:val="24"/>
        </w:rPr>
        <w:t>（盖单位章）</w:t>
      </w:r>
    </w:p>
    <w:p w14:paraId="0C2C225C">
      <w:pPr>
        <w:spacing w:line="360" w:lineRule="auto"/>
        <w:ind w:left="5399" w:leftChars="2571"/>
        <w:rPr>
          <w:rFonts w:ascii="宋体" w:hAnsi="Times New Roman" w:eastAsia="宋体" w:cs="仿宋_GB2312"/>
          <w:sz w:val="24"/>
          <w:szCs w:val="24"/>
        </w:rPr>
      </w:pPr>
    </w:p>
    <w:p w14:paraId="72E9C042">
      <w:pPr>
        <w:spacing w:line="360" w:lineRule="auto"/>
        <w:ind w:left="6659" w:leftChars="3171"/>
        <w:rPr>
          <w:rFonts w:ascii="宋体" w:hAnsi="Times New Roman" w:eastAsia="宋体" w:cs="仿宋_GB2312"/>
          <w:sz w:val="24"/>
          <w:szCs w:val="24"/>
        </w:rPr>
      </w:pPr>
      <w:r>
        <w:rPr>
          <w:rFonts w:hint="eastAsia" w:ascii="宋体" w:hAnsi="宋体" w:eastAsia="宋体" w:cs="仿宋_GB2312"/>
          <w:sz w:val="24"/>
          <w:szCs w:val="24"/>
        </w:rPr>
        <w:t>年</w:t>
      </w:r>
      <w:r>
        <w:rPr>
          <w:rFonts w:ascii="宋体" w:hAnsi="宋体" w:eastAsia="宋体" w:cs="仿宋_GB2312"/>
          <w:sz w:val="24"/>
          <w:szCs w:val="24"/>
        </w:rPr>
        <w:t xml:space="preserve">  </w:t>
      </w:r>
      <w:r>
        <w:rPr>
          <w:rFonts w:hint="eastAsia" w:ascii="宋体" w:hAnsi="宋体" w:eastAsia="宋体" w:cs="仿宋_GB2312"/>
          <w:sz w:val="24"/>
          <w:szCs w:val="24"/>
        </w:rPr>
        <w:t xml:space="preserve">月 </w:t>
      </w:r>
      <w:r>
        <w:rPr>
          <w:rFonts w:ascii="宋体" w:hAnsi="宋体" w:eastAsia="宋体" w:cs="仿宋_GB2312"/>
          <w:sz w:val="24"/>
          <w:szCs w:val="24"/>
        </w:rPr>
        <w:t xml:space="preserve"> </w:t>
      </w:r>
      <w:r>
        <w:rPr>
          <w:rFonts w:hint="eastAsia" w:ascii="宋体" w:hAnsi="宋体" w:eastAsia="宋体" w:cs="仿宋_GB2312"/>
          <w:sz w:val="24"/>
          <w:szCs w:val="24"/>
        </w:rPr>
        <w:t>日</w:t>
      </w:r>
    </w:p>
    <w:p w14:paraId="0A31D9F3">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r>
        <w:rPr>
          <w:rFonts w:hint="eastAsia" w:ascii="宋体" w:hAnsi="宋体" w:eastAsia="宋体" w:cs="宋体"/>
          <w:b/>
          <w:bCs/>
          <w:kern w:val="0"/>
          <w:sz w:val="24"/>
          <w:szCs w:val="24"/>
          <w:lang w:val="en-US" w:eastAsia="zh-CN" w:bidi="ar-SA"/>
        </w:rPr>
        <w:t>附件</w:t>
      </w:r>
      <w:bookmarkEnd w:id="108"/>
      <w:r>
        <w:rPr>
          <w:rFonts w:hint="eastAsia" w:ascii="宋体" w:hAnsi="宋体" w:cs="宋体"/>
          <w:b/>
          <w:bCs/>
          <w:kern w:val="0"/>
          <w:sz w:val="24"/>
          <w:szCs w:val="24"/>
          <w:lang w:val="en-US" w:eastAsia="zh-CN" w:bidi="ar-SA"/>
        </w:rPr>
        <w:t>五</w:t>
      </w:r>
    </w:p>
    <w:p w14:paraId="1ABD617B">
      <w:pPr>
        <w:keepNext/>
        <w:keepLines/>
        <w:widowControl w:val="0"/>
        <w:spacing w:before="0" w:beforeLines="0" w:after="0" w:afterLines="0" w:line="360" w:lineRule="auto"/>
        <w:ind w:firstLine="628"/>
        <w:jc w:val="center"/>
        <w:outlineLvl w:val="1"/>
        <w:rPr>
          <w:rFonts w:ascii="宋体" w:hAnsi="宋体" w:eastAsia="宋体" w:cs="宋体"/>
          <w:b/>
          <w:bCs/>
          <w:kern w:val="0"/>
          <w:sz w:val="24"/>
          <w:szCs w:val="24"/>
          <w:lang w:val="en-US" w:eastAsia="zh-CN" w:bidi="ar-SA"/>
        </w:rPr>
      </w:pPr>
      <w:bookmarkStart w:id="109" w:name="_Toc17016"/>
      <w:bookmarkStart w:id="110" w:name="_Toc29263"/>
      <w:bookmarkStart w:id="111" w:name="_Toc417045478"/>
      <w:r>
        <w:rPr>
          <w:rFonts w:hint="eastAsia" w:ascii="宋体" w:hAnsi="宋体" w:eastAsia="宋体" w:cs="宋体"/>
          <w:b/>
          <w:bCs/>
          <w:kern w:val="0"/>
          <w:sz w:val="24"/>
          <w:szCs w:val="24"/>
          <w:lang w:val="en-US" w:eastAsia="zh-CN" w:bidi="ar-SA"/>
        </w:rPr>
        <w:t>磋商响应函</w:t>
      </w:r>
      <w:bookmarkEnd w:id="109"/>
      <w:bookmarkEnd w:id="110"/>
    </w:p>
    <w:p w14:paraId="3007B03D">
      <w:pPr>
        <w:spacing w:line="360" w:lineRule="auto"/>
        <w:rPr>
          <w:rFonts w:ascii="宋体" w:hAnsi="宋体" w:eastAsia="宋体" w:cs="Times New Roman"/>
          <w:sz w:val="24"/>
          <w:szCs w:val="24"/>
        </w:rPr>
      </w:pPr>
      <w:r>
        <w:rPr>
          <w:rFonts w:hint="eastAsia" w:ascii="宋体" w:hAnsi="宋体" w:eastAsia="宋体" w:cs="Times New Roman"/>
          <w:sz w:val="24"/>
          <w:szCs w:val="24"/>
        </w:rPr>
        <w:t>致：XXX（代理机构名称）</w:t>
      </w:r>
    </w:p>
    <w:p w14:paraId="049345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1、根据项目编号：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号磋商公告的内容，我方决定参加贵方组织的“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”项目的竞争性磋商采购。我方授权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(姓名)代表我方___</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（供应商的名称）全权处理本项目磋商的有关事宜。</w:t>
      </w:r>
    </w:p>
    <w:p w14:paraId="3CC262D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2、我方愿意按照采购书规定的各项要求，向采购人提供所需的工程服务。</w:t>
      </w:r>
    </w:p>
    <w:p w14:paraId="17D90A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3、一旦我方中标，我方将严格履行合同规定的责任和义务，保证于采购人要求的日期内完成项目的全部内容，并交付采购人验收、使用。</w:t>
      </w:r>
    </w:p>
    <w:p w14:paraId="470354B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4、如我公司成交，我公司承诺愿意按磋商文件规定缴纳履约保证金。</w:t>
      </w:r>
    </w:p>
    <w:p w14:paraId="48205932">
      <w:pPr>
        <w:tabs>
          <w:tab w:val="left" w:pos="8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5、我方愿意提供贵方可能另外要求的、与磋商有关的文件资料，并保证我方已提供和将要提供的文件是真实的、准确的。</w:t>
      </w:r>
    </w:p>
    <w:p w14:paraId="5BBCF139">
      <w:pPr>
        <w:tabs>
          <w:tab w:val="left" w:pos="0"/>
          <w:tab w:val="left" w:pos="8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6、我方完全理解贵方不一定将合同授予最低报价的供应商。</w:t>
      </w:r>
    </w:p>
    <w:p w14:paraId="79AEB248">
      <w:pPr>
        <w:tabs>
          <w:tab w:val="left" w:pos="0"/>
          <w:tab w:val="left" w:pos="840"/>
        </w:tabs>
        <w:spacing w:line="360" w:lineRule="auto"/>
        <w:jc w:val="left"/>
        <w:rPr>
          <w:rFonts w:ascii="宋体" w:hAnsi="宋体" w:eastAsia="宋体" w:cs="Times New Roman"/>
          <w:sz w:val="24"/>
          <w:szCs w:val="24"/>
        </w:rPr>
      </w:pPr>
    </w:p>
    <w:p w14:paraId="337D4E42">
      <w:pPr>
        <w:tabs>
          <w:tab w:val="left" w:pos="0"/>
          <w:tab w:val="left" w:pos="840"/>
        </w:tabs>
        <w:spacing w:line="360" w:lineRule="auto"/>
        <w:rPr>
          <w:rFonts w:ascii="宋体" w:hAnsi="宋体" w:eastAsia="宋体" w:cs="Times New Roman"/>
          <w:sz w:val="24"/>
          <w:szCs w:val="24"/>
        </w:rPr>
      </w:pPr>
    </w:p>
    <w:p w14:paraId="7A59C4A6">
      <w:pPr>
        <w:tabs>
          <w:tab w:val="left" w:pos="0"/>
          <w:tab w:val="left" w:pos="840"/>
        </w:tabs>
        <w:spacing w:line="360" w:lineRule="auto"/>
        <w:rPr>
          <w:rFonts w:ascii="宋体" w:hAnsi="宋体" w:eastAsia="宋体" w:cs="Times New Roman"/>
          <w:sz w:val="24"/>
          <w:szCs w:val="24"/>
        </w:rPr>
      </w:pPr>
    </w:p>
    <w:p w14:paraId="67B3E84B">
      <w:pPr>
        <w:tabs>
          <w:tab w:val="left" w:pos="0"/>
          <w:tab w:val="left" w:pos="840"/>
        </w:tabs>
        <w:spacing w:line="360" w:lineRule="auto"/>
        <w:rPr>
          <w:rFonts w:ascii="宋体" w:hAnsi="宋体" w:eastAsia="宋体" w:cs="Times New Roman"/>
          <w:sz w:val="24"/>
          <w:szCs w:val="24"/>
        </w:rPr>
      </w:pPr>
    </w:p>
    <w:p w14:paraId="7AB32860">
      <w:pPr>
        <w:tabs>
          <w:tab w:val="left" w:pos="0"/>
          <w:tab w:val="left" w:pos="840"/>
        </w:tabs>
        <w:spacing w:line="360" w:lineRule="auto"/>
        <w:rPr>
          <w:rFonts w:ascii="宋体" w:hAnsi="宋体" w:eastAsia="宋体" w:cs="Times New Roman"/>
          <w:sz w:val="24"/>
          <w:szCs w:val="24"/>
        </w:rPr>
      </w:pPr>
    </w:p>
    <w:p w14:paraId="39A81D9E">
      <w:pPr>
        <w:spacing w:line="360" w:lineRule="auto"/>
        <w:ind w:firstLine="4245" w:firstLineChars="1762"/>
        <w:rPr>
          <w:rFonts w:hint="eastAsia" w:ascii="宋体" w:hAnsi="宋体" w:eastAsia="宋体" w:cs="Times New Roman"/>
          <w:b/>
          <w:bCs/>
          <w:sz w:val="24"/>
          <w:szCs w:val="24"/>
        </w:rPr>
      </w:pPr>
      <w:r>
        <w:rPr>
          <w:rFonts w:hint="eastAsia" w:ascii="宋体" w:hAnsi="宋体" w:eastAsia="宋体" w:cs="Times New Roman"/>
          <w:b/>
          <w:bCs/>
          <w:sz w:val="24"/>
          <w:szCs w:val="24"/>
        </w:rPr>
        <w:t>供应商盖章：</w:t>
      </w:r>
    </w:p>
    <w:p w14:paraId="1B9DBD43">
      <w:pPr>
        <w:spacing w:line="360" w:lineRule="auto"/>
        <w:ind w:firstLine="4245" w:firstLineChars="1762"/>
        <w:rPr>
          <w:rFonts w:hint="eastAsia" w:ascii="宋体" w:hAnsi="宋体" w:eastAsia="宋体" w:cs="Times New Roman"/>
          <w:b/>
          <w:bCs/>
          <w:sz w:val="24"/>
          <w:szCs w:val="24"/>
        </w:rPr>
      </w:pPr>
    </w:p>
    <w:p w14:paraId="4633C2C2">
      <w:pPr>
        <w:spacing w:line="360" w:lineRule="auto"/>
        <w:ind w:firstLine="4245" w:firstLineChars="1762"/>
        <w:rPr>
          <w:rFonts w:ascii="宋体" w:hAnsi="宋体" w:eastAsia="宋体" w:cs="Times New Roman"/>
          <w:b/>
          <w:bCs/>
          <w:sz w:val="24"/>
          <w:szCs w:val="24"/>
        </w:rPr>
      </w:pPr>
      <w:r>
        <w:rPr>
          <w:rFonts w:hint="eastAsia" w:ascii="宋体" w:hAnsi="宋体" w:eastAsia="宋体" w:cs="Times New Roman"/>
          <w:b/>
          <w:bCs/>
          <w:sz w:val="24"/>
          <w:szCs w:val="24"/>
        </w:rPr>
        <w:t>日期：</w:t>
      </w:r>
    </w:p>
    <w:p w14:paraId="5A7C819F">
      <w:pPr>
        <w:keepNext/>
        <w:keepLines/>
        <w:widowControl w:val="0"/>
        <w:spacing w:before="260" w:beforeLines="0" w:after="260" w:afterLines="0" w:line="360" w:lineRule="auto"/>
        <w:jc w:val="center"/>
        <w:outlineLvl w:val="2"/>
        <w:rPr>
          <w:rFonts w:ascii="宋体" w:hAnsi="Times New Roman" w:eastAsia="宋体" w:cs="宋体"/>
          <w:b/>
          <w:bCs/>
          <w:kern w:val="2"/>
          <w:sz w:val="24"/>
          <w:szCs w:val="24"/>
          <w:lang w:val="en-US" w:eastAsia="zh-CN" w:bidi="ar-SA"/>
        </w:rPr>
      </w:pPr>
    </w:p>
    <w:p w14:paraId="5D356C7B">
      <w:pPr>
        <w:spacing w:line="360" w:lineRule="auto"/>
        <w:rPr>
          <w:rFonts w:ascii="Times New Roman" w:hAnsi="Times New Roman" w:eastAsia="宋体" w:cs="Times New Roman"/>
        </w:rPr>
      </w:pPr>
    </w:p>
    <w:p w14:paraId="19D3D7A1">
      <w:pPr>
        <w:spacing w:line="360" w:lineRule="auto"/>
        <w:rPr>
          <w:rFonts w:ascii="Times New Roman" w:hAnsi="Times New Roman" w:eastAsia="宋体" w:cs="Times New Roman"/>
        </w:rPr>
      </w:pPr>
    </w:p>
    <w:p w14:paraId="72743510">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bookmarkStart w:id="112" w:name="_Toc17331"/>
      <w:bookmarkStart w:id="113" w:name="_Toc11861"/>
      <w:bookmarkStart w:id="114" w:name="_Toc31586"/>
      <w:r>
        <w:rPr>
          <w:rFonts w:hint="eastAsia" w:ascii="宋体" w:hAnsi="宋体" w:eastAsia="宋体" w:cs="宋体"/>
          <w:b/>
          <w:bCs/>
          <w:kern w:val="0"/>
          <w:sz w:val="24"/>
          <w:szCs w:val="24"/>
          <w:lang w:val="en-US" w:eastAsia="zh-CN" w:bidi="ar-SA"/>
        </w:rPr>
        <w:t>附件</w:t>
      </w:r>
      <w:bookmarkEnd w:id="111"/>
      <w:bookmarkEnd w:id="112"/>
      <w:bookmarkEnd w:id="113"/>
      <w:bookmarkEnd w:id="114"/>
      <w:r>
        <w:rPr>
          <w:rFonts w:hint="eastAsia" w:ascii="宋体" w:hAnsi="宋体" w:cs="宋体"/>
          <w:b/>
          <w:bCs/>
          <w:kern w:val="0"/>
          <w:sz w:val="24"/>
          <w:szCs w:val="24"/>
          <w:lang w:val="en-US" w:eastAsia="zh-CN" w:bidi="ar-SA"/>
        </w:rPr>
        <w:t>六</w:t>
      </w:r>
    </w:p>
    <w:p w14:paraId="644A34D4">
      <w:pPr>
        <w:spacing w:line="360" w:lineRule="auto"/>
        <w:ind w:firstLine="435"/>
        <w:jc w:val="center"/>
        <w:outlineLvl w:val="0"/>
        <w:rPr>
          <w:rFonts w:hint="eastAsia" w:ascii="宋体" w:hAnsi="宋体" w:eastAsia="宋体" w:cs="Times New Roman"/>
          <w:b/>
          <w:bCs/>
          <w:sz w:val="24"/>
          <w:szCs w:val="24"/>
          <w:lang w:val="zh-CN"/>
        </w:rPr>
      </w:pPr>
      <w:bookmarkStart w:id="115" w:name="_Toc12335"/>
      <w:bookmarkStart w:id="116" w:name="_Toc5860"/>
      <w:bookmarkStart w:id="117" w:name="_Toc222"/>
      <w:bookmarkStart w:id="118" w:name="_Hlk77793942"/>
      <w:bookmarkStart w:id="119" w:name="_Toc363199274"/>
      <w:r>
        <w:rPr>
          <w:rFonts w:hint="eastAsia" w:ascii="宋体" w:hAnsi="宋体" w:eastAsia="宋体" w:cs="Times New Roman"/>
          <w:b/>
          <w:bCs/>
          <w:sz w:val="24"/>
          <w:szCs w:val="24"/>
          <w:lang w:val="zh-CN"/>
        </w:rPr>
        <w:t>无重大违法记录声明函</w:t>
      </w:r>
      <w:bookmarkEnd w:id="115"/>
      <w:bookmarkEnd w:id="116"/>
      <w:bookmarkEnd w:id="117"/>
    </w:p>
    <w:p w14:paraId="021BF501">
      <w:pPr>
        <w:spacing w:line="360" w:lineRule="auto"/>
        <w:ind w:firstLine="435"/>
        <w:rPr>
          <w:rFonts w:hint="eastAsia" w:ascii="宋体" w:hAnsi="宋体" w:eastAsia="宋体" w:cs="Times New Roman"/>
          <w:sz w:val="24"/>
          <w:szCs w:val="24"/>
        </w:rPr>
      </w:pPr>
      <w:bookmarkStart w:id="120" w:name="_Hlk77793969"/>
      <w:r>
        <w:rPr>
          <w:rFonts w:hint="eastAsia" w:ascii="宋体" w:hAnsi="宋体" w:eastAsia="宋体" w:cs="Times New Roman"/>
          <w:sz w:val="24"/>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89A457E">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5F9FAC94">
      <w:pPr>
        <w:spacing w:line="360" w:lineRule="auto"/>
        <w:ind w:firstLine="435"/>
        <w:rPr>
          <w:rFonts w:ascii="宋体" w:hAnsi="宋体" w:eastAsia="宋体" w:cs="Times New Roman"/>
          <w:sz w:val="24"/>
          <w:szCs w:val="24"/>
        </w:rPr>
      </w:pPr>
    </w:p>
    <w:p w14:paraId="668F7C16">
      <w:pPr>
        <w:spacing w:line="360" w:lineRule="auto"/>
        <w:ind w:firstLine="5428" w:firstLineChars="2262"/>
        <w:rPr>
          <w:rFonts w:ascii="宋体" w:hAnsi="宋体" w:eastAsia="宋体" w:cs="Times New Roman"/>
          <w:bCs/>
          <w:sz w:val="24"/>
          <w:szCs w:val="24"/>
          <w:u w:val="single"/>
        </w:rPr>
      </w:pPr>
      <w:r>
        <w:rPr>
          <w:rFonts w:hint="eastAsia" w:ascii="宋体" w:hAnsi="宋体" w:eastAsia="宋体" w:cs="Times New Roman"/>
          <w:bCs/>
          <w:sz w:val="24"/>
          <w:szCs w:val="24"/>
        </w:rPr>
        <w:t>供应商</w:t>
      </w:r>
      <w:r>
        <w:rPr>
          <w:rFonts w:hint="eastAsia" w:ascii="宋体" w:hAnsi="宋体" w:cs="Times New Roman"/>
          <w:bCs/>
          <w:sz w:val="24"/>
          <w:szCs w:val="24"/>
          <w:lang w:eastAsia="zh-CN"/>
        </w:rPr>
        <w:t>盖章</w:t>
      </w:r>
      <w:r>
        <w:rPr>
          <w:rFonts w:hint="eastAsia" w:ascii="宋体" w:hAnsi="宋体" w:eastAsia="宋体" w:cs="Times New Roman"/>
          <w:bCs/>
          <w:sz w:val="24"/>
          <w:szCs w:val="24"/>
        </w:rPr>
        <w:t>：</w:t>
      </w:r>
    </w:p>
    <w:p w14:paraId="5C7FD231">
      <w:pPr>
        <w:tabs>
          <w:tab w:val="left" w:pos="630"/>
        </w:tabs>
        <w:spacing w:line="360" w:lineRule="auto"/>
        <w:ind w:firstLine="5428" w:firstLineChars="2262"/>
        <w:rPr>
          <w:rFonts w:ascii="宋体" w:hAnsi="宋体" w:eastAsia="宋体" w:cs="Times New Roman"/>
          <w:bCs/>
          <w:sz w:val="24"/>
          <w:szCs w:val="24"/>
          <w:lang w:val="zh-CN"/>
        </w:rPr>
      </w:pPr>
      <w:r>
        <w:rPr>
          <w:rFonts w:hint="eastAsia" w:ascii="宋体" w:hAnsi="宋体" w:eastAsia="宋体" w:cs="Times New Roman"/>
          <w:bCs/>
          <w:sz w:val="24"/>
          <w:szCs w:val="24"/>
        </w:rPr>
        <w:t>日期：</w:t>
      </w:r>
    </w:p>
    <w:bookmarkEnd w:id="120"/>
    <w:p w14:paraId="53A7DDE1">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4B24D4B">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2DEB7BF">
      <w:pPr>
        <w:tabs>
          <w:tab w:val="left" w:pos="630"/>
        </w:tabs>
        <w:spacing w:after="156" w:afterLines="50" w:line="360" w:lineRule="auto"/>
        <w:ind w:firstLine="3188" w:firstLineChars="1323"/>
        <w:outlineLvl w:val="0"/>
        <w:rPr>
          <w:rFonts w:ascii="宋体" w:hAnsi="宋体" w:eastAsia="宋体" w:cs="Times New Roman"/>
          <w:sz w:val="24"/>
          <w:szCs w:val="24"/>
        </w:rPr>
      </w:pPr>
      <w:bookmarkStart w:id="121" w:name="_Toc27142"/>
      <w:bookmarkStart w:id="122" w:name="_Toc1102"/>
      <w:bookmarkStart w:id="123" w:name="_Toc26205"/>
      <w:r>
        <w:rPr>
          <w:rFonts w:hint="eastAsia" w:ascii="宋体" w:hAnsi="宋体" w:eastAsia="宋体" w:cs="Times New Roman"/>
          <w:b/>
          <w:sz w:val="24"/>
          <w:szCs w:val="24"/>
          <w:lang w:val="zh-CN"/>
        </w:rPr>
        <w:t>无不良信用记录承诺函</w:t>
      </w:r>
      <w:bookmarkEnd w:id="121"/>
      <w:bookmarkEnd w:id="122"/>
      <w:bookmarkEnd w:id="123"/>
    </w:p>
    <w:p w14:paraId="3ACAEE88">
      <w:pPr>
        <w:spacing w:line="360" w:lineRule="auto"/>
        <w:ind w:firstLine="435"/>
        <w:rPr>
          <w:rFonts w:ascii="宋体" w:hAnsi="宋体" w:eastAsia="宋体" w:cs="Times New Roman"/>
          <w:sz w:val="24"/>
          <w:szCs w:val="24"/>
        </w:rPr>
      </w:pPr>
      <w:bookmarkStart w:id="124" w:name="_Hlk77794010"/>
      <w:r>
        <w:rPr>
          <w:rFonts w:hint="eastAsia" w:ascii="宋体" w:hAnsi="宋体" w:eastAsia="宋体" w:cs="Times New Roman"/>
          <w:sz w:val="24"/>
          <w:szCs w:val="24"/>
        </w:rPr>
        <w:t>本公司郑重承诺，我公司无以下不良信用记录情形：</w:t>
      </w:r>
    </w:p>
    <w:p w14:paraId="4A3C6E4B">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1、公司被人民法院列入失信被执行人；</w:t>
      </w:r>
    </w:p>
    <w:p w14:paraId="1DAFAD62">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2、公司被市场监督管理部门列入严重违法失信企业名录；</w:t>
      </w:r>
    </w:p>
    <w:p w14:paraId="49FFB725">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3、公司被税务部门列入重大税收违法案件当事人名单的；</w:t>
      </w:r>
    </w:p>
    <w:p w14:paraId="3F89156D">
      <w:pPr>
        <w:spacing w:line="360" w:lineRule="auto"/>
        <w:ind w:firstLine="435"/>
        <w:rPr>
          <w:rFonts w:ascii="宋体" w:hAnsi="宋体" w:eastAsia="宋体" w:cs="Times New Roman"/>
          <w:sz w:val="24"/>
          <w:szCs w:val="24"/>
        </w:rPr>
      </w:pPr>
      <w:r>
        <w:rPr>
          <w:rFonts w:hint="eastAsia" w:ascii="宋体" w:hAnsi="宋体" w:eastAsia="宋体" w:cs="Times New Roman"/>
          <w:sz w:val="24"/>
          <w:szCs w:val="24"/>
        </w:rPr>
        <w:t>4、公司被政府采购监管部门列入政府采购严重违法失信行为记录名单。</w:t>
      </w:r>
    </w:p>
    <w:p w14:paraId="4191621C">
      <w:pPr>
        <w:spacing w:line="360" w:lineRule="auto"/>
        <w:ind w:firstLine="435"/>
        <w:rPr>
          <w:rFonts w:ascii="宋体" w:hAnsi="宋体" w:eastAsia="宋体" w:cs="宋体"/>
          <w:kern w:val="0"/>
          <w:sz w:val="32"/>
          <w:szCs w:val="32"/>
        </w:rPr>
      </w:pPr>
      <w:r>
        <w:rPr>
          <w:rFonts w:ascii="宋体" w:hAnsi="宋体" w:eastAsia="宋体" w:cs="Times New Roman"/>
          <w:sz w:val="24"/>
          <w:szCs w:val="24"/>
        </w:rPr>
        <w:t>我公司承诺</w:t>
      </w:r>
      <w:r>
        <w:rPr>
          <w:rFonts w:hint="eastAsia" w:ascii="宋体" w:hAnsi="宋体" w:eastAsia="宋体" w:cs="Times New Roman"/>
          <w:sz w:val="24"/>
          <w:szCs w:val="24"/>
        </w:rPr>
        <w:t>：</w:t>
      </w:r>
      <w:r>
        <w:rPr>
          <w:rFonts w:ascii="宋体" w:hAnsi="宋体" w:eastAsia="宋体" w:cs="Times New Roman"/>
          <w:sz w:val="24"/>
          <w:szCs w:val="24"/>
        </w:rPr>
        <w:t>合同签订前，若我公司具有不良信用记录情形，贵方可取消我公司</w:t>
      </w:r>
      <w:r>
        <w:rPr>
          <w:rFonts w:hint="eastAsia" w:ascii="宋体" w:hAnsi="宋体" w:eastAsia="宋体" w:cs="Times New Roman"/>
          <w:sz w:val="24"/>
          <w:szCs w:val="24"/>
        </w:rPr>
        <w:t>成交</w:t>
      </w:r>
      <w:r>
        <w:rPr>
          <w:rFonts w:ascii="宋体" w:hAnsi="宋体" w:eastAsia="宋体" w:cs="Times New Roman"/>
          <w:sz w:val="24"/>
          <w:szCs w:val="24"/>
        </w:rPr>
        <w:t xml:space="preserve">资格或者不授予合同，所有责任由我公司自行承担。同时，我公司愿意无条件接受监管部门的调查处理。 </w:t>
      </w:r>
    </w:p>
    <w:p w14:paraId="0F9FE819">
      <w:pPr>
        <w:tabs>
          <w:tab w:val="left" w:pos="630"/>
        </w:tabs>
        <w:spacing w:line="360" w:lineRule="auto"/>
        <w:ind w:firstLine="630"/>
        <w:rPr>
          <w:rFonts w:ascii="宋体" w:hAnsi="宋体" w:eastAsia="宋体" w:cs="Times New Roman"/>
          <w:sz w:val="24"/>
          <w:szCs w:val="24"/>
        </w:rPr>
      </w:pPr>
    </w:p>
    <w:p w14:paraId="0168D62A">
      <w:pPr>
        <w:tabs>
          <w:tab w:val="left" w:pos="630"/>
        </w:tabs>
        <w:spacing w:line="360" w:lineRule="auto"/>
        <w:ind w:firstLine="5428" w:firstLineChars="2262"/>
        <w:rPr>
          <w:rFonts w:hint="eastAsia" w:ascii="宋体" w:hAnsi="宋体" w:eastAsia="宋体" w:cs="Times New Roman"/>
          <w:bCs/>
          <w:sz w:val="24"/>
          <w:szCs w:val="24"/>
        </w:rPr>
      </w:pPr>
      <w:r>
        <w:rPr>
          <w:rFonts w:hint="eastAsia" w:ascii="宋体" w:hAnsi="宋体" w:eastAsia="宋体" w:cs="Times New Roman"/>
          <w:bCs/>
          <w:sz w:val="24"/>
          <w:szCs w:val="24"/>
        </w:rPr>
        <w:t>供应商</w:t>
      </w:r>
      <w:r>
        <w:rPr>
          <w:rFonts w:hint="eastAsia" w:ascii="宋体" w:hAnsi="宋体" w:cs="Times New Roman"/>
          <w:bCs/>
          <w:sz w:val="24"/>
          <w:szCs w:val="24"/>
          <w:lang w:eastAsia="zh-CN"/>
        </w:rPr>
        <w:t>盖章</w:t>
      </w:r>
      <w:r>
        <w:rPr>
          <w:rFonts w:hint="eastAsia" w:ascii="宋体" w:hAnsi="宋体" w:eastAsia="宋体" w:cs="Times New Roman"/>
          <w:bCs/>
          <w:sz w:val="24"/>
          <w:szCs w:val="24"/>
        </w:rPr>
        <w:t>：</w:t>
      </w:r>
    </w:p>
    <w:p w14:paraId="474CEB8C">
      <w:pPr>
        <w:tabs>
          <w:tab w:val="left" w:pos="630"/>
        </w:tabs>
        <w:spacing w:line="360" w:lineRule="auto"/>
        <w:ind w:firstLine="5428" w:firstLineChars="2262"/>
        <w:rPr>
          <w:rFonts w:ascii="宋体" w:hAnsi="宋体" w:eastAsia="宋体" w:cs="Times New Roman"/>
          <w:bCs/>
          <w:sz w:val="24"/>
          <w:szCs w:val="24"/>
          <w:u w:val="single"/>
        </w:rPr>
      </w:pPr>
      <w:r>
        <w:rPr>
          <w:rFonts w:hint="eastAsia" w:ascii="宋体" w:hAnsi="宋体" w:eastAsia="宋体" w:cs="Times New Roman"/>
          <w:bCs/>
          <w:sz w:val="24"/>
          <w:szCs w:val="24"/>
        </w:rPr>
        <w:t>日          期：</w:t>
      </w:r>
    </w:p>
    <w:bookmarkEnd w:id="124"/>
    <w:p w14:paraId="6376F8B0">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bookmarkEnd w:id="118"/>
    <w:p w14:paraId="0A4AE033">
      <w:pPr>
        <w:widowControl w:val="0"/>
        <w:spacing w:after="0" w:afterLines="0" w:line="360" w:lineRule="auto"/>
        <w:ind w:firstLine="210" w:firstLineChars="100"/>
        <w:jc w:val="both"/>
        <w:rPr>
          <w:rFonts w:ascii="Times New Roman" w:hAnsi="Times New Roman" w:eastAsia="宋体" w:cs="Times New Roman"/>
          <w:kern w:val="2"/>
          <w:sz w:val="21"/>
          <w:szCs w:val="21"/>
          <w:lang w:val="en-US" w:eastAsia="zh-CN" w:bidi="ar-SA"/>
        </w:rPr>
      </w:pPr>
    </w:p>
    <w:p w14:paraId="1D618544">
      <w:pPr>
        <w:keepNext/>
        <w:keepLines/>
        <w:widowControl w:val="0"/>
        <w:spacing w:before="0" w:beforeLines="0" w:after="0" w:afterLines="0" w:line="360" w:lineRule="auto"/>
        <w:ind w:firstLine="628"/>
        <w:jc w:val="left"/>
        <w:outlineLvl w:val="1"/>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br w:type="page"/>
      </w:r>
      <w:bookmarkStart w:id="125" w:name="_Toc30636"/>
      <w:bookmarkStart w:id="126" w:name="_Toc20943"/>
      <w:bookmarkStart w:id="127" w:name="_Toc7968"/>
      <w:bookmarkStart w:id="128" w:name="_Toc21880"/>
      <w:r>
        <w:rPr>
          <w:rFonts w:hint="eastAsia" w:ascii="宋体" w:hAnsi="宋体" w:eastAsia="宋体" w:cs="宋体"/>
          <w:b/>
          <w:bCs/>
          <w:kern w:val="0"/>
          <w:sz w:val="24"/>
          <w:szCs w:val="24"/>
          <w:lang w:val="en-US" w:eastAsia="zh-CN" w:bidi="ar-SA"/>
        </w:rPr>
        <w:t>附件</w:t>
      </w:r>
      <w:bookmarkEnd w:id="119"/>
      <w:bookmarkEnd w:id="125"/>
      <w:bookmarkEnd w:id="126"/>
      <w:bookmarkEnd w:id="127"/>
      <w:bookmarkEnd w:id="128"/>
      <w:r>
        <w:rPr>
          <w:rFonts w:hint="eastAsia" w:ascii="宋体" w:hAnsi="宋体" w:cs="宋体"/>
          <w:b/>
          <w:bCs/>
          <w:kern w:val="0"/>
          <w:sz w:val="24"/>
          <w:szCs w:val="24"/>
          <w:lang w:val="en-US" w:eastAsia="zh-CN" w:bidi="ar-SA"/>
        </w:rPr>
        <w:t>七</w:t>
      </w:r>
    </w:p>
    <w:p w14:paraId="399AC522">
      <w:pPr>
        <w:widowControl w:val="0"/>
        <w:spacing w:before="6" w:after="120" w:afterLines="0" w:line="360" w:lineRule="auto"/>
        <w:jc w:val="both"/>
        <w:rPr>
          <w:rFonts w:ascii="Times New Roman" w:hAnsi="Times New Roman" w:eastAsia="宋体" w:cs="Times New Roman"/>
          <w:b/>
          <w:kern w:val="2"/>
          <w:sz w:val="14"/>
          <w:lang w:val="en-US" w:eastAsia="zh-CN" w:bidi="ar-SA"/>
        </w:rPr>
      </w:pPr>
    </w:p>
    <w:p w14:paraId="7C9BCF0C">
      <w:pPr>
        <w:spacing w:before="66" w:line="360" w:lineRule="auto"/>
        <w:ind w:left="475" w:right="595"/>
        <w:jc w:val="center"/>
        <w:rPr>
          <w:rFonts w:ascii="Times New Roman" w:hAnsi="Times New Roman" w:eastAsia="宋体" w:cs="Times New Roman"/>
          <w:b/>
          <w:sz w:val="24"/>
        </w:rPr>
      </w:pPr>
      <w:bookmarkStart w:id="129" w:name="响应情况表"/>
      <w:bookmarkEnd w:id="129"/>
      <w:r>
        <w:rPr>
          <w:rFonts w:ascii="Times New Roman" w:hAnsi="Times New Roman" w:eastAsia="宋体" w:cs="Times New Roman"/>
          <w:b/>
          <w:sz w:val="24"/>
        </w:rPr>
        <w:t>响应情况表</w:t>
      </w:r>
    </w:p>
    <w:p w14:paraId="7FF0CA34">
      <w:pPr>
        <w:widowControl w:val="0"/>
        <w:spacing w:before="12" w:after="120" w:afterLines="0" w:line="360" w:lineRule="auto"/>
        <w:jc w:val="both"/>
        <w:rPr>
          <w:rFonts w:ascii="Times New Roman" w:hAnsi="Times New Roman" w:eastAsia="宋体" w:cs="Times New Roman"/>
          <w:b/>
          <w:kern w:val="2"/>
          <w:sz w:val="21"/>
          <w:lang w:val="en-US" w:eastAsia="zh-CN" w:bidi="ar-SA"/>
        </w:rPr>
      </w:pPr>
    </w:p>
    <w:tbl>
      <w:tblPr>
        <w:tblStyle w:val="36"/>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470"/>
        <w:gridCol w:w="3092"/>
        <w:gridCol w:w="3628"/>
      </w:tblGrid>
      <w:tr w14:paraId="245D3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402" w:type="dxa"/>
            <w:gridSpan w:val="3"/>
            <w:noWrap w:val="0"/>
            <w:vAlign w:val="top"/>
          </w:tcPr>
          <w:p w14:paraId="54130576">
            <w:pPr>
              <w:widowControl w:val="0"/>
              <w:spacing w:before="160" w:line="360" w:lineRule="auto"/>
              <w:ind w:left="1617"/>
              <w:rPr>
                <w:rFonts w:ascii="宋体" w:hAnsi="宋体" w:eastAsia="宋体" w:cs="宋体"/>
                <w:b/>
                <w:kern w:val="1"/>
                <w:sz w:val="24"/>
                <w:szCs w:val="22"/>
                <w:lang w:val="en-US" w:eastAsia="zh-CN" w:bidi="ar-SA"/>
              </w:rPr>
            </w:pPr>
            <w:r>
              <w:rPr>
                <w:rFonts w:ascii="宋体" w:hAnsi="宋体" w:eastAsia="宋体" w:cs="宋体"/>
                <w:b/>
                <w:kern w:val="1"/>
                <w:sz w:val="24"/>
                <w:szCs w:val="22"/>
                <w:lang w:val="en-US" w:eastAsia="zh-CN" w:bidi="ar-SA"/>
              </w:rPr>
              <w:t>按</w:t>
            </w:r>
            <w:r>
              <w:rPr>
                <w:rFonts w:hint="eastAsia" w:ascii="宋体" w:hAnsi="宋体" w:eastAsia="宋体" w:cs="宋体"/>
                <w:b/>
                <w:kern w:val="1"/>
                <w:sz w:val="24"/>
                <w:szCs w:val="22"/>
                <w:lang w:val="en-US" w:eastAsia="zh-CN" w:bidi="ar-SA"/>
              </w:rPr>
              <w:t>磋商</w:t>
            </w:r>
            <w:r>
              <w:rPr>
                <w:rFonts w:ascii="宋体" w:hAnsi="宋体" w:eastAsia="宋体" w:cs="宋体"/>
                <w:b/>
                <w:kern w:val="1"/>
                <w:sz w:val="24"/>
                <w:szCs w:val="22"/>
                <w:lang w:val="en-US" w:eastAsia="zh-CN" w:bidi="ar-SA"/>
              </w:rPr>
              <w:t>文件规定填写</w:t>
            </w:r>
          </w:p>
        </w:tc>
        <w:tc>
          <w:tcPr>
            <w:tcW w:w="3628" w:type="dxa"/>
            <w:noWrap w:val="0"/>
            <w:vAlign w:val="top"/>
          </w:tcPr>
          <w:p w14:paraId="54F8C5DC">
            <w:pPr>
              <w:widowControl w:val="0"/>
              <w:spacing w:before="160" w:line="360" w:lineRule="auto"/>
              <w:ind w:left="589" w:right="578"/>
              <w:jc w:val="center"/>
              <w:rPr>
                <w:rFonts w:ascii="宋体" w:hAnsi="宋体" w:eastAsia="宋体" w:cs="宋体"/>
                <w:b/>
                <w:kern w:val="1"/>
                <w:sz w:val="24"/>
                <w:szCs w:val="22"/>
                <w:lang w:val="en-US" w:eastAsia="zh-CN" w:bidi="ar-SA"/>
              </w:rPr>
            </w:pPr>
            <w:r>
              <w:rPr>
                <w:rFonts w:ascii="宋体" w:hAnsi="宋体" w:eastAsia="宋体" w:cs="宋体"/>
                <w:b/>
                <w:kern w:val="1"/>
                <w:sz w:val="24"/>
                <w:szCs w:val="22"/>
                <w:lang w:val="en-US" w:eastAsia="zh-CN" w:bidi="ar-SA"/>
              </w:rPr>
              <w:t>按供应商所投内容填写</w:t>
            </w:r>
          </w:p>
        </w:tc>
      </w:tr>
      <w:tr w14:paraId="23C4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0B74E650">
            <w:pPr>
              <w:widowControl w:val="0"/>
              <w:spacing w:before="71" w:line="360" w:lineRule="auto"/>
              <w:ind w:left="159" w:right="150"/>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序号</w:t>
            </w:r>
          </w:p>
        </w:tc>
        <w:tc>
          <w:tcPr>
            <w:tcW w:w="1470" w:type="dxa"/>
            <w:noWrap w:val="0"/>
            <w:vAlign w:val="top"/>
          </w:tcPr>
          <w:p w14:paraId="286EA456">
            <w:pPr>
              <w:widowControl w:val="0"/>
              <w:spacing w:before="71"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内容</w:t>
            </w:r>
          </w:p>
        </w:tc>
        <w:tc>
          <w:tcPr>
            <w:tcW w:w="3092" w:type="dxa"/>
            <w:noWrap w:val="0"/>
            <w:vAlign w:val="top"/>
          </w:tcPr>
          <w:p w14:paraId="0442F5D1">
            <w:pPr>
              <w:widowControl w:val="0"/>
              <w:spacing w:before="71" w:line="360" w:lineRule="auto"/>
              <w:ind w:left="826"/>
              <w:rPr>
                <w:rFonts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磋商</w:t>
            </w:r>
            <w:r>
              <w:rPr>
                <w:rFonts w:ascii="宋体" w:hAnsi="宋体" w:eastAsia="宋体" w:cs="宋体"/>
                <w:kern w:val="1"/>
                <w:sz w:val="24"/>
                <w:szCs w:val="22"/>
                <w:lang w:val="en-US" w:eastAsia="zh-CN" w:bidi="ar-SA"/>
              </w:rPr>
              <w:t>文件要求</w:t>
            </w:r>
          </w:p>
        </w:tc>
        <w:tc>
          <w:tcPr>
            <w:tcW w:w="3628" w:type="dxa"/>
            <w:noWrap w:val="0"/>
            <w:vAlign w:val="top"/>
          </w:tcPr>
          <w:p w14:paraId="62458CF2">
            <w:pPr>
              <w:widowControl w:val="0"/>
              <w:spacing w:before="71" w:line="360" w:lineRule="auto"/>
              <w:ind w:left="589" w:right="578"/>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响应承诺</w:t>
            </w:r>
          </w:p>
        </w:tc>
      </w:tr>
      <w:tr w14:paraId="2980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6F07DDB9">
            <w:pPr>
              <w:widowControl w:val="0"/>
              <w:spacing w:before="73" w:line="360" w:lineRule="auto"/>
              <w:ind w:left="9"/>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1</w:t>
            </w:r>
          </w:p>
        </w:tc>
        <w:tc>
          <w:tcPr>
            <w:tcW w:w="1470" w:type="dxa"/>
            <w:noWrap w:val="0"/>
            <w:vAlign w:val="top"/>
          </w:tcPr>
          <w:p w14:paraId="370DADB7">
            <w:pPr>
              <w:widowControl w:val="0"/>
              <w:spacing w:before="73" w:line="360" w:lineRule="auto"/>
              <w:ind w:left="234" w:right="226"/>
              <w:jc w:val="center"/>
              <w:rPr>
                <w:rFonts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服务期</w:t>
            </w:r>
          </w:p>
        </w:tc>
        <w:tc>
          <w:tcPr>
            <w:tcW w:w="3092" w:type="dxa"/>
            <w:noWrap w:val="0"/>
            <w:vAlign w:val="top"/>
          </w:tcPr>
          <w:p w14:paraId="5EC0631C">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0B0BFAAA">
            <w:pPr>
              <w:widowControl w:val="0"/>
              <w:spacing w:line="360" w:lineRule="auto"/>
              <w:rPr>
                <w:rFonts w:ascii="Times New Roman" w:hAnsi="宋体" w:eastAsia="宋体" w:cs="宋体"/>
                <w:kern w:val="1"/>
                <w:sz w:val="22"/>
                <w:szCs w:val="22"/>
                <w:lang w:val="en-US" w:eastAsia="zh-CN" w:bidi="ar-SA"/>
              </w:rPr>
            </w:pPr>
          </w:p>
        </w:tc>
      </w:tr>
      <w:tr w14:paraId="19A2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0" w:type="dxa"/>
            <w:noWrap w:val="0"/>
            <w:vAlign w:val="top"/>
          </w:tcPr>
          <w:p w14:paraId="36CB1543">
            <w:pPr>
              <w:widowControl w:val="0"/>
              <w:spacing w:before="71" w:line="360" w:lineRule="auto"/>
              <w:ind w:left="9"/>
              <w:jc w:val="center"/>
              <w:rPr>
                <w:rFonts w:hint="eastAsia"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2</w:t>
            </w:r>
          </w:p>
        </w:tc>
        <w:tc>
          <w:tcPr>
            <w:tcW w:w="1470" w:type="dxa"/>
            <w:noWrap w:val="0"/>
            <w:vAlign w:val="top"/>
          </w:tcPr>
          <w:p w14:paraId="606B19DA">
            <w:pPr>
              <w:widowControl w:val="0"/>
              <w:spacing w:before="71"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付款方式</w:t>
            </w:r>
          </w:p>
        </w:tc>
        <w:tc>
          <w:tcPr>
            <w:tcW w:w="3092" w:type="dxa"/>
            <w:noWrap w:val="0"/>
            <w:vAlign w:val="top"/>
          </w:tcPr>
          <w:p w14:paraId="26E42391">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6B7DC8C9">
            <w:pPr>
              <w:widowControl w:val="0"/>
              <w:spacing w:line="360" w:lineRule="auto"/>
              <w:rPr>
                <w:rFonts w:ascii="Times New Roman" w:hAnsi="宋体" w:eastAsia="宋体" w:cs="宋体"/>
                <w:kern w:val="1"/>
                <w:sz w:val="22"/>
                <w:szCs w:val="22"/>
                <w:lang w:val="en-US" w:eastAsia="zh-CN" w:bidi="ar-SA"/>
              </w:rPr>
            </w:pPr>
          </w:p>
        </w:tc>
      </w:tr>
      <w:tr w14:paraId="48EA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40" w:type="dxa"/>
            <w:noWrap w:val="0"/>
            <w:vAlign w:val="top"/>
          </w:tcPr>
          <w:p w14:paraId="5FDB348B">
            <w:pPr>
              <w:widowControl w:val="0"/>
              <w:spacing w:before="73" w:line="360" w:lineRule="auto"/>
              <w:ind w:left="9"/>
              <w:jc w:val="center"/>
              <w:rPr>
                <w:rFonts w:hint="eastAsia" w:ascii="宋体" w:hAnsi="宋体" w:eastAsia="宋体" w:cs="宋体"/>
                <w:kern w:val="1"/>
                <w:sz w:val="24"/>
                <w:szCs w:val="22"/>
                <w:lang w:val="en-US" w:eastAsia="zh-CN" w:bidi="ar-SA"/>
              </w:rPr>
            </w:pPr>
            <w:r>
              <w:rPr>
                <w:rFonts w:hint="eastAsia" w:ascii="宋体" w:hAnsi="宋体" w:eastAsia="宋体" w:cs="宋体"/>
                <w:kern w:val="1"/>
                <w:sz w:val="24"/>
                <w:szCs w:val="22"/>
                <w:lang w:val="en-US" w:eastAsia="zh-CN" w:bidi="ar-SA"/>
              </w:rPr>
              <w:t>3</w:t>
            </w:r>
          </w:p>
        </w:tc>
        <w:tc>
          <w:tcPr>
            <w:tcW w:w="1470" w:type="dxa"/>
            <w:noWrap w:val="0"/>
            <w:vAlign w:val="top"/>
          </w:tcPr>
          <w:p w14:paraId="725DB399">
            <w:pPr>
              <w:widowControl w:val="0"/>
              <w:spacing w:before="73" w:line="360" w:lineRule="auto"/>
              <w:ind w:left="234" w:right="226"/>
              <w:jc w:val="center"/>
              <w:rPr>
                <w:rFonts w:ascii="宋体" w:hAnsi="宋体" w:eastAsia="宋体" w:cs="宋体"/>
                <w:kern w:val="1"/>
                <w:sz w:val="24"/>
                <w:szCs w:val="22"/>
                <w:lang w:val="en-US" w:eastAsia="zh-CN" w:bidi="ar-SA"/>
              </w:rPr>
            </w:pPr>
            <w:r>
              <w:rPr>
                <w:rFonts w:ascii="宋体" w:hAnsi="宋体" w:eastAsia="宋体" w:cs="宋体"/>
                <w:kern w:val="1"/>
                <w:sz w:val="24"/>
                <w:szCs w:val="22"/>
                <w:lang w:val="en-US" w:eastAsia="zh-CN" w:bidi="ar-SA"/>
              </w:rPr>
              <w:t>其他</w:t>
            </w:r>
          </w:p>
        </w:tc>
        <w:tc>
          <w:tcPr>
            <w:tcW w:w="3092" w:type="dxa"/>
            <w:noWrap w:val="0"/>
            <w:vAlign w:val="top"/>
          </w:tcPr>
          <w:p w14:paraId="03964AF4">
            <w:pPr>
              <w:widowControl w:val="0"/>
              <w:spacing w:line="360" w:lineRule="auto"/>
              <w:rPr>
                <w:rFonts w:ascii="Times New Roman" w:hAnsi="宋体" w:eastAsia="宋体" w:cs="宋体"/>
                <w:kern w:val="1"/>
                <w:sz w:val="22"/>
                <w:szCs w:val="22"/>
                <w:lang w:val="en-US" w:eastAsia="zh-CN" w:bidi="ar-SA"/>
              </w:rPr>
            </w:pPr>
          </w:p>
        </w:tc>
        <w:tc>
          <w:tcPr>
            <w:tcW w:w="3628" w:type="dxa"/>
            <w:noWrap w:val="0"/>
            <w:vAlign w:val="top"/>
          </w:tcPr>
          <w:p w14:paraId="12912119">
            <w:pPr>
              <w:widowControl w:val="0"/>
              <w:spacing w:line="360" w:lineRule="auto"/>
              <w:rPr>
                <w:rFonts w:ascii="Times New Roman" w:hAnsi="宋体" w:eastAsia="宋体" w:cs="宋体"/>
                <w:kern w:val="1"/>
                <w:sz w:val="22"/>
                <w:szCs w:val="22"/>
                <w:lang w:val="en-US" w:eastAsia="zh-CN" w:bidi="ar-SA"/>
              </w:rPr>
            </w:pPr>
          </w:p>
        </w:tc>
      </w:tr>
    </w:tbl>
    <w:p w14:paraId="272A53CE">
      <w:pPr>
        <w:widowControl w:val="0"/>
        <w:spacing w:after="120" w:afterLines="0" w:line="360" w:lineRule="auto"/>
        <w:jc w:val="both"/>
        <w:rPr>
          <w:rFonts w:ascii="Times New Roman" w:hAnsi="Times New Roman" w:eastAsia="宋体" w:cs="Times New Roman"/>
          <w:b/>
          <w:kern w:val="2"/>
          <w:sz w:val="21"/>
          <w:lang w:val="en-US" w:eastAsia="zh-CN" w:bidi="ar-SA"/>
        </w:rPr>
      </w:pPr>
    </w:p>
    <w:p w14:paraId="09481A10">
      <w:pPr>
        <w:spacing w:before="161" w:line="360" w:lineRule="auto"/>
        <w:ind w:left="120"/>
        <w:jc w:val="right"/>
        <w:rPr>
          <w:rFonts w:ascii="Times New Roman" w:hAnsi="Times New Roman" w:eastAsia="宋体" w:cs="Times New Roman"/>
          <w:b/>
          <w:sz w:val="24"/>
        </w:rPr>
      </w:pPr>
      <w:r>
        <w:rPr>
          <w:rFonts w:ascii="Times New Roman" w:hAnsi="Times New Roman" w:eastAsia="宋体" w:cs="Times New Roman"/>
          <w:b/>
          <w:sz w:val="24"/>
        </w:rPr>
        <w:t>供应商盖章：</w:t>
      </w:r>
    </w:p>
    <w:p w14:paraId="68E7267D">
      <w:pPr>
        <w:keepNext/>
        <w:keepLines/>
        <w:widowControl w:val="0"/>
        <w:spacing w:before="0" w:beforeLines="0" w:after="0" w:afterLines="0" w:line="360" w:lineRule="auto"/>
        <w:jc w:val="right"/>
        <w:outlineLvl w:val="2"/>
        <w:rPr>
          <w:rFonts w:ascii="宋体" w:hAnsi="Times New Roman" w:eastAsia="宋体" w:cs="宋体"/>
          <w:b/>
          <w:bCs/>
          <w:kern w:val="2"/>
          <w:sz w:val="24"/>
          <w:szCs w:val="32"/>
          <w:lang w:val="en-US" w:eastAsia="zh-CN" w:bidi="ar-SA"/>
        </w:rPr>
      </w:pPr>
      <w:bookmarkStart w:id="130" w:name="_Toc7128"/>
      <w:bookmarkStart w:id="131" w:name="_Toc8920"/>
      <w:bookmarkStart w:id="132" w:name="_Toc13703"/>
      <w:r>
        <w:rPr>
          <w:rFonts w:ascii="宋体" w:hAnsi="Times New Roman" w:eastAsia="宋体" w:cs="宋体"/>
          <w:b/>
          <w:bCs/>
          <w:kern w:val="2"/>
          <w:sz w:val="24"/>
          <w:szCs w:val="32"/>
          <w:lang w:val="en-US" w:eastAsia="zh-CN" w:bidi="ar-SA"/>
        </w:rPr>
        <w:t>日期：</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年</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月</w:t>
      </w:r>
      <w:r>
        <w:rPr>
          <w:rFonts w:ascii="宋体" w:hAnsi="Times New Roman" w:eastAsia="宋体" w:cs="宋体"/>
          <w:b/>
          <w:bCs/>
          <w:kern w:val="2"/>
          <w:sz w:val="24"/>
          <w:szCs w:val="32"/>
          <w:lang w:val="en-US" w:eastAsia="zh-CN" w:bidi="ar-SA"/>
        </w:rPr>
        <w:tab/>
      </w:r>
      <w:r>
        <w:rPr>
          <w:rFonts w:ascii="宋体" w:hAnsi="Times New Roman" w:eastAsia="宋体" w:cs="宋体"/>
          <w:b/>
          <w:bCs/>
          <w:kern w:val="2"/>
          <w:sz w:val="24"/>
          <w:szCs w:val="32"/>
          <w:lang w:val="en-US" w:eastAsia="zh-CN" w:bidi="ar-SA"/>
        </w:rPr>
        <w:t>日</w:t>
      </w:r>
    </w:p>
    <w:p w14:paraId="07D76171">
      <w:pPr>
        <w:spacing w:line="500" w:lineRule="exact"/>
        <w:rPr>
          <w:rFonts w:hint="eastAsia" w:ascii="宋体" w:hAnsi="宋体" w:eastAsia="宋体" w:cs="宋体"/>
          <w:sz w:val="24"/>
          <w:szCs w:val="24"/>
          <w:lang w:eastAsia="zh-CN"/>
        </w:rPr>
      </w:pPr>
      <w:r>
        <w:rPr>
          <w:rFonts w:ascii="宋体" w:hAnsi="Times New Roman" w:eastAsia="宋体" w:cs="宋体"/>
          <w:b/>
          <w:bCs/>
          <w:kern w:val="2"/>
          <w:sz w:val="24"/>
          <w:szCs w:val="32"/>
          <w:lang w:val="en-US" w:eastAsia="zh-CN" w:bidi="ar-SA"/>
        </w:rPr>
        <w:t>本项目不接受负偏离</w:t>
      </w:r>
      <w:r>
        <w:rPr>
          <w:rFonts w:ascii="宋体" w:hAnsi="Times New Roman" w:eastAsia="宋体" w:cs="宋体"/>
          <w:b/>
          <w:bCs/>
          <w:spacing w:val="-19"/>
          <w:kern w:val="2"/>
          <w:sz w:val="24"/>
          <w:szCs w:val="32"/>
          <w:lang w:val="en-US" w:eastAsia="zh-CN" w:bidi="ar-SA"/>
        </w:rPr>
        <w:t>。</w:t>
      </w:r>
      <w:bookmarkEnd w:id="130"/>
      <w:bookmarkEnd w:id="131"/>
      <w:bookmarkEnd w:id="132"/>
      <w:r>
        <w:rPr>
          <w:rFonts w:hint="eastAsia" w:ascii="宋体" w:hAnsi="宋体" w:cs="宋体"/>
          <w:bCs/>
          <w:sz w:val="24"/>
          <w:szCs w:val="24"/>
        </w:rPr>
        <w:br w:type="page"/>
      </w:r>
      <w:bookmarkStart w:id="133" w:name="_Toc29422"/>
      <w:bookmarkStart w:id="134" w:name="_Toc22037"/>
      <w:r>
        <w:rPr>
          <w:rStyle w:val="106"/>
          <w:rFonts w:hint="eastAsia" w:ascii="宋体" w:hAnsi="宋体" w:eastAsia="宋体" w:cs="宋体"/>
          <w:sz w:val="24"/>
          <w:szCs w:val="24"/>
        </w:rPr>
        <w:t>附件</w:t>
      </w:r>
      <w:bookmarkEnd w:id="99"/>
      <w:bookmarkEnd w:id="133"/>
      <w:bookmarkEnd w:id="134"/>
      <w:r>
        <w:rPr>
          <w:rStyle w:val="106"/>
          <w:rFonts w:hint="eastAsia" w:ascii="宋体" w:hAnsi="宋体" w:cs="宋体"/>
          <w:sz w:val="24"/>
          <w:szCs w:val="24"/>
          <w:lang w:eastAsia="zh-CN"/>
        </w:rPr>
        <w:t>八</w:t>
      </w:r>
    </w:p>
    <w:p w14:paraId="48EE48A6">
      <w:pPr>
        <w:pStyle w:val="7"/>
        <w:spacing w:before="0" w:after="0" w:line="560" w:lineRule="exact"/>
        <w:jc w:val="center"/>
        <w:rPr>
          <w:rFonts w:ascii="宋体" w:hAnsi="宋体" w:eastAsia="宋体" w:cs="宋体"/>
          <w:sz w:val="24"/>
          <w:szCs w:val="24"/>
        </w:rPr>
      </w:pPr>
      <w:bookmarkStart w:id="135" w:name="_Toc30527"/>
      <w:bookmarkStart w:id="136" w:name="_Toc18625"/>
      <w:bookmarkStart w:id="137" w:name="_Toc1624"/>
      <w:r>
        <w:rPr>
          <w:rFonts w:hint="eastAsia" w:ascii="宋体" w:hAnsi="宋体" w:eastAsia="宋体" w:cs="宋体"/>
          <w:sz w:val="24"/>
          <w:szCs w:val="24"/>
        </w:rPr>
        <w:t>相关服务承诺函</w:t>
      </w:r>
      <w:bookmarkEnd w:id="135"/>
      <w:bookmarkEnd w:id="136"/>
      <w:bookmarkEnd w:id="137"/>
    </w:p>
    <w:p w14:paraId="03BE97FE">
      <w:pPr>
        <w:jc w:val="center"/>
        <w:rPr>
          <w:rFonts w:ascii="宋体" w:hAnsi="宋体" w:cs="宋体"/>
          <w:sz w:val="24"/>
          <w:szCs w:val="28"/>
        </w:rPr>
      </w:pPr>
    </w:p>
    <w:p w14:paraId="719B0D7E">
      <w:pPr>
        <w:jc w:val="center"/>
        <w:rPr>
          <w:rFonts w:ascii="宋体" w:hAnsi="宋体" w:cs="宋体"/>
          <w:sz w:val="24"/>
          <w:szCs w:val="28"/>
        </w:rPr>
      </w:pPr>
      <w:r>
        <w:rPr>
          <w:rFonts w:hint="eastAsia" w:ascii="宋体" w:hAnsi="宋体" w:cs="宋体"/>
          <w:sz w:val="24"/>
          <w:szCs w:val="28"/>
        </w:rPr>
        <w:t>(供应商可自行制作格式)</w:t>
      </w:r>
    </w:p>
    <w:p w14:paraId="11C6EA38">
      <w:pPr>
        <w:rPr>
          <w:rFonts w:ascii="宋体" w:hAnsi="宋体" w:cs="宋体"/>
        </w:rPr>
      </w:pPr>
    </w:p>
    <w:p w14:paraId="620C63E0">
      <w:pPr>
        <w:rPr>
          <w:rFonts w:ascii="宋体" w:hAnsi="宋体" w:cs="宋体"/>
        </w:rPr>
      </w:pPr>
    </w:p>
    <w:p w14:paraId="6ADA214A">
      <w:pPr>
        <w:spacing w:line="360" w:lineRule="auto"/>
        <w:rPr>
          <w:rFonts w:hint="eastAsia" w:ascii="宋体" w:hAnsi="宋体" w:eastAsia="宋体" w:cs="宋体"/>
          <w:sz w:val="24"/>
          <w:szCs w:val="24"/>
          <w:lang w:eastAsia="zh-CN"/>
        </w:rPr>
      </w:pPr>
      <w:bookmarkStart w:id="138" w:name="_Toc2238"/>
      <w:bookmarkStart w:id="139" w:name="_Toc3162"/>
      <w:bookmarkStart w:id="140" w:name="_Toc7571"/>
      <w:r>
        <w:rPr>
          <w:rStyle w:val="106"/>
          <w:rFonts w:hint="eastAsia" w:ascii="宋体" w:hAnsi="宋体" w:eastAsia="宋体" w:cs="宋体"/>
          <w:sz w:val="24"/>
          <w:szCs w:val="24"/>
        </w:rPr>
        <w:t>附件</w:t>
      </w:r>
      <w:r>
        <w:rPr>
          <w:rStyle w:val="106"/>
          <w:rFonts w:hint="eastAsia" w:ascii="宋体" w:hAnsi="宋体" w:cs="宋体"/>
          <w:sz w:val="24"/>
          <w:szCs w:val="24"/>
          <w:lang w:eastAsia="zh-CN"/>
        </w:rPr>
        <w:t>九</w:t>
      </w:r>
    </w:p>
    <w:p w14:paraId="6645A03F">
      <w:pPr>
        <w:pStyle w:val="7"/>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lang w:eastAsia="zh-CN"/>
        </w:rPr>
        <w:t>技术部分服务方案</w:t>
      </w:r>
      <w:r>
        <w:rPr>
          <w:rFonts w:hint="eastAsia" w:ascii="宋体" w:hAnsi="宋体" w:eastAsia="宋体" w:cs="宋体"/>
          <w:sz w:val="24"/>
          <w:szCs w:val="24"/>
        </w:rPr>
        <w:t>（格式自拟）</w:t>
      </w:r>
    </w:p>
    <w:p w14:paraId="30851A6F">
      <w:pPr>
        <w:rPr>
          <w:rFonts w:hint="eastAsia"/>
        </w:rPr>
      </w:pPr>
    </w:p>
    <w:p w14:paraId="57EB0448">
      <w:pPr>
        <w:jc w:val="center"/>
        <w:rPr>
          <w:rFonts w:hint="eastAsia" w:ascii="宋体" w:hAnsi="宋体" w:cs="宋体"/>
          <w:sz w:val="24"/>
          <w:szCs w:val="28"/>
          <w:lang w:eastAsia="zh-CN"/>
        </w:rPr>
      </w:pPr>
      <w:r>
        <w:rPr>
          <w:rFonts w:hint="eastAsia" w:ascii="宋体" w:hAnsi="宋体" w:cs="宋体"/>
          <w:sz w:val="24"/>
          <w:szCs w:val="28"/>
        </w:rPr>
        <w:t>根据本项目的服务范围、服务要求，制定具有针对性、合理性、可操作性的</w:t>
      </w:r>
      <w:r>
        <w:rPr>
          <w:rFonts w:hint="eastAsia" w:ascii="宋体" w:hAnsi="宋体" w:cs="宋体"/>
          <w:sz w:val="24"/>
          <w:szCs w:val="28"/>
          <w:lang w:eastAsia="zh-CN"/>
        </w:rPr>
        <w:t>服务</w:t>
      </w:r>
      <w:r>
        <w:rPr>
          <w:rFonts w:hint="eastAsia" w:ascii="宋体" w:hAnsi="宋体" w:cs="宋体"/>
          <w:sz w:val="24"/>
          <w:szCs w:val="28"/>
        </w:rPr>
        <w:t>方案</w:t>
      </w:r>
    </w:p>
    <w:p w14:paraId="33F396E0">
      <w:pPr>
        <w:rPr>
          <w:rStyle w:val="106"/>
          <w:rFonts w:hint="eastAsia" w:ascii="宋体" w:hAnsi="宋体" w:eastAsia="宋体" w:cs="宋体"/>
          <w:sz w:val="24"/>
          <w:szCs w:val="24"/>
        </w:rPr>
      </w:pPr>
    </w:p>
    <w:p w14:paraId="4D47BA1C">
      <w:pPr>
        <w:rPr>
          <w:rStyle w:val="106"/>
          <w:rFonts w:hint="eastAsia" w:ascii="宋体" w:hAnsi="宋体" w:eastAsia="宋体" w:cs="宋体"/>
          <w:sz w:val="24"/>
          <w:szCs w:val="24"/>
        </w:rPr>
      </w:pPr>
    </w:p>
    <w:p w14:paraId="1B0D3EAA">
      <w:pPr>
        <w:rPr>
          <w:rStyle w:val="106"/>
          <w:rFonts w:hint="eastAsia" w:ascii="宋体" w:hAnsi="宋体" w:eastAsia="宋体" w:cs="宋体"/>
          <w:sz w:val="24"/>
          <w:szCs w:val="24"/>
        </w:rPr>
      </w:pPr>
    </w:p>
    <w:p w14:paraId="6E0AAD34">
      <w:pPr>
        <w:rPr>
          <w:rStyle w:val="106"/>
          <w:rFonts w:hint="eastAsia" w:ascii="宋体" w:hAnsi="宋体" w:eastAsia="宋体" w:cs="宋体"/>
          <w:sz w:val="24"/>
          <w:szCs w:val="24"/>
          <w:lang w:eastAsia="zh-CN"/>
        </w:rPr>
      </w:pPr>
      <w:r>
        <w:rPr>
          <w:rStyle w:val="106"/>
          <w:rFonts w:hint="eastAsia" w:ascii="宋体" w:hAnsi="宋体" w:eastAsia="宋体" w:cs="宋体"/>
          <w:sz w:val="24"/>
          <w:szCs w:val="24"/>
        </w:rPr>
        <w:t>附件</w:t>
      </w:r>
      <w:bookmarkEnd w:id="138"/>
      <w:bookmarkEnd w:id="139"/>
      <w:r>
        <w:rPr>
          <w:rStyle w:val="106"/>
          <w:rFonts w:hint="eastAsia" w:ascii="宋体" w:hAnsi="宋体" w:cs="宋体"/>
          <w:sz w:val="24"/>
          <w:szCs w:val="24"/>
          <w:lang w:eastAsia="zh-CN"/>
        </w:rPr>
        <w:t>十</w:t>
      </w:r>
    </w:p>
    <w:bookmarkEnd w:id="140"/>
    <w:p w14:paraId="31E9F0D7">
      <w:pPr>
        <w:spacing w:line="360" w:lineRule="auto"/>
        <w:rPr>
          <w:rFonts w:ascii="宋体" w:hAnsi="宋体" w:cs="宋体"/>
          <w:bCs/>
          <w:sz w:val="24"/>
          <w:szCs w:val="24"/>
        </w:rPr>
      </w:pPr>
      <w:bookmarkStart w:id="141" w:name="_Toc28850"/>
    </w:p>
    <w:p w14:paraId="4C2F7D72">
      <w:pPr>
        <w:spacing w:line="360" w:lineRule="auto"/>
        <w:jc w:val="center"/>
        <w:rPr>
          <w:rFonts w:ascii="宋体" w:hAnsi="宋体" w:cs="宋体"/>
          <w:bCs/>
          <w:sz w:val="24"/>
          <w:szCs w:val="24"/>
        </w:rPr>
      </w:pPr>
      <w:r>
        <w:rPr>
          <w:rFonts w:hint="eastAsia" w:ascii="宋体" w:hAnsi="宋体" w:cs="宋体"/>
          <w:bCs/>
          <w:sz w:val="24"/>
          <w:szCs w:val="24"/>
        </w:rPr>
        <w:t>磋商文件要求和供应商认为需要提供的其它说明和资料</w:t>
      </w:r>
      <w:bookmarkEnd w:id="141"/>
    </w:p>
    <w:p w14:paraId="1EA9F1E7">
      <w:pPr>
        <w:rPr>
          <w:rFonts w:hint="eastAsia" w:ascii="宋体" w:hAnsi="宋体" w:cs="宋体"/>
          <w:b/>
          <w:bCs/>
          <w:color w:val="000000"/>
          <w:sz w:val="24"/>
          <w:szCs w:val="24"/>
        </w:rPr>
      </w:pPr>
    </w:p>
    <w:p w14:paraId="1C8075E2">
      <w:pPr>
        <w:rPr>
          <w:rFonts w:hint="eastAsia" w:ascii="宋体" w:hAnsi="宋体" w:cs="宋体"/>
          <w:b/>
          <w:bCs/>
          <w:color w:val="000000"/>
          <w:sz w:val="24"/>
          <w:szCs w:val="24"/>
        </w:rPr>
      </w:pPr>
    </w:p>
    <w:p w14:paraId="2B5C58A7">
      <w:pPr>
        <w:rPr>
          <w:rFonts w:hint="eastAsia" w:ascii="宋体" w:hAnsi="宋体" w:cs="宋体"/>
          <w:b/>
          <w:bCs/>
          <w:color w:val="000000"/>
          <w:sz w:val="24"/>
          <w:szCs w:val="24"/>
        </w:rPr>
      </w:pPr>
    </w:p>
    <w:p w14:paraId="65859043">
      <w:pPr>
        <w:rPr>
          <w:rFonts w:hint="eastAsia" w:ascii="宋体" w:hAnsi="宋体" w:cs="宋体"/>
          <w:b/>
          <w:bCs/>
          <w:color w:val="000000"/>
          <w:sz w:val="24"/>
          <w:szCs w:val="24"/>
        </w:rPr>
      </w:pPr>
    </w:p>
    <w:p w14:paraId="0046E902">
      <w:pPr>
        <w:rPr>
          <w:rFonts w:hint="eastAsia" w:ascii="宋体" w:hAnsi="宋体" w:cs="宋体"/>
          <w:b/>
          <w:bCs/>
          <w:color w:val="000000"/>
          <w:sz w:val="24"/>
          <w:szCs w:val="24"/>
        </w:rPr>
      </w:pPr>
    </w:p>
    <w:p w14:paraId="14B1117B">
      <w:pPr>
        <w:rPr>
          <w:rFonts w:hint="eastAsia" w:ascii="宋体" w:hAnsi="宋体" w:cs="宋体"/>
          <w:b/>
          <w:bCs/>
          <w:color w:val="000000"/>
          <w:sz w:val="24"/>
          <w:szCs w:val="24"/>
        </w:rPr>
      </w:pPr>
    </w:p>
    <w:p w14:paraId="24B84FE9">
      <w:pPr>
        <w:rPr>
          <w:rFonts w:hint="eastAsia" w:ascii="宋体" w:hAnsi="宋体" w:cs="宋体"/>
          <w:b/>
          <w:bCs/>
          <w:color w:val="000000"/>
          <w:sz w:val="24"/>
          <w:szCs w:val="24"/>
        </w:rPr>
      </w:pPr>
    </w:p>
    <w:p w14:paraId="1F252A66">
      <w:pPr>
        <w:rPr>
          <w:rFonts w:hint="eastAsia" w:ascii="宋体" w:hAnsi="宋体" w:cs="宋体"/>
          <w:b/>
          <w:bCs/>
          <w:color w:val="000000"/>
          <w:sz w:val="24"/>
          <w:szCs w:val="24"/>
        </w:rPr>
      </w:pPr>
    </w:p>
    <w:p w14:paraId="4207BA7C">
      <w:pPr>
        <w:rPr>
          <w:rFonts w:hint="eastAsia" w:ascii="宋体" w:hAnsi="宋体" w:cs="宋体"/>
          <w:b/>
          <w:bCs/>
          <w:color w:val="000000"/>
          <w:sz w:val="24"/>
          <w:szCs w:val="24"/>
        </w:rPr>
      </w:pPr>
    </w:p>
    <w:p w14:paraId="481CFFF8">
      <w:pPr>
        <w:rPr>
          <w:rFonts w:hint="eastAsia" w:ascii="宋体" w:hAnsi="宋体" w:cs="宋体"/>
          <w:b/>
          <w:bCs/>
          <w:color w:val="000000"/>
          <w:sz w:val="24"/>
          <w:szCs w:val="24"/>
        </w:rPr>
      </w:pPr>
    </w:p>
    <w:p w14:paraId="1962547B">
      <w:pPr>
        <w:rPr>
          <w:rFonts w:hint="eastAsia" w:ascii="宋体" w:hAnsi="宋体" w:cs="宋体"/>
          <w:b/>
          <w:bCs/>
          <w:color w:val="000000"/>
          <w:sz w:val="24"/>
          <w:szCs w:val="24"/>
        </w:rPr>
      </w:pPr>
    </w:p>
    <w:p w14:paraId="5804C847">
      <w:pPr>
        <w:rPr>
          <w:rFonts w:hint="eastAsia" w:ascii="宋体" w:hAnsi="宋体" w:cs="宋体"/>
          <w:b/>
          <w:bCs/>
          <w:color w:val="000000"/>
          <w:sz w:val="24"/>
          <w:szCs w:val="24"/>
        </w:rPr>
      </w:pPr>
    </w:p>
    <w:p w14:paraId="5A481291">
      <w:pPr>
        <w:rPr>
          <w:rFonts w:hint="eastAsia" w:ascii="宋体" w:hAnsi="宋体" w:cs="宋体"/>
          <w:b/>
          <w:bCs/>
          <w:color w:val="000000"/>
          <w:sz w:val="24"/>
          <w:szCs w:val="24"/>
        </w:rPr>
      </w:pPr>
    </w:p>
    <w:p w14:paraId="374B6DE0">
      <w:pPr>
        <w:rPr>
          <w:rFonts w:hint="eastAsia" w:ascii="宋体" w:hAnsi="宋体" w:cs="宋体"/>
          <w:b/>
          <w:bCs/>
          <w:color w:val="000000"/>
          <w:sz w:val="24"/>
          <w:szCs w:val="24"/>
        </w:rPr>
      </w:pPr>
    </w:p>
    <w:p w14:paraId="58C558CE">
      <w:pPr>
        <w:rPr>
          <w:rFonts w:hint="eastAsia" w:ascii="宋体" w:hAnsi="宋体" w:cs="宋体"/>
          <w:b/>
          <w:bCs/>
          <w:color w:val="000000"/>
          <w:sz w:val="24"/>
          <w:szCs w:val="24"/>
        </w:rPr>
      </w:pPr>
    </w:p>
    <w:p w14:paraId="062A5591">
      <w:pPr>
        <w:rPr>
          <w:rFonts w:hint="eastAsia" w:ascii="宋体" w:hAnsi="宋体" w:cs="宋体"/>
          <w:b/>
          <w:bCs/>
          <w:color w:val="000000"/>
          <w:sz w:val="24"/>
          <w:szCs w:val="24"/>
        </w:rPr>
      </w:pPr>
    </w:p>
    <w:p w14:paraId="3F3D9A06">
      <w:pPr>
        <w:rPr>
          <w:rFonts w:hint="eastAsia" w:ascii="宋体" w:hAnsi="宋体" w:cs="宋体"/>
          <w:b/>
          <w:bCs/>
          <w:color w:val="000000"/>
          <w:sz w:val="24"/>
          <w:szCs w:val="24"/>
        </w:rPr>
      </w:pPr>
    </w:p>
    <w:p w14:paraId="03F2EFC6">
      <w:pPr>
        <w:rPr>
          <w:rFonts w:hint="eastAsia" w:ascii="宋体" w:hAnsi="宋体" w:cs="宋体"/>
          <w:b/>
          <w:bCs/>
          <w:color w:val="000000"/>
          <w:sz w:val="24"/>
          <w:szCs w:val="24"/>
        </w:rPr>
      </w:pPr>
    </w:p>
    <w:p w14:paraId="747358C9">
      <w:pPr>
        <w:rPr>
          <w:rFonts w:hint="eastAsia" w:ascii="宋体" w:hAnsi="宋体" w:cs="宋体"/>
          <w:b/>
          <w:bCs/>
          <w:color w:val="000000"/>
          <w:sz w:val="24"/>
          <w:szCs w:val="24"/>
        </w:rPr>
      </w:pPr>
    </w:p>
    <w:p w14:paraId="76061B2C">
      <w:pPr>
        <w:rPr>
          <w:rFonts w:hint="eastAsia" w:ascii="宋体" w:hAnsi="宋体" w:cs="宋体"/>
          <w:b/>
          <w:bCs/>
          <w:color w:val="000000"/>
          <w:sz w:val="24"/>
          <w:szCs w:val="24"/>
        </w:rPr>
      </w:pPr>
    </w:p>
    <w:p w14:paraId="4B1EF31D">
      <w:pPr>
        <w:rPr>
          <w:rFonts w:hint="eastAsia" w:ascii="宋体" w:hAnsi="宋体" w:cs="宋体"/>
          <w:b/>
          <w:bCs/>
          <w:color w:val="000000"/>
          <w:sz w:val="24"/>
          <w:szCs w:val="24"/>
        </w:rPr>
      </w:pPr>
    </w:p>
    <w:p w14:paraId="3F8D2DEE">
      <w:pPr>
        <w:pStyle w:val="5"/>
        <w:rPr>
          <w:rFonts w:hint="eastAsia" w:ascii="宋体" w:hAnsi="宋体" w:cs="宋体"/>
          <w:b/>
          <w:bCs/>
          <w:color w:val="000000"/>
          <w:sz w:val="24"/>
          <w:szCs w:val="24"/>
        </w:rPr>
      </w:pPr>
    </w:p>
    <w:p w14:paraId="20B60D37">
      <w:pPr>
        <w:rPr>
          <w:rFonts w:hint="eastAsia"/>
        </w:rPr>
      </w:pPr>
    </w:p>
    <w:p w14:paraId="514FBE57">
      <w:pPr>
        <w:spacing w:line="400" w:lineRule="exact"/>
        <w:ind w:firstLine="2409" w:firstLineChars="1000"/>
        <w:rPr>
          <w:rFonts w:hint="eastAsia" w:ascii="宋体" w:hAnsi="宋体" w:cs="宋体"/>
          <w:b/>
          <w:bCs/>
          <w:color w:val="000000"/>
          <w:sz w:val="24"/>
          <w:szCs w:val="24"/>
        </w:rPr>
      </w:pPr>
    </w:p>
    <w:p w14:paraId="4AB0171F">
      <w:pPr>
        <w:adjustRightInd w:val="0"/>
        <w:snapToGrid w:val="0"/>
        <w:spacing w:line="320" w:lineRule="auto"/>
        <w:jc w:val="center"/>
        <w:rPr>
          <w:rFonts w:hint="eastAsia" w:ascii="宋体" w:hAnsi="宋体" w:cs="宋体"/>
          <w:b/>
          <w:bCs/>
          <w:color w:val="000000"/>
          <w:sz w:val="24"/>
          <w:szCs w:val="24"/>
        </w:rPr>
      </w:pPr>
      <w:r>
        <w:rPr>
          <w:rFonts w:hint="eastAsia" w:ascii="宋体" w:hAnsi="宋体"/>
          <w:b/>
          <w:sz w:val="24"/>
          <w:szCs w:val="24"/>
        </w:rPr>
        <w:t>另附</w:t>
      </w:r>
      <w:r>
        <w:rPr>
          <w:rFonts w:hint="eastAsia" w:ascii="宋体" w:hAnsi="宋体" w:cs="宋体"/>
          <w:b/>
          <w:bCs/>
          <w:color w:val="000000"/>
          <w:sz w:val="24"/>
          <w:szCs w:val="24"/>
        </w:rPr>
        <w:t>、最终报价书</w:t>
      </w:r>
    </w:p>
    <w:p w14:paraId="78FF0A61">
      <w:pPr>
        <w:adjustRightInd w:val="0"/>
        <w:snapToGrid w:val="0"/>
        <w:spacing w:line="320" w:lineRule="auto"/>
        <w:rPr>
          <w:rFonts w:hint="eastAsia" w:ascii="宋体" w:hAnsi="宋体" w:cs="宋体"/>
          <w:color w:val="000000"/>
          <w:szCs w:val="21"/>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14:paraId="7D3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34E7FA33">
            <w:pPr>
              <w:widowControl/>
              <w:spacing w:line="44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0B376136">
            <w:pPr>
              <w:widowControl/>
              <w:spacing w:line="440" w:lineRule="exact"/>
              <w:jc w:val="left"/>
              <w:rPr>
                <w:rFonts w:hint="eastAsia" w:ascii="宋体" w:hAnsi="宋体" w:cs="宋体"/>
                <w:color w:val="000000"/>
                <w:szCs w:val="21"/>
                <w:u w:val="single"/>
              </w:rPr>
            </w:pPr>
          </w:p>
        </w:tc>
      </w:tr>
      <w:tr w14:paraId="4EB5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78A47DD2">
            <w:pPr>
              <w:widowControl/>
              <w:spacing w:line="440" w:lineRule="exact"/>
              <w:jc w:val="center"/>
              <w:rPr>
                <w:rFonts w:hint="eastAsia" w:ascii="宋体" w:hAnsi="宋体" w:cs="宋体"/>
                <w:color w:val="000000"/>
                <w:szCs w:val="21"/>
              </w:rPr>
            </w:pPr>
            <w:r>
              <w:rPr>
                <w:rFonts w:hint="eastAsia" w:ascii="宋体" w:hAnsi="宋体" w:cs="宋体"/>
                <w:color w:val="000000"/>
                <w:szCs w:val="21"/>
                <w:lang w:eastAsia="zh-CN"/>
              </w:rPr>
              <w:t>项目</w:t>
            </w:r>
            <w:r>
              <w:rPr>
                <w:rFonts w:hint="eastAsia" w:ascii="宋体" w:hAnsi="宋体" w:cs="宋体"/>
                <w:color w:val="000000"/>
                <w:szCs w:val="21"/>
              </w:rPr>
              <w:t>编号</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57EA88A4">
            <w:pPr>
              <w:widowControl/>
              <w:spacing w:line="440" w:lineRule="exact"/>
              <w:jc w:val="left"/>
              <w:rPr>
                <w:rFonts w:hint="eastAsia" w:ascii="宋体" w:hAnsi="宋体" w:cs="宋体"/>
                <w:color w:val="000000"/>
                <w:szCs w:val="21"/>
                <w:u w:val="single"/>
              </w:rPr>
            </w:pPr>
          </w:p>
        </w:tc>
      </w:tr>
      <w:tr w14:paraId="43F6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noWrap w:val="0"/>
            <w:vAlign w:val="center"/>
          </w:tcPr>
          <w:p w14:paraId="263B4421">
            <w:pPr>
              <w:spacing w:line="440" w:lineRule="exact"/>
              <w:jc w:val="center"/>
              <w:rPr>
                <w:rFonts w:hint="eastAsia"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全称</w:t>
            </w:r>
          </w:p>
        </w:tc>
        <w:tc>
          <w:tcPr>
            <w:tcW w:w="6825" w:type="dxa"/>
            <w:tcBorders>
              <w:top w:val="nil"/>
              <w:left w:val="single" w:color="auto" w:sz="4" w:space="0"/>
              <w:bottom w:val="single" w:color="auto" w:sz="4" w:space="0"/>
              <w:right w:val="single" w:color="auto" w:sz="4" w:space="0"/>
            </w:tcBorders>
            <w:noWrap w:val="0"/>
            <w:vAlign w:val="center"/>
          </w:tcPr>
          <w:p w14:paraId="5A1324B7">
            <w:pPr>
              <w:spacing w:line="440" w:lineRule="exact"/>
              <w:rPr>
                <w:rFonts w:hint="eastAsia" w:ascii="宋体" w:hAnsi="宋体" w:cs="宋体"/>
                <w:color w:val="000000"/>
                <w:szCs w:val="21"/>
              </w:rPr>
            </w:pPr>
          </w:p>
        </w:tc>
      </w:tr>
      <w:tr w14:paraId="11BE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12E28166">
            <w:pPr>
              <w:spacing w:line="440" w:lineRule="exact"/>
              <w:jc w:val="center"/>
              <w:rPr>
                <w:rFonts w:hint="eastAsia" w:ascii="宋体" w:hAnsi="宋体" w:cs="宋体"/>
                <w:color w:val="000000"/>
                <w:szCs w:val="21"/>
              </w:rPr>
            </w:pPr>
            <w:r>
              <w:rPr>
                <w:rFonts w:hint="eastAsia" w:ascii="宋体" w:hAnsi="宋体" w:cs="宋体"/>
                <w:color w:val="000000"/>
                <w:szCs w:val="21"/>
              </w:rPr>
              <w:t>报价（人民币）</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3AE80626">
            <w:pPr>
              <w:spacing w:line="440" w:lineRule="exact"/>
              <w:ind w:right="-670"/>
              <w:rPr>
                <w:rFonts w:hint="eastAsia" w:ascii="宋体" w:hAnsi="宋体" w:cs="宋体"/>
                <w:color w:val="000000"/>
                <w:szCs w:val="21"/>
              </w:rPr>
            </w:pPr>
          </w:p>
          <w:p w14:paraId="71CA42CC">
            <w:pPr>
              <w:spacing w:line="440" w:lineRule="exact"/>
              <w:ind w:right="-670"/>
              <w:rPr>
                <w:rFonts w:hint="eastAsia" w:ascii="宋体" w:hAnsi="宋体" w:cs="宋体"/>
                <w:color w:val="000000"/>
                <w:szCs w:val="21"/>
              </w:rPr>
            </w:pPr>
            <w:r>
              <w:rPr>
                <w:rFonts w:hint="eastAsia" w:ascii="宋体" w:hAnsi="宋体" w:cs="宋体"/>
                <w:color w:val="000000"/>
                <w:szCs w:val="21"/>
              </w:rPr>
              <w:t>大写：</w:t>
            </w:r>
            <w:r>
              <w:rPr>
                <w:rFonts w:hint="eastAsia" w:ascii="宋体" w:hAnsi="宋体" w:cs="宋体"/>
                <w:color w:val="000000"/>
                <w:szCs w:val="21"/>
                <w:u w:val="single"/>
              </w:rPr>
              <w:t xml:space="preserve">                             </w:t>
            </w:r>
            <w:r>
              <w:rPr>
                <w:rFonts w:hint="eastAsia" w:ascii="宋体" w:hAnsi="宋体" w:cs="宋体"/>
                <w:color w:val="000000"/>
                <w:szCs w:val="21"/>
              </w:rPr>
              <w:t>元</w:t>
            </w:r>
          </w:p>
          <w:p w14:paraId="651D31A7">
            <w:pPr>
              <w:spacing w:line="440" w:lineRule="exact"/>
              <w:ind w:right="-670"/>
              <w:rPr>
                <w:rFonts w:hint="eastAsia" w:ascii="宋体" w:hAnsi="宋体" w:cs="宋体"/>
                <w:color w:val="000000"/>
                <w:szCs w:val="21"/>
              </w:rPr>
            </w:pPr>
          </w:p>
          <w:p w14:paraId="0FEE74B1">
            <w:pPr>
              <w:spacing w:line="440" w:lineRule="exact"/>
              <w:ind w:right="-670"/>
              <w:rPr>
                <w:rFonts w:hint="eastAsia" w:ascii="宋体" w:hAnsi="宋体" w:cs="宋体"/>
                <w:color w:val="000000"/>
                <w:szCs w:val="21"/>
              </w:rPr>
            </w:pPr>
            <w:r>
              <w:rPr>
                <w:rFonts w:hint="eastAsia" w:ascii="宋体" w:hAnsi="宋体" w:cs="宋体"/>
                <w:color w:val="000000"/>
                <w:szCs w:val="21"/>
              </w:rPr>
              <w:t>小写：</w:t>
            </w:r>
            <w:r>
              <w:rPr>
                <w:rFonts w:hint="eastAsia" w:ascii="宋体" w:hAnsi="宋体" w:cs="宋体"/>
                <w:color w:val="000000"/>
                <w:szCs w:val="21"/>
                <w:u w:val="single"/>
              </w:rPr>
              <w:t xml:space="preserve">                              </w:t>
            </w:r>
            <w:r>
              <w:rPr>
                <w:rFonts w:hint="eastAsia" w:ascii="宋体" w:hAnsi="宋体" w:cs="宋体"/>
                <w:color w:val="000000"/>
                <w:szCs w:val="21"/>
              </w:rPr>
              <w:t xml:space="preserve">元 </w:t>
            </w:r>
          </w:p>
          <w:p w14:paraId="4A44C401">
            <w:pPr>
              <w:spacing w:line="440" w:lineRule="exact"/>
              <w:ind w:right="-670"/>
              <w:rPr>
                <w:rFonts w:hint="eastAsia" w:ascii="宋体" w:hAnsi="宋体" w:cs="宋体"/>
                <w:color w:val="000000"/>
                <w:szCs w:val="21"/>
              </w:rPr>
            </w:pPr>
          </w:p>
        </w:tc>
      </w:tr>
      <w:tr w14:paraId="7275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2C3F7821">
            <w:pPr>
              <w:spacing w:line="440" w:lineRule="exact"/>
              <w:jc w:val="center"/>
              <w:rPr>
                <w:rFonts w:hint="eastAsia" w:ascii="宋体" w:hAnsi="宋体" w:cs="宋体"/>
                <w:color w:val="000000"/>
                <w:szCs w:val="21"/>
              </w:rPr>
            </w:pPr>
            <w:r>
              <w:rPr>
                <w:rFonts w:hint="eastAsia" w:ascii="宋体" w:hAnsi="宋体" w:cs="宋体"/>
                <w:color w:val="000000"/>
                <w:szCs w:val="21"/>
              </w:rPr>
              <w:t>服务期限（工期）</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7F8240DE">
            <w:pPr>
              <w:widowControl/>
              <w:spacing w:line="440" w:lineRule="exact"/>
              <w:jc w:val="left"/>
              <w:rPr>
                <w:rFonts w:hint="eastAsia" w:ascii="宋体" w:hAnsi="宋体" w:cs="宋体"/>
                <w:b/>
                <w:color w:val="000000"/>
                <w:szCs w:val="21"/>
              </w:rPr>
            </w:pPr>
          </w:p>
          <w:p w14:paraId="375D9904">
            <w:pPr>
              <w:widowControl/>
              <w:spacing w:line="440" w:lineRule="exact"/>
              <w:jc w:val="left"/>
              <w:rPr>
                <w:rFonts w:hint="eastAsia" w:ascii="宋体" w:hAnsi="宋体" w:cs="宋体"/>
                <w:b/>
                <w:color w:val="000000"/>
                <w:szCs w:val="21"/>
              </w:rPr>
            </w:pPr>
          </w:p>
        </w:tc>
      </w:tr>
      <w:tr w14:paraId="74AB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noWrap w:val="0"/>
            <w:vAlign w:val="center"/>
          </w:tcPr>
          <w:p w14:paraId="77BA9A2B">
            <w:pPr>
              <w:spacing w:line="440" w:lineRule="exact"/>
              <w:jc w:val="center"/>
              <w:rPr>
                <w:rFonts w:hint="eastAsia" w:ascii="宋体" w:hAnsi="宋体" w:cs="宋体"/>
                <w:color w:val="000000"/>
                <w:szCs w:val="21"/>
              </w:rPr>
            </w:pPr>
            <w:r>
              <w:rPr>
                <w:rFonts w:hint="eastAsia" w:ascii="宋体" w:hAnsi="宋体" w:cs="宋体"/>
                <w:color w:val="000000"/>
                <w:szCs w:val="21"/>
              </w:rPr>
              <w:t>备    注</w:t>
            </w:r>
          </w:p>
        </w:tc>
        <w:tc>
          <w:tcPr>
            <w:tcW w:w="6825" w:type="dxa"/>
            <w:tcBorders>
              <w:top w:val="single" w:color="auto" w:sz="4" w:space="0"/>
              <w:left w:val="single" w:color="auto" w:sz="4" w:space="0"/>
              <w:bottom w:val="single" w:color="auto" w:sz="4" w:space="0"/>
              <w:right w:val="single" w:color="auto" w:sz="4" w:space="0"/>
            </w:tcBorders>
            <w:noWrap w:val="0"/>
            <w:vAlign w:val="center"/>
          </w:tcPr>
          <w:p w14:paraId="213CB962">
            <w:pPr>
              <w:widowControl/>
              <w:spacing w:line="440" w:lineRule="exact"/>
              <w:jc w:val="left"/>
              <w:rPr>
                <w:rFonts w:hint="eastAsia" w:ascii="宋体" w:hAnsi="宋体" w:cs="宋体"/>
                <w:b/>
                <w:color w:val="000000"/>
                <w:szCs w:val="21"/>
              </w:rPr>
            </w:pPr>
          </w:p>
          <w:p w14:paraId="57E41BE0">
            <w:pPr>
              <w:widowControl/>
              <w:spacing w:line="440" w:lineRule="exact"/>
              <w:jc w:val="left"/>
              <w:rPr>
                <w:rFonts w:hint="eastAsia" w:ascii="宋体" w:hAnsi="宋体" w:cs="宋体"/>
                <w:b/>
                <w:color w:val="000000"/>
                <w:szCs w:val="21"/>
              </w:rPr>
            </w:pPr>
          </w:p>
          <w:p w14:paraId="66294295">
            <w:pPr>
              <w:widowControl/>
              <w:spacing w:line="440" w:lineRule="exact"/>
              <w:jc w:val="left"/>
              <w:rPr>
                <w:rFonts w:hint="eastAsia" w:ascii="宋体" w:hAnsi="宋体" w:cs="宋体"/>
                <w:b/>
                <w:color w:val="000000"/>
                <w:szCs w:val="21"/>
              </w:rPr>
            </w:pPr>
          </w:p>
        </w:tc>
      </w:tr>
    </w:tbl>
    <w:p w14:paraId="3FC43CCD">
      <w:pPr>
        <w:pStyle w:val="30"/>
        <w:adjustRightInd w:val="0"/>
        <w:snapToGrid w:val="0"/>
        <w:spacing w:line="320" w:lineRule="auto"/>
        <w:rPr>
          <w:rFonts w:hint="eastAsia" w:ascii="宋体" w:hAnsi="宋体" w:eastAsia="宋体" w:cs="宋体"/>
          <w:b w:val="0"/>
          <w:color w:val="000000"/>
          <w:sz w:val="21"/>
          <w:szCs w:val="21"/>
        </w:rPr>
      </w:pPr>
    </w:p>
    <w:p w14:paraId="2F15A048">
      <w:pPr>
        <w:pStyle w:val="30"/>
        <w:adjustRightInd w:val="0"/>
        <w:snapToGrid w:val="0"/>
        <w:spacing w:line="320" w:lineRule="auto"/>
        <w:rPr>
          <w:rFonts w:hint="eastAsia" w:ascii="宋体" w:hAnsi="宋体" w:eastAsia="宋体" w:cs="宋体"/>
          <w:b w:val="0"/>
          <w:color w:val="000000"/>
          <w:sz w:val="21"/>
          <w:szCs w:val="21"/>
          <w:u w:val="single"/>
        </w:rPr>
      </w:pPr>
      <w:r>
        <w:rPr>
          <w:rFonts w:hint="eastAsia" w:ascii="宋体" w:hAnsi="宋体" w:eastAsia="宋体" w:cs="宋体"/>
          <w:b w:val="0"/>
          <w:color w:val="000000"/>
          <w:sz w:val="21"/>
          <w:szCs w:val="21"/>
        </w:rPr>
        <w:t xml:space="preserve"> 法定代表人或其委托代理人(签字或盖法人印章)：</w:t>
      </w:r>
      <w:r>
        <w:rPr>
          <w:rFonts w:hint="eastAsia" w:ascii="宋体" w:hAnsi="宋体" w:eastAsia="宋体" w:cs="宋体"/>
          <w:b w:val="0"/>
          <w:color w:val="000000"/>
          <w:sz w:val="21"/>
          <w:szCs w:val="21"/>
          <w:u w:val="single"/>
        </w:rPr>
        <w:t xml:space="preserve">                  </w:t>
      </w:r>
    </w:p>
    <w:p w14:paraId="333E92B6">
      <w:pPr>
        <w:pStyle w:val="30"/>
        <w:adjustRightInd w:val="0"/>
        <w:snapToGrid w:val="0"/>
        <w:spacing w:line="320" w:lineRule="auto"/>
        <w:rPr>
          <w:rFonts w:hint="eastAsia" w:ascii="宋体" w:hAnsi="宋体" w:eastAsia="宋体" w:cs="宋体"/>
          <w:b w:val="0"/>
          <w:color w:val="000000"/>
          <w:sz w:val="21"/>
          <w:szCs w:val="21"/>
          <w:u w:val="single"/>
        </w:rPr>
      </w:pPr>
    </w:p>
    <w:p w14:paraId="4497823C">
      <w:pPr>
        <w:pStyle w:val="30"/>
        <w:adjustRightInd w:val="0"/>
        <w:snapToGrid w:val="0"/>
        <w:spacing w:line="320" w:lineRule="auto"/>
        <w:rPr>
          <w:rFonts w:hint="eastAsia" w:ascii="宋体" w:hAnsi="宋体" w:eastAsia="宋体" w:cs="宋体"/>
          <w:b w:val="0"/>
          <w:color w:val="000000"/>
          <w:sz w:val="21"/>
          <w:szCs w:val="21"/>
          <w:u w:val="single"/>
        </w:rPr>
      </w:pPr>
      <w:r>
        <w:rPr>
          <w:rFonts w:hint="eastAsia" w:ascii="宋体" w:hAnsi="宋体" w:eastAsia="宋体" w:cs="宋体"/>
          <w:b w:val="0"/>
          <w:color w:val="000000"/>
          <w:sz w:val="21"/>
          <w:szCs w:val="21"/>
          <w:u w:val="single"/>
        </w:rPr>
        <w:t xml:space="preserve">  </w:t>
      </w:r>
    </w:p>
    <w:p w14:paraId="026E6BDD">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注：1、本页《最终承包报价书》由供应商依据</w:t>
      </w:r>
      <w:r>
        <w:rPr>
          <w:rFonts w:hint="eastAsia" w:ascii="宋体" w:hAnsi="宋体" w:cs="宋体"/>
          <w:b/>
          <w:color w:val="000000"/>
          <w:szCs w:val="21"/>
          <w:lang w:eastAsia="zh-CN"/>
        </w:rPr>
        <w:t>磋商</w:t>
      </w:r>
      <w:r>
        <w:rPr>
          <w:rFonts w:hint="eastAsia" w:ascii="宋体" w:hAnsi="宋体" w:cs="宋体"/>
          <w:b/>
          <w:color w:val="000000"/>
          <w:szCs w:val="21"/>
        </w:rPr>
        <w:t>情况填写。考虑</w:t>
      </w:r>
      <w:r>
        <w:rPr>
          <w:rFonts w:hint="eastAsia" w:ascii="宋体" w:hAnsi="宋体" w:cs="宋体"/>
          <w:b/>
          <w:color w:val="000000"/>
          <w:szCs w:val="21"/>
          <w:lang w:eastAsia="zh-CN"/>
        </w:rPr>
        <w:t>磋商</w:t>
      </w:r>
      <w:r>
        <w:rPr>
          <w:rFonts w:hint="eastAsia" w:ascii="宋体" w:hAnsi="宋体" w:cs="宋体"/>
          <w:b/>
          <w:color w:val="000000"/>
          <w:szCs w:val="21"/>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14:paraId="10AC8CDF">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lang w:val="en-US" w:eastAsia="zh-CN"/>
        </w:rPr>
        <w:t>2、</w:t>
      </w:r>
      <w:r>
        <w:rPr>
          <w:rFonts w:hint="eastAsia" w:ascii="宋体" w:hAnsi="宋体" w:cs="宋体"/>
          <w:b/>
          <w:color w:val="000000"/>
          <w:szCs w:val="21"/>
        </w:rPr>
        <w:t>最终报价单位为元，最多保留两位小数。</w:t>
      </w:r>
    </w:p>
    <w:p w14:paraId="2BBA2670">
      <w:pPr>
        <w:widowControl/>
        <w:numPr>
          <w:ilvl w:val="0"/>
          <w:numId w:val="0"/>
        </w:numPr>
        <w:adjustRightInd w:val="0"/>
        <w:snapToGrid w:val="0"/>
        <w:spacing w:line="32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3、最终报价书为二轮报价，即最终报价，最终报价高于或等于第一轮报价的按无效磋商处理。</w:t>
      </w:r>
    </w:p>
    <w:p w14:paraId="65A5CA32">
      <w:pPr>
        <w:adjustRightInd w:val="0"/>
        <w:snapToGrid w:val="0"/>
        <w:spacing w:line="320" w:lineRule="auto"/>
        <w:rPr>
          <w:rFonts w:hint="eastAsia" w:ascii="宋体" w:hAnsi="宋体" w:cs="宋体"/>
          <w:b/>
          <w:color w:val="000000"/>
          <w:szCs w:val="21"/>
        </w:rPr>
      </w:pPr>
      <w:r>
        <w:rPr>
          <w:rFonts w:hint="eastAsia" w:ascii="宋体" w:hAnsi="宋体" w:cs="宋体"/>
          <w:b/>
          <w:color w:val="000000"/>
          <w:szCs w:val="21"/>
        </w:rPr>
        <w:t xml:space="preserve">       </w:t>
      </w:r>
    </w:p>
    <w:p w14:paraId="70401735">
      <w:pPr>
        <w:adjustRightInd w:val="0"/>
        <w:snapToGrid w:val="0"/>
        <w:spacing w:line="320" w:lineRule="auto"/>
        <w:rPr>
          <w:rFonts w:hint="eastAsia" w:ascii="宋体" w:hAnsi="宋体" w:cs="宋体"/>
          <w:color w:val="FF0000"/>
          <w:szCs w:val="21"/>
        </w:rPr>
      </w:pPr>
      <w:r>
        <w:rPr>
          <w:rFonts w:hint="eastAsia" w:ascii="宋体" w:hAnsi="宋体" w:cs="宋体"/>
          <w:b/>
          <w:color w:val="000000"/>
          <w:szCs w:val="21"/>
        </w:rPr>
        <w:t xml:space="preserve">     </w:t>
      </w:r>
      <w:r>
        <w:rPr>
          <w:rFonts w:hint="eastAsia" w:ascii="宋体" w:hAnsi="宋体" w:cs="宋体"/>
          <w:b/>
          <w:color w:val="FF0000"/>
          <w:szCs w:val="21"/>
        </w:rPr>
        <w:t>注：本《最终报价书》由</w:t>
      </w:r>
      <w:r>
        <w:rPr>
          <w:rFonts w:hint="eastAsia" w:ascii="宋体" w:hAnsi="宋体" w:cs="宋体"/>
          <w:b/>
          <w:color w:val="FF0000"/>
          <w:szCs w:val="21"/>
          <w:lang w:eastAsia="zh-CN"/>
        </w:rPr>
        <w:t>供应商</w:t>
      </w:r>
      <w:r>
        <w:rPr>
          <w:rFonts w:hint="eastAsia" w:ascii="宋体" w:hAnsi="宋体" w:cs="宋体"/>
          <w:b/>
          <w:color w:val="FF0000"/>
          <w:szCs w:val="21"/>
        </w:rPr>
        <w:t>在磋商现场依磋商情况填写（勿需装订在</w:t>
      </w:r>
      <w:r>
        <w:rPr>
          <w:rFonts w:hint="eastAsia" w:ascii="宋体" w:hAnsi="宋体" w:cs="宋体"/>
          <w:b/>
          <w:color w:val="FF0000"/>
          <w:szCs w:val="21"/>
          <w:lang w:eastAsia="zh-CN"/>
        </w:rPr>
        <w:t>响应</w:t>
      </w:r>
      <w:r>
        <w:rPr>
          <w:rFonts w:hint="eastAsia" w:ascii="宋体" w:hAnsi="宋体" w:cs="宋体"/>
          <w:b/>
          <w:color w:val="FF0000"/>
          <w:szCs w:val="21"/>
        </w:rPr>
        <w:t>文件内）</w:t>
      </w:r>
      <w:r>
        <w:rPr>
          <w:rFonts w:hint="eastAsia" w:ascii="宋体" w:hAnsi="宋体" w:cs="宋体"/>
          <w:color w:val="FF0000"/>
          <w:szCs w:val="21"/>
        </w:rPr>
        <w:t>。</w:t>
      </w:r>
    </w:p>
    <w:p w14:paraId="6222FDC4">
      <w:pPr>
        <w:pStyle w:val="2"/>
        <w:ind w:left="0" w:leftChars="0" w:firstLine="0" w:firstLineChars="0"/>
      </w:pPr>
    </w:p>
    <w:sectPr>
      <w:headerReference r:id="rId5" w:type="default"/>
      <w:footerReference r:id="rId7" w:type="default"/>
      <w:headerReference r:id="rId6" w:type="even"/>
      <w:footerReference r:id="rId8"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AB7CC0-E7DE-4590-A435-D382850CA0BD}"/>
  </w:font>
  <w:font w:name="黑体">
    <w:panose1 w:val="02010609060101010101"/>
    <w:charset w:val="86"/>
    <w:family w:val="auto"/>
    <w:pitch w:val="default"/>
    <w:sig w:usb0="800002BF" w:usb1="38CF7CFA" w:usb2="00000016" w:usb3="00000000" w:csb0="00040001" w:csb1="00000000"/>
    <w:embedRegular r:id="rId2" w:fontKey="{9DB614B5-0D96-4A3A-AB2A-EF683B9E76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D4B3C9B-D2CF-4E5E-AE25-890254CF2A01}"/>
  </w:font>
  <w:font w:name="仿宋_GB2312">
    <w:panose1 w:val="02010609030101010101"/>
    <w:charset w:val="86"/>
    <w:family w:val="modern"/>
    <w:pitch w:val="default"/>
    <w:sig w:usb0="00000001" w:usb1="080E0000" w:usb2="00000000" w:usb3="00000000" w:csb0="00040000" w:csb1="00000000"/>
    <w:embedRegular r:id="rId4" w:fontKey="{83E330AC-D7F9-40D2-8246-12C24F7BD1D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5D0E65A9-8407-4545-BD11-26219FA652D7}"/>
  </w:font>
  <w:font w:name="华文中宋">
    <w:panose1 w:val="02010600040101010101"/>
    <w:charset w:val="86"/>
    <w:family w:val="auto"/>
    <w:pitch w:val="default"/>
    <w:sig w:usb0="00000287" w:usb1="080F0000" w:usb2="00000000" w:usb3="00000000" w:csb0="0004009F" w:csb1="DFD70000"/>
    <w:embedRegular r:id="rId6" w:fontKey="{8DF465BF-23F2-4FA6-BAFD-B70B8C1315F1}"/>
  </w:font>
  <w:font w:name="仿宋">
    <w:panose1 w:val="02010609060101010101"/>
    <w:charset w:val="86"/>
    <w:family w:val="auto"/>
    <w:pitch w:val="default"/>
    <w:sig w:usb0="800002BF" w:usb1="38CF7CFA" w:usb2="00000016" w:usb3="00000000" w:csb0="00040001" w:csb1="00000000"/>
    <w:embedRegular r:id="rId7" w:fontKey="{7B24693A-E719-4F35-87EA-ADC521194C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18C2">
    <w:pPr>
      <w:widowControl w:val="0"/>
      <w:snapToGrid w:val="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6F42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Wcdb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ZY366RQ76HGxHuPqXF45wbcm/ke8DIRH2Qw6YuUCMZR3/NVXzFEwtOjalVVJYY4xmYH8YvH&#10;5z5AfC+cIcloaMABZl3Z6SPEMXVOSdWsu1Na5yFqS3pEXVdv1vnFNYTo2mKRxGLsNllx2A8Ttb1r&#10;z8isxy1oqMWlp0R/sChyWpjZCLOxn42jD+rQ5Y1KrYB/e4zYTu4yVRhhp8I4vsxzWrW0H3/7Oevx&#10;9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KVnHW1AEAAKYDAAAOAAAAAAAAAAEAIAAA&#10;ACIBAABkcnMvZTJvRG9jLnhtbFBLBQYAAAAABgAGAFkBAABoBQAAAAA=&#10;">
              <v:fill on="f" focussize="0,0"/>
              <v:stroke on="f" weight="1.25pt"/>
              <v:imagedata o:title=""/>
              <o:lock v:ext="edit" aspectratio="f"/>
              <v:textbox inset="0mm,0mm,0mm,0mm" style="mso-fit-shape-to-text:t;">
                <w:txbxContent>
                  <w:p w14:paraId="466F429E">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0CFC">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2E317">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14:paraId="3F52E317">
                    <w:pPr>
                      <w:pStyle w:val="23"/>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00C3">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3BC2B8DF">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0B6D">
    <w:pPr>
      <w:widowControl w:val="0"/>
      <w:pBdr>
        <w:bottom w:val="none" w:color="auto" w:sz="0" w:space="1"/>
      </w:pBdr>
      <w:snapToGrid w:val="0"/>
      <w:jc w:val="center"/>
      <w:rPr>
        <w:rFonts w:ascii="Times New Roman" w:hAnsi="Times New Roman" w:eastAsia="宋体" w:cs="Times New Roman"/>
        <w:kern w:val="2"/>
        <w:sz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2E3C">
    <w:pPr>
      <w:pStyle w:val="24"/>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B38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6DC13DE5">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E5B20B"/>
    <w:multiLevelType w:val="singleLevel"/>
    <w:tmpl w:val="0FE5B20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WQxNTg0Yjk3MGEyZTU2ZDdmMGIyNjJiM2YyYT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442FA"/>
    <w:rsid w:val="017E1B19"/>
    <w:rsid w:val="01ED3B47"/>
    <w:rsid w:val="03062E20"/>
    <w:rsid w:val="03B22505"/>
    <w:rsid w:val="04067181"/>
    <w:rsid w:val="04103CCA"/>
    <w:rsid w:val="04B470EA"/>
    <w:rsid w:val="04EE7346"/>
    <w:rsid w:val="05045387"/>
    <w:rsid w:val="05104E6D"/>
    <w:rsid w:val="05ED76CD"/>
    <w:rsid w:val="06262FF6"/>
    <w:rsid w:val="06E66340"/>
    <w:rsid w:val="07267565"/>
    <w:rsid w:val="078C18B4"/>
    <w:rsid w:val="07A20F5E"/>
    <w:rsid w:val="0861256E"/>
    <w:rsid w:val="08983B19"/>
    <w:rsid w:val="095F7F4C"/>
    <w:rsid w:val="09A60123"/>
    <w:rsid w:val="09AE75F4"/>
    <w:rsid w:val="09B95F2A"/>
    <w:rsid w:val="0A0C7574"/>
    <w:rsid w:val="0A424E4D"/>
    <w:rsid w:val="0AF82AC1"/>
    <w:rsid w:val="0B66533A"/>
    <w:rsid w:val="0B755B25"/>
    <w:rsid w:val="0B84414D"/>
    <w:rsid w:val="0BCE7680"/>
    <w:rsid w:val="0BD46BAD"/>
    <w:rsid w:val="0BE120B2"/>
    <w:rsid w:val="0CEC43CA"/>
    <w:rsid w:val="0D50431A"/>
    <w:rsid w:val="0DF624E0"/>
    <w:rsid w:val="0E346850"/>
    <w:rsid w:val="0E404088"/>
    <w:rsid w:val="0EA113FA"/>
    <w:rsid w:val="0ECA11CC"/>
    <w:rsid w:val="0F1113DA"/>
    <w:rsid w:val="0F390E8E"/>
    <w:rsid w:val="0F8F57EF"/>
    <w:rsid w:val="0FC465FA"/>
    <w:rsid w:val="0FF97625"/>
    <w:rsid w:val="1018304A"/>
    <w:rsid w:val="10917F89"/>
    <w:rsid w:val="10991687"/>
    <w:rsid w:val="110475FD"/>
    <w:rsid w:val="1118486A"/>
    <w:rsid w:val="119066D9"/>
    <w:rsid w:val="11A335B5"/>
    <w:rsid w:val="11F66738"/>
    <w:rsid w:val="1219428E"/>
    <w:rsid w:val="12493C32"/>
    <w:rsid w:val="128838A3"/>
    <w:rsid w:val="12C34FF2"/>
    <w:rsid w:val="132D68B4"/>
    <w:rsid w:val="13490C7D"/>
    <w:rsid w:val="135C3D02"/>
    <w:rsid w:val="13645F7C"/>
    <w:rsid w:val="13D52CCE"/>
    <w:rsid w:val="13EB21F9"/>
    <w:rsid w:val="14E27C21"/>
    <w:rsid w:val="153B2049"/>
    <w:rsid w:val="15614DA8"/>
    <w:rsid w:val="15AD79BC"/>
    <w:rsid w:val="15DA6411"/>
    <w:rsid w:val="15F52B38"/>
    <w:rsid w:val="16066864"/>
    <w:rsid w:val="168E1562"/>
    <w:rsid w:val="16991EF7"/>
    <w:rsid w:val="16D72F09"/>
    <w:rsid w:val="173850A7"/>
    <w:rsid w:val="174C0AC9"/>
    <w:rsid w:val="176E5DC1"/>
    <w:rsid w:val="177B4CDC"/>
    <w:rsid w:val="17A0154D"/>
    <w:rsid w:val="17BA7FA6"/>
    <w:rsid w:val="184A3267"/>
    <w:rsid w:val="18FD74C3"/>
    <w:rsid w:val="192B2CC7"/>
    <w:rsid w:val="193752CA"/>
    <w:rsid w:val="193F08F1"/>
    <w:rsid w:val="198B1495"/>
    <w:rsid w:val="19BF1FB6"/>
    <w:rsid w:val="19D86C0E"/>
    <w:rsid w:val="1A2E1092"/>
    <w:rsid w:val="1A6C248D"/>
    <w:rsid w:val="1AF45622"/>
    <w:rsid w:val="1B5A7D5C"/>
    <w:rsid w:val="1B7B26E1"/>
    <w:rsid w:val="1BBFA30C"/>
    <w:rsid w:val="1BDF0C29"/>
    <w:rsid w:val="1BF940AE"/>
    <w:rsid w:val="1C1A0C17"/>
    <w:rsid w:val="1C1B3898"/>
    <w:rsid w:val="1C32741A"/>
    <w:rsid w:val="1C405AE5"/>
    <w:rsid w:val="1D2C777E"/>
    <w:rsid w:val="1D834723"/>
    <w:rsid w:val="1D960483"/>
    <w:rsid w:val="1DCD2970"/>
    <w:rsid w:val="1DF15284"/>
    <w:rsid w:val="1E3B1FCF"/>
    <w:rsid w:val="1F171CFB"/>
    <w:rsid w:val="1F3C13B6"/>
    <w:rsid w:val="1F4B49D6"/>
    <w:rsid w:val="1FF85069"/>
    <w:rsid w:val="20F41885"/>
    <w:rsid w:val="212611D2"/>
    <w:rsid w:val="21621621"/>
    <w:rsid w:val="2170508F"/>
    <w:rsid w:val="21993B18"/>
    <w:rsid w:val="219959F5"/>
    <w:rsid w:val="2234724F"/>
    <w:rsid w:val="223C6206"/>
    <w:rsid w:val="22464B8D"/>
    <w:rsid w:val="229A201B"/>
    <w:rsid w:val="22F73F93"/>
    <w:rsid w:val="233F1DB4"/>
    <w:rsid w:val="23712674"/>
    <w:rsid w:val="238C6E29"/>
    <w:rsid w:val="239974D6"/>
    <w:rsid w:val="23E036AB"/>
    <w:rsid w:val="23E266D0"/>
    <w:rsid w:val="23E4618A"/>
    <w:rsid w:val="23FE1AD5"/>
    <w:rsid w:val="242A51A9"/>
    <w:rsid w:val="244E3D8C"/>
    <w:rsid w:val="24B335CE"/>
    <w:rsid w:val="24F11BE1"/>
    <w:rsid w:val="25B17632"/>
    <w:rsid w:val="25E440D7"/>
    <w:rsid w:val="25EF0E4B"/>
    <w:rsid w:val="267B64AE"/>
    <w:rsid w:val="269C26E3"/>
    <w:rsid w:val="27110C4C"/>
    <w:rsid w:val="272E2D63"/>
    <w:rsid w:val="27410CB9"/>
    <w:rsid w:val="276D441A"/>
    <w:rsid w:val="28020FB5"/>
    <w:rsid w:val="2861396F"/>
    <w:rsid w:val="28686729"/>
    <w:rsid w:val="28B42BEE"/>
    <w:rsid w:val="28B44010"/>
    <w:rsid w:val="29384EA8"/>
    <w:rsid w:val="29E26463"/>
    <w:rsid w:val="2A023B5C"/>
    <w:rsid w:val="2A07065D"/>
    <w:rsid w:val="2A0A08C3"/>
    <w:rsid w:val="2A534564"/>
    <w:rsid w:val="2A573A70"/>
    <w:rsid w:val="2B951507"/>
    <w:rsid w:val="2BB83169"/>
    <w:rsid w:val="2C2E5116"/>
    <w:rsid w:val="2CBD48CE"/>
    <w:rsid w:val="2CC367F7"/>
    <w:rsid w:val="2CC81938"/>
    <w:rsid w:val="2CE211B2"/>
    <w:rsid w:val="2E015B36"/>
    <w:rsid w:val="2E275F81"/>
    <w:rsid w:val="2E4E51C2"/>
    <w:rsid w:val="2E77681E"/>
    <w:rsid w:val="2F3A3EF1"/>
    <w:rsid w:val="2F4B2B19"/>
    <w:rsid w:val="2F6246CC"/>
    <w:rsid w:val="2FC53683"/>
    <w:rsid w:val="2FCC6355"/>
    <w:rsid w:val="2FE97A5F"/>
    <w:rsid w:val="305A47DE"/>
    <w:rsid w:val="309C51E9"/>
    <w:rsid w:val="309E348C"/>
    <w:rsid w:val="3133780F"/>
    <w:rsid w:val="31394322"/>
    <w:rsid w:val="3184082E"/>
    <w:rsid w:val="31AB60DA"/>
    <w:rsid w:val="31CC6EB9"/>
    <w:rsid w:val="31F6203D"/>
    <w:rsid w:val="3255145A"/>
    <w:rsid w:val="32617B06"/>
    <w:rsid w:val="328304A8"/>
    <w:rsid w:val="32BC5F4D"/>
    <w:rsid w:val="330D0BA3"/>
    <w:rsid w:val="330D3EA9"/>
    <w:rsid w:val="33393656"/>
    <w:rsid w:val="337C1CD3"/>
    <w:rsid w:val="33C11B6F"/>
    <w:rsid w:val="33FE364D"/>
    <w:rsid w:val="3429115A"/>
    <w:rsid w:val="343202D7"/>
    <w:rsid w:val="34325CD9"/>
    <w:rsid w:val="346113B3"/>
    <w:rsid w:val="34F2580B"/>
    <w:rsid w:val="35134CB4"/>
    <w:rsid w:val="35CB0CFC"/>
    <w:rsid w:val="36024564"/>
    <w:rsid w:val="36276335"/>
    <w:rsid w:val="36981B5D"/>
    <w:rsid w:val="36A40CF9"/>
    <w:rsid w:val="36A9634B"/>
    <w:rsid w:val="36D079C8"/>
    <w:rsid w:val="37841E99"/>
    <w:rsid w:val="37B951D7"/>
    <w:rsid w:val="37D716E7"/>
    <w:rsid w:val="387D4835"/>
    <w:rsid w:val="390A4CE0"/>
    <w:rsid w:val="39A552A4"/>
    <w:rsid w:val="39D761EF"/>
    <w:rsid w:val="3A76410D"/>
    <w:rsid w:val="3A8F3EBA"/>
    <w:rsid w:val="3AB10259"/>
    <w:rsid w:val="3ABA6222"/>
    <w:rsid w:val="3B301F44"/>
    <w:rsid w:val="3BAE4829"/>
    <w:rsid w:val="3BDF73C5"/>
    <w:rsid w:val="3CEA2395"/>
    <w:rsid w:val="3D4444DB"/>
    <w:rsid w:val="3D7C4A02"/>
    <w:rsid w:val="3D902D22"/>
    <w:rsid w:val="3DC221F0"/>
    <w:rsid w:val="3DF4021A"/>
    <w:rsid w:val="3E047963"/>
    <w:rsid w:val="3E2A4AB4"/>
    <w:rsid w:val="3E8E5BBA"/>
    <w:rsid w:val="3E940D86"/>
    <w:rsid w:val="3E970704"/>
    <w:rsid w:val="3EB86069"/>
    <w:rsid w:val="3EDC10FF"/>
    <w:rsid w:val="3F0A5E23"/>
    <w:rsid w:val="3F785608"/>
    <w:rsid w:val="3FFF20F3"/>
    <w:rsid w:val="402734A4"/>
    <w:rsid w:val="405A4873"/>
    <w:rsid w:val="405C30EF"/>
    <w:rsid w:val="407B3EBF"/>
    <w:rsid w:val="40C5708B"/>
    <w:rsid w:val="40DF693D"/>
    <w:rsid w:val="40F16A8E"/>
    <w:rsid w:val="412545BE"/>
    <w:rsid w:val="416128C6"/>
    <w:rsid w:val="4184340D"/>
    <w:rsid w:val="41B24A2D"/>
    <w:rsid w:val="41E21275"/>
    <w:rsid w:val="421B548F"/>
    <w:rsid w:val="429770BB"/>
    <w:rsid w:val="42D67AEC"/>
    <w:rsid w:val="42F6152E"/>
    <w:rsid w:val="42FF6CFF"/>
    <w:rsid w:val="43771108"/>
    <w:rsid w:val="438C4E1A"/>
    <w:rsid w:val="43DC70EE"/>
    <w:rsid w:val="4440126D"/>
    <w:rsid w:val="445F7604"/>
    <w:rsid w:val="446523D2"/>
    <w:rsid w:val="44DA0696"/>
    <w:rsid w:val="44E45943"/>
    <w:rsid w:val="44E80BF1"/>
    <w:rsid w:val="4583380E"/>
    <w:rsid w:val="45993146"/>
    <w:rsid w:val="45D42875"/>
    <w:rsid w:val="45EB3538"/>
    <w:rsid w:val="46440499"/>
    <w:rsid w:val="46771AC0"/>
    <w:rsid w:val="468C03DD"/>
    <w:rsid w:val="46F278B2"/>
    <w:rsid w:val="47867C8A"/>
    <w:rsid w:val="47954A4A"/>
    <w:rsid w:val="479B001B"/>
    <w:rsid w:val="47B36023"/>
    <w:rsid w:val="47D21CE6"/>
    <w:rsid w:val="481456B4"/>
    <w:rsid w:val="484040EE"/>
    <w:rsid w:val="48876507"/>
    <w:rsid w:val="488A0362"/>
    <w:rsid w:val="48964FB1"/>
    <w:rsid w:val="48A14890"/>
    <w:rsid w:val="4A4C0CEF"/>
    <w:rsid w:val="4A67403B"/>
    <w:rsid w:val="4A734E79"/>
    <w:rsid w:val="4A886551"/>
    <w:rsid w:val="4AD27698"/>
    <w:rsid w:val="4AE2535C"/>
    <w:rsid w:val="4B1B114F"/>
    <w:rsid w:val="4B250368"/>
    <w:rsid w:val="4B501AE7"/>
    <w:rsid w:val="4B7A75FA"/>
    <w:rsid w:val="4B7B52E3"/>
    <w:rsid w:val="4B7F6C9B"/>
    <w:rsid w:val="4BB01238"/>
    <w:rsid w:val="4BF93ABC"/>
    <w:rsid w:val="4C2F1AF1"/>
    <w:rsid w:val="4C3F1A69"/>
    <w:rsid w:val="4C4C7D4D"/>
    <w:rsid w:val="4C692E82"/>
    <w:rsid w:val="4C974380"/>
    <w:rsid w:val="4CA7336B"/>
    <w:rsid w:val="4D001539"/>
    <w:rsid w:val="4D060FF1"/>
    <w:rsid w:val="4D5B5816"/>
    <w:rsid w:val="4D714797"/>
    <w:rsid w:val="4D7809BA"/>
    <w:rsid w:val="4D820C8A"/>
    <w:rsid w:val="4D950505"/>
    <w:rsid w:val="4D9F0EEA"/>
    <w:rsid w:val="4F095D32"/>
    <w:rsid w:val="4F1A4882"/>
    <w:rsid w:val="4F3C4DEC"/>
    <w:rsid w:val="4F6D0EC1"/>
    <w:rsid w:val="4FF268D4"/>
    <w:rsid w:val="50291416"/>
    <w:rsid w:val="504900D3"/>
    <w:rsid w:val="51191BBE"/>
    <w:rsid w:val="51A6096D"/>
    <w:rsid w:val="51DE2BE6"/>
    <w:rsid w:val="52243B10"/>
    <w:rsid w:val="52892F5B"/>
    <w:rsid w:val="52F61709"/>
    <w:rsid w:val="54073585"/>
    <w:rsid w:val="541162C9"/>
    <w:rsid w:val="54995B0C"/>
    <w:rsid w:val="54B05C07"/>
    <w:rsid w:val="54DB7C79"/>
    <w:rsid w:val="54E74E26"/>
    <w:rsid w:val="55580A4D"/>
    <w:rsid w:val="55B45B96"/>
    <w:rsid w:val="55C3622E"/>
    <w:rsid w:val="55DC1770"/>
    <w:rsid w:val="55EB22AC"/>
    <w:rsid w:val="56020701"/>
    <w:rsid w:val="561133F2"/>
    <w:rsid w:val="563C00B7"/>
    <w:rsid w:val="56571FFA"/>
    <w:rsid w:val="56A92CC7"/>
    <w:rsid w:val="56B04601"/>
    <w:rsid w:val="57272F01"/>
    <w:rsid w:val="57A04676"/>
    <w:rsid w:val="58BD10F2"/>
    <w:rsid w:val="58CD33C2"/>
    <w:rsid w:val="592F2D81"/>
    <w:rsid w:val="59620B8D"/>
    <w:rsid w:val="596469D4"/>
    <w:rsid w:val="5A435D8A"/>
    <w:rsid w:val="5B050525"/>
    <w:rsid w:val="5B0CF2D3"/>
    <w:rsid w:val="5B7B30F8"/>
    <w:rsid w:val="5BBC1D09"/>
    <w:rsid w:val="5BBE2B44"/>
    <w:rsid w:val="5BD40D92"/>
    <w:rsid w:val="5BFF4CBE"/>
    <w:rsid w:val="5C34380B"/>
    <w:rsid w:val="5C9647D5"/>
    <w:rsid w:val="5CAC13C7"/>
    <w:rsid w:val="5CFC6999"/>
    <w:rsid w:val="5DEA3D06"/>
    <w:rsid w:val="5DFE0AB0"/>
    <w:rsid w:val="5E5A53D0"/>
    <w:rsid w:val="5EF77271"/>
    <w:rsid w:val="5F912AC4"/>
    <w:rsid w:val="5FD14724"/>
    <w:rsid w:val="60387705"/>
    <w:rsid w:val="60700F30"/>
    <w:rsid w:val="607B7DDA"/>
    <w:rsid w:val="61A76748"/>
    <w:rsid w:val="61C537A2"/>
    <w:rsid w:val="6212028D"/>
    <w:rsid w:val="62151563"/>
    <w:rsid w:val="62B731FE"/>
    <w:rsid w:val="63023C80"/>
    <w:rsid w:val="636D3AA1"/>
    <w:rsid w:val="636E5628"/>
    <w:rsid w:val="63ED0C43"/>
    <w:rsid w:val="64387823"/>
    <w:rsid w:val="643A375C"/>
    <w:rsid w:val="64F22548"/>
    <w:rsid w:val="650E70C3"/>
    <w:rsid w:val="656062CA"/>
    <w:rsid w:val="659106E2"/>
    <w:rsid w:val="65AB236D"/>
    <w:rsid w:val="65B8080F"/>
    <w:rsid w:val="661701F9"/>
    <w:rsid w:val="66483EC5"/>
    <w:rsid w:val="66704DB4"/>
    <w:rsid w:val="66CC3721"/>
    <w:rsid w:val="66FF3B3B"/>
    <w:rsid w:val="67010A11"/>
    <w:rsid w:val="67102453"/>
    <w:rsid w:val="6722046A"/>
    <w:rsid w:val="67DF1E28"/>
    <w:rsid w:val="68A37B22"/>
    <w:rsid w:val="68A67F29"/>
    <w:rsid w:val="68B12367"/>
    <w:rsid w:val="68C15CCA"/>
    <w:rsid w:val="6906490F"/>
    <w:rsid w:val="692D45F0"/>
    <w:rsid w:val="695D0116"/>
    <w:rsid w:val="69660E78"/>
    <w:rsid w:val="697D619C"/>
    <w:rsid w:val="69EE3D79"/>
    <w:rsid w:val="6A026ACA"/>
    <w:rsid w:val="6A0E091D"/>
    <w:rsid w:val="6A9A31A7"/>
    <w:rsid w:val="6AA227F9"/>
    <w:rsid w:val="6ABA50AD"/>
    <w:rsid w:val="6B58725B"/>
    <w:rsid w:val="6BA94127"/>
    <w:rsid w:val="6BFE46EA"/>
    <w:rsid w:val="6C7F53F2"/>
    <w:rsid w:val="6C8B20CC"/>
    <w:rsid w:val="6C95A85E"/>
    <w:rsid w:val="6D3B4D9F"/>
    <w:rsid w:val="6D3C6797"/>
    <w:rsid w:val="6D4713C4"/>
    <w:rsid w:val="6DB47A41"/>
    <w:rsid w:val="6DE66DB3"/>
    <w:rsid w:val="6E2D119A"/>
    <w:rsid w:val="6E3851B0"/>
    <w:rsid w:val="6E8E3022"/>
    <w:rsid w:val="6EA97E5C"/>
    <w:rsid w:val="6EAC586A"/>
    <w:rsid w:val="6F0B6BED"/>
    <w:rsid w:val="6F1ECFF8"/>
    <w:rsid w:val="6F6F4C02"/>
    <w:rsid w:val="700C41FF"/>
    <w:rsid w:val="704217E5"/>
    <w:rsid w:val="7047792D"/>
    <w:rsid w:val="71106C43"/>
    <w:rsid w:val="71152000"/>
    <w:rsid w:val="721756F7"/>
    <w:rsid w:val="7231680E"/>
    <w:rsid w:val="72552548"/>
    <w:rsid w:val="72677E12"/>
    <w:rsid w:val="7272459C"/>
    <w:rsid w:val="72896870"/>
    <w:rsid w:val="728F244E"/>
    <w:rsid w:val="737E5413"/>
    <w:rsid w:val="750872E0"/>
    <w:rsid w:val="75524DAA"/>
    <w:rsid w:val="7656661E"/>
    <w:rsid w:val="768960A6"/>
    <w:rsid w:val="76ED37EF"/>
    <w:rsid w:val="770F21D1"/>
    <w:rsid w:val="77EF4493"/>
    <w:rsid w:val="78A7019A"/>
    <w:rsid w:val="78C06712"/>
    <w:rsid w:val="796B51A8"/>
    <w:rsid w:val="79870D9A"/>
    <w:rsid w:val="799905F2"/>
    <w:rsid w:val="79BA3B0E"/>
    <w:rsid w:val="7ABB6962"/>
    <w:rsid w:val="7AF4539C"/>
    <w:rsid w:val="7B1A0118"/>
    <w:rsid w:val="7B507A85"/>
    <w:rsid w:val="7C013D85"/>
    <w:rsid w:val="7C2F8C70"/>
    <w:rsid w:val="7C4E0856"/>
    <w:rsid w:val="7C662C4B"/>
    <w:rsid w:val="7CF35D84"/>
    <w:rsid w:val="7D1A3384"/>
    <w:rsid w:val="7D584F27"/>
    <w:rsid w:val="7DB40A20"/>
    <w:rsid w:val="7DDF36B2"/>
    <w:rsid w:val="7E104201"/>
    <w:rsid w:val="7E136A50"/>
    <w:rsid w:val="7E49765A"/>
    <w:rsid w:val="7E4C0FEB"/>
    <w:rsid w:val="7E9911F2"/>
    <w:rsid w:val="7EBB50F1"/>
    <w:rsid w:val="7EBE0C5A"/>
    <w:rsid w:val="7EE56270"/>
    <w:rsid w:val="7EFB3C47"/>
    <w:rsid w:val="7F0A7D15"/>
    <w:rsid w:val="7F7F569C"/>
    <w:rsid w:val="7F7F68A4"/>
    <w:rsid w:val="7F850ECB"/>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6"/>
    <w:qFormat/>
    <w:uiPriority w:val="0"/>
    <w:pPr>
      <w:keepNext/>
      <w:outlineLvl w:val="0"/>
    </w:pPr>
    <w:rPr>
      <w:sz w:val="28"/>
      <w:szCs w:val="24"/>
    </w:rPr>
  </w:style>
  <w:style w:type="paragraph" w:styleId="7">
    <w:name w:val="heading 2"/>
    <w:basedOn w:val="1"/>
    <w:next w:val="1"/>
    <w:link w:val="10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9">
    <w:name w:val="heading 4"/>
    <w:basedOn w:val="1"/>
    <w:next w:val="1"/>
    <w:link w:val="5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400" w:lineRule="atLeast"/>
      <w:ind w:firstLine="426"/>
    </w:pPr>
    <w:rPr>
      <w:sz w:val="24"/>
      <w:szCs w:val="20"/>
    </w:rPr>
  </w:style>
  <w:style w:type="paragraph" w:styleId="3">
    <w:name w:val="Body Text"/>
    <w:basedOn w:val="1"/>
    <w:next w:val="4"/>
    <w:link w:val="72"/>
    <w:qFormat/>
    <w:uiPriority w:val="0"/>
    <w:pPr>
      <w:spacing w:after="120"/>
    </w:pPr>
    <w:rPr>
      <w:szCs w:val="2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5">
    <w:name w:val="toc 6"/>
    <w:basedOn w:val="1"/>
    <w:next w:val="1"/>
    <w:qFormat/>
    <w:uiPriority w:val="0"/>
    <w:pPr>
      <w:ind w:left="2100" w:leftChars="1000"/>
    </w:pPr>
  </w:style>
  <w:style w:type="paragraph" w:styleId="10">
    <w:name w:val="toc 7"/>
    <w:basedOn w:val="1"/>
    <w:next w:val="1"/>
    <w:qFormat/>
    <w:uiPriority w:val="0"/>
    <w:pPr>
      <w:ind w:left="2520" w:leftChars="1200"/>
    </w:pPr>
  </w:style>
  <w:style w:type="paragraph" w:styleId="11">
    <w:name w:val="Document Map"/>
    <w:basedOn w:val="1"/>
    <w:link w:val="83"/>
    <w:qFormat/>
    <w:uiPriority w:val="0"/>
    <w:pPr>
      <w:shd w:val="clear" w:color="auto" w:fill="000080"/>
    </w:pPr>
  </w:style>
  <w:style w:type="paragraph" w:styleId="12">
    <w:name w:val="annotation text"/>
    <w:basedOn w:val="1"/>
    <w:link w:val="77"/>
    <w:semiHidden/>
    <w:qFormat/>
    <w:uiPriority w:val="99"/>
    <w:pPr>
      <w:jc w:val="left"/>
    </w:pPr>
  </w:style>
  <w:style w:type="paragraph" w:styleId="13">
    <w:name w:val="Body Text 3"/>
    <w:basedOn w:val="1"/>
    <w:link w:val="98"/>
    <w:unhideWhenUsed/>
    <w:qFormat/>
    <w:uiPriority w:val="99"/>
    <w:pPr>
      <w:spacing w:after="120"/>
    </w:pPr>
    <w:rPr>
      <w:rFonts w:ascii="Calibri" w:hAnsi="Calibri"/>
      <w:sz w:val="16"/>
      <w:szCs w:val="16"/>
      <w:lang w:val="zh-CN"/>
    </w:rPr>
  </w:style>
  <w:style w:type="paragraph" w:styleId="14">
    <w:name w:val="Body Text Indent"/>
    <w:basedOn w:val="1"/>
    <w:next w:val="15"/>
    <w:link w:val="61"/>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80"/>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60"/>
    <w:qFormat/>
    <w:uiPriority w:val="0"/>
    <w:rPr>
      <w:rFonts w:ascii="Arial" w:hAnsi="Arial" w:eastAsia="楷体_GB2312"/>
      <w:sz w:val="28"/>
    </w:rPr>
  </w:style>
  <w:style w:type="paragraph" w:styleId="21">
    <w:name w:val="Body Text Indent 2"/>
    <w:basedOn w:val="1"/>
    <w:link w:val="63"/>
    <w:qFormat/>
    <w:uiPriority w:val="0"/>
    <w:pPr>
      <w:tabs>
        <w:tab w:val="left" w:pos="720"/>
      </w:tabs>
      <w:ind w:right="-506" w:rightChars="-241" w:firstLine="538" w:firstLineChars="192"/>
    </w:pPr>
    <w:rPr>
      <w:rFonts w:eastAsia="仿宋_GB2312"/>
      <w:sz w:val="28"/>
    </w:rPr>
  </w:style>
  <w:style w:type="paragraph" w:styleId="22">
    <w:name w:val="Balloon Text"/>
    <w:basedOn w:val="1"/>
    <w:link w:val="74"/>
    <w:qFormat/>
    <w:uiPriority w:val="0"/>
    <w:rPr>
      <w:sz w:val="18"/>
      <w:szCs w:val="18"/>
    </w:rPr>
  </w:style>
  <w:style w:type="paragraph" w:styleId="23">
    <w:name w:val="footer"/>
    <w:basedOn w:val="1"/>
    <w:link w:val="55"/>
    <w:unhideWhenUsed/>
    <w:qFormat/>
    <w:uiPriority w:val="99"/>
    <w:pPr>
      <w:tabs>
        <w:tab w:val="center" w:pos="4153"/>
        <w:tab w:val="right" w:pos="8306"/>
      </w:tabs>
      <w:snapToGrid w:val="0"/>
      <w:jc w:val="left"/>
    </w:pPr>
    <w:rPr>
      <w:sz w:val="18"/>
      <w:szCs w:val="18"/>
    </w:rPr>
  </w:style>
  <w:style w:type="paragraph" w:styleId="24">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Body Text Indent 3"/>
    <w:basedOn w:val="1"/>
    <w:link w:val="69"/>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qFormat/>
    <w:uiPriority w:val="0"/>
    <w:pPr>
      <w:ind w:left="3360" w:leftChars="1600"/>
    </w:pPr>
  </w:style>
  <w:style w:type="paragraph" w:styleId="30">
    <w:name w:val="Body Text 2"/>
    <w:basedOn w:val="1"/>
    <w:qFormat/>
    <w:uiPriority w:val="0"/>
    <w:pPr>
      <w:spacing w:after="120" w:afterLines="0" w:line="480" w:lineRule="auto"/>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12"/>
    <w:next w:val="12"/>
    <w:link w:val="78"/>
    <w:semiHidden/>
    <w:qFormat/>
    <w:uiPriority w:val="99"/>
    <w:rPr>
      <w:b/>
      <w:bCs/>
    </w:rPr>
  </w:style>
  <w:style w:type="paragraph" w:styleId="35">
    <w:name w:val="Body Text First Indent 2"/>
    <w:basedOn w:val="14"/>
    <w:next w:val="2"/>
    <w:qFormat/>
    <w:uiPriority w:val="0"/>
    <w:pPr>
      <w:spacing w:line="360" w:lineRule="auto"/>
      <w:ind w:firstLine="200" w:firstLineChars="200"/>
    </w:pPr>
    <w:rPr>
      <w:rFonts w:ascii="宋体" w:eastAsia="宋体"/>
      <w:sz w:val="21"/>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TML Definition"/>
    <w:basedOn w:val="38"/>
    <w:semiHidden/>
    <w:unhideWhenUsed/>
    <w:qFormat/>
    <w:uiPriority w:val="99"/>
  </w:style>
  <w:style w:type="character" w:styleId="43">
    <w:name w:val="HTML Typewriter"/>
    <w:basedOn w:val="38"/>
    <w:semiHidden/>
    <w:unhideWhenUsed/>
    <w:qFormat/>
    <w:uiPriority w:val="99"/>
    <w:rPr>
      <w:rFonts w:hint="default" w:ascii="monospace" w:hAnsi="monospace" w:eastAsia="monospace" w:cs="monospace"/>
      <w:sz w:val="20"/>
    </w:rPr>
  </w:style>
  <w:style w:type="character" w:styleId="44">
    <w:name w:val="HTML Acronym"/>
    <w:basedOn w:val="38"/>
    <w:semiHidden/>
    <w:unhideWhenUsed/>
    <w:qFormat/>
    <w:uiPriority w:val="99"/>
  </w:style>
  <w:style w:type="character" w:styleId="45">
    <w:name w:val="HTML Variable"/>
    <w:basedOn w:val="38"/>
    <w:semiHidden/>
    <w:unhideWhenUsed/>
    <w:qFormat/>
    <w:uiPriority w:val="99"/>
  </w:style>
  <w:style w:type="character" w:styleId="46">
    <w:name w:val="Hyperlink"/>
    <w:basedOn w:val="38"/>
    <w:qFormat/>
    <w:uiPriority w:val="99"/>
    <w:rPr>
      <w:color w:val="333333"/>
      <w:u w:val="none"/>
    </w:rPr>
  </w:style>
  <w:style w:type="character" w:styleId="47">
    <w:name w:val="HTML Code"/>
    <w:basedOn w:val="38"/>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8"/>
    <w:semiHidden/>
    <w:unhideWhenUsed/>
    <w:qFormat/>
    <w:uiPriority w:val="99"/>
  </w:style>
  <w:style w:type="character" w:styleId="50">
    <w:name w:val="HTML Keyboard"/>
    <w:basedOn w:val="38"/>
    <w:semiHidden/>
    <w:unhideWhenUsed/>
    <w:qFormat/>
    <w:uiPriority w:val="99"/>
    <w:rPr>
      <w:rFonts w:ascii="monospace" w:hAnsi="monospace" w:eastAsia="monospace" w:cs="monospace"/>
      <w:sz w:val="20"/>
    </w:rPr>
  </w:style>
  <w:style w:type="character" w:styleId="51">
    <w:name w:val="HTML Sample"/>
    <w:basedOn w:val="38"/>
    <w:semiHidden/>
    <w:unhideWhenUsed/>
    <w:qFormat/>
    <w:uiPriority w:val="99"/>
    <w:rPr>
      <w:rFonts w:hint="default" w:ascii="monospace" w:hAnsi="monospace" w:eastAsia="monospace" w:cs="monospace"/>
    </w:rPr>
  </w:style>
  <w:style w:type="paragraph" w:customStyle="1" w:styleId="52">
    <w:name w:val="表格文字"/>
    <w:basedOn w:val="1"/>
    <w:qFormat/>
    <w:uiPriority w:val="0"/>
    <w:pPr>
      <w:spacing w:line="360" w:lineRule="exact"/>
      <w:jc w:val="center"/>
    </w:pPr>
    <w:rPr>
      <w:szCs w:val="20"/>
    </w:rPr>
  </w:style>
  <w:style w:type="paragraph" w:customStyle="1" w:styleId="53">
    <w:name w:val="_Style 2"/>
    <w:basedOn w:val="1"/>
    <w:next w:val="1"/>
    <w:qFormat/>
    <w:uiPriority w:val="99"/>
    <w:pPr>
      <w:ind w:firstLine="420" w:firstLineChars="200"/>
    </w:pPr>
  </w:style>
  <w:style w:type="character" w:customStyle="1" w:styleId="54">
    <w:name w:val="页眉 Char"/>
    <w:basedOn w:val="38"/>
    <w:link w:val="24"/>
    <w:qFormat/>
    <w:uiPriority w:val="0"/>
    <w:rPr>
      <w:sz w:val="18"/>
      <w:szCs w:val="18"/>
    </w:rPr>
  </w:style>
  <w:style w:type="character" w:customStyle="1" w:styleId="55">
    <w:name w:val="页脚 Char"/>
    <w:basedOn w:val="38"/>
    <w:link w:val="23"/>
    <w:qFormat/>
    <w:uiPriority w:val="99"/>
    <w:rPr>
      <w:sz w:val="18"/>
      <w:szCs w:val="18"/>
    </w:rPr>
  </w:style>
  <w:style w:type="character" w:customStyle="1" w:styleId="56">
    <w:name w:val="标题 1 Char"/>
    <w:basedOn w:val="38"/>
    <w:link w:val="6"/>
    <w:qFormat/>
    <w:uiPriority w:val="0"/>
    <w:rPr>
      <w:rFonts w:ascii="Times New Roman" w:hAnsi="Times New Roman" w:eastAsia="宋体" w:cs="Times New Roman"/>
      <w:sz w:val="28"/>
      <w:szCs w:val="24"/>
    </w:rPr>
  </w:style>
  <w:style w:type="character" w:customStyle="1" w:styleId="57">
    <w:name w:val="标题 2 Char"/>
    <w:basedOn w:val="38"/>
    <w:qFormat/>
    <w:uiPriority w:val="0"/>
    <w:rPr>
      <w:rFonts w:ascii="Arial" w:hAnsi="Arial" w:eastAsia="黑体" w:cs="Times New Roman"/>
      <w:b/>
      <w:kern w:val="0"/>
      <w:sz w:val="32"/>
      <w:szCs w:val="20"/>
    </w:rPr>
  </w:style>
  <w:style w:type="character" w:customStyle="1" w:styleId="58">
    <w:name w:val="标题 3 Char"/>
    <w:basedOn w:val="38"/>
    <w:link w:val="8"/>
    <w:qFormat/>
    <w:uiPriority w:val="0"/>
    <w:rPr>
      <w:rFonts w:ascii="Times New Roman" w:hAnsi="Times New Roman" w:eastAsia="宋体" w:cs="Times New Roman"/>
      <w:b/>
      <w:bCs/>
      <w:sz w:val="32"/>
      <w:szCs w:val="32"/>
      <w:lang w:val="zh-CN" w:eastAsia="zh-CN"/>
    </w:rPr>
  </w:style>
  <w:style w:type="character" w:customStyle="1" w:styleId="59">
    <w:name w:val="标题 4 Char"/>
    <w:basedOn w:val="38"/>
    <w:link w:val="9"/>
    <w:qFormat/>
    <w:uiPriority w:val="0"/>
    <w:rPr>
      <w:rFonts w:ascii="Arial" w:hAnsi="Arial" w:eastAsia="黑体" w:cs="Times New Roman"/>
      <w:b/>
      <w:kern w:val="0"/>
      <w:sz w:val="28"/>
      <w:szCs w:val="20"/>
    </w:rPr>
  </w:style>
  <w:style w:type="character" w:customStyle="1" w:styleId="60">
    <w:name w:val="日期 Char"/>
    <w:basedOn w:val="38"/>
    <w:link w:val="20"/>
    <w:qFormat/>
    <w:uiPriority w:val="0"/>
    <w:rPr>
      <w:rFonts w:ascii="Arial" w:hAnsi="Arial" w:eastAsia="楷体_GB2312" w:cs="Times New Roman"/>
      <w:sz w:val="28"/>
      <w:szCs w:val="20"/>
    </w:rPr>
  </w:style>
  <w:style w:type="character" w:customStyle="1" w:styleId="61">
    <w:name w:val="正文文本缩进 Char"/>
    <w:basedOn w:val="38"/>
    <w:link w:val="14"/>
    <w:qFormat/>
    <w:uiPriority w:val="0"/>
    <w:rPr>
      <w:rFonts w:ascii="Times New Roman" w:hAnsi="Times New Roman" w:eastAsia="仿宋_GB2312" w:cs="Times New Roman"/>
      <w:sz w:val="28"/>
      <w:szCs w:val="20"/>
    </w:rPr>
  </w:style>
  <w:style w:type="paragraph" w:customStyle="1" w:styleId="6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3">
    <w:name w:val="正文文本缩进 2 Char"/>
    <w:basedOn w:val="38"/>
    <w:link w:val="21"/>
    <w:qFormat/>
    <w:uiPriority w:val="0"/>
    <w:rPr>
      <w:rFonts w:ascii="Times New Roman" w:hAnsi="Times New Roman" w:eastAsia="仿宋_GB2312" w:cs="Times New Roman"/>
      <w:sz w:val="28"/>
      <w:szCs w:val="20"/>
    </w:rPr>
  </w:style>
  <w:style w:type="paragraph" w:customStyle="1" w:styleId="64">
    <w:name w:val="样式1"/>
    <w:basedOn w:val="1"/>
    <w:qFormat/>
    <w:uiPriority w:val="0"/>
    <w:pPr>
      <w:numPr>
        <w:ilvl w:val="0"/>
        <w:numId w:val="1"/>
      </w:numPr>
      <w:adjustRightInd w:val="0"/>
      <w:textAlignment w:val="baseline"/>
    </w:pPr>
    <w:rPr>
      <w:rFonts w:ascii="宋体" w:hAnsi="宋体"/>
      <w:kern w:val="0"/>
    </w:rPr>
  </w:style>
  <w:style w:type="paragraph" w:customStyle="1" w:styleId="65">
    <w:name w:val="样式 宋体 五号 行距: 单倍行距"/>
    <w:basedOn w:val="1"/>
    <w:qFormat/>
    <w:uiPriority w:val="0"/>
    <w:pPr>
      <w:adjustRightInd w:val="0"/>
      <w:jc w:val="left"/>
      <w:textAlignment w:val="baseline"/>
    </w:pPr>
    <w:rPr>
      <w:rFonts w:ascii="宋体" w:hAnsi="宋体"/>
      <w:kern w:val="0"/>
    </w:rPr>
  </w:style>
  <w:style w:type="paragraph" w:customStyle="1" w:styleId="66">
    <w:name w:val="样式 标题 2 + 宋体 五号 行距: 单倍行距"/>
    <w:basedOn w:val="7"/>
    <w:qFormat/>
    <w:uiPriority w:val="0"/>
    <w:pPr>
      <w:spacing w:line="240" w:lineRule="auto"/>
    </w:pPr>
    <w:rPr>
      <w:rFonts w:ascii="宋体" w:hAnsi="宋体" w:eastAsia="宋体"/>
      <w:sz w:val="21"/>
    </w:rPr>
  </w:style>
  <w:style w:type="paragraph" w:customStyle="1" w:styleId="67">
    <w:name w:val="Char Char Char Char Char"/>
    <w:basedOn w:val="1"/>
    <w:qFormat/>
    <w:uiPriority w:val="0"/>
    <w:rPr>
      <w:rFonts w:ascii="Tahoma" w:hAnsi="Tahoma"/>
      <w:sz w:val="24"/>
    </w:rPr>
  </w:style>
  <w:style w:type="paragraph" w:customStyle="1" w:styleId="68">
    <w:name w:val="Char"/>
    <w:basedOn w:val="1"/>
    <w:qFormat/>
    <w:uiPriority w:val="0"/>
    <w:rPr>
      <w:rFonts w:ascii="Tahoma" w:hAnsi="Tahoma"/>
      <w:sz w:val="24"/>
    </w:rPr>
  </w:style>
  <w:style w:type="character" w:customStyle="1" w:styleId="69">
    <w:name w:val="正文文本缩进 3 Char"/>
    <w:basedOn w:val="38"/>
    <w:link w:val="27"/>
    <w:qFormat/>
    <w:uiPriority w:val="0"/>
    <w:rPr>
      <w:rFonts w:ascii="仿宋_GB2312" w:hAnsi="Arial" w:eastAsia="仿宋_GB2312" w:cs="Times New Roman"/>
      <w:sz w:val="28"/>
      <w:szCs w:val="24"/>
    </w:rPr>
  </w:style>
  <w:style w:type="paragraph" w:customStyle="1" w:styleId="70">
    <w:name w:val="Char1"/>
    <w:basedOn w:val="1"/>
    <w:qFormat/>
    <w:uiPriority w:val="0"/>
    <w:rPr>
      <w:rFonts w:ascii="Tahoma" w:hAnsi="Tahoma" w:eastAsia="仿宋_GB2312"/>
      <w:sz w:val="24"/>
    </w:rPr>
  </w:style>
  <w:style w:type="paragraph" w:customStyle="1" w:styleId="71">
    <w:name w:val="Char Char Char Char Char Char Char1 Char"/>
    <w:basedOn w:val="1"/>
    <w:qFormat/>
    <w:uiPriority w:val="0"/>
    <w:rPr>
      <w:rFonts w:ascii="Tahoma" w:hAnsi="Tahoma"/>
      <w:sz w:val="24"/>
    </w:rPr>
  </w:style>
  <w:style w:type="character" w:customStyle="1" w:styleId="72">
    <w:name w:val="正文文本 Char"/>
    <w:basedOn w:val="38"/>
    <w:link w:val="3"/>
    <w:qFormat/>
    <w:uiPriority w:val="0"/>
    <w:rPr>
      <w:rFonts w:ascii="Times New Roman" w:hAnsi="Times New Roman" w:eastAsia="宋体" w:cs="Times New Roman"/>
      <w:szCs w:val="24"/>
    </w:rPr>
  </w:style>
  <w:style w:type="paragraph" w:customStyle="1" w:styleId="73">
    <w:name w:val="Char Char Char Char"/>
    <w:basedOn w:val="1"/>
    <w:next w:val="1"/>
    <w:qFormat/>
    <w:uiPriority w:val="0"/>
    <w:pPr>
      <w:widowControl/>
      <w:spacing w:line="360" w:lineRule="auto"/>
      <w:jc w:val="left"/>
    </w:pPr>
  </w:style>
  <w:style w:type="character" w:customStyle="1" w:styleId="74">
    <w:name w:val="批注框文本 Char"/>
    <w:basedOn w:val="38"/>
    <w:link w:val="22"/>
    <w:qFormat/>
    <w:uiPriority w:val="0"/>
    <w:rPr>
      <w:rFonts w:ascii="Times New Roman" w:hAnsi="Times New Roman" w:eastAsia="宋体" w:cs="Times New Roman"/>
      <w:sz w:val="18"/>
      <w:szCs w:val="18"/>
    </w:rPr>
  </w:style>
  <w:style w:type="paragraph" w:customStyle="1" w:styleId="75">
    <w:name w:val="Char Char Char"/>
    <w:basedOn w:val="1"/>
    <w:qFormat/>
    <w:uiPriority w:val="0"/>
    <w:rPr>
      <w:rFonts w:ascii="Tahoma" w:hAnsi="Tahoma"/>
      <w:sz w:val="24"/>
    </w:rPr>
  </w:style>
  <w:style w:type="paragraph" w:customStyle="1" w:styleId="76">
    <w:name w:val="Char Char Char Char Char Char Char Char Char Char"/>
    <w:basedOn w:val="1"/>
    <w:qFormat/>
    <w:uiPriority w:val="0"/>
    <w:rPr>
      <w:rFonts w:ascii="Tahoma" w:hAnsi="Tahoma" w:cs="仿宋_GB2312"/>
      <w:sz w:val="24"/>
    </w:rPr>
  </w:style>
  <w:style w:type="character" w:customStyle="1" w:styleId="77">
    <w:name w:val="批注文字 Char"/>
    <w:basedOn w:val="38"/>
    <w:link w:val="12"/>
    <w:semiHidden/>
    <w:qFormat/>
    <w:uiPriority w:val="99"/>
    <w:rPr>
      <w:rFonts w:ascii="Times New Roman" w:hAnsi="Times New Roman" w:eastAsia="宋体" w:cs="Times New Roman"/>
      <w:szCs w:val="20"/>
    </w:rPr>
  </w:style>
  <w:style w:type="character" w:customStyle="1" w:styleId="78">
    <w:name w:val="批注主题 Char"/>
    <w:basedOn w:val="77"/>
    <w:link w:val="34"/>
    <w:semiHidden/>
    <w:qFormat/>
    <w:uiPriority w:val="99"/>
    <w:rPr>
      <w:rFonts w:ascii="Times New Roman" w:hAnsi="Times New Roman" w:eastAsia="宋体" w:cs="Times New Roman"/>
      <w:b/>
      <w:bCs/>
      <w:szCs w:val="20"/>
    </w:rPr>
  </w:style>
  <w:style w:type="paragraph" w:customStyle="1" w:styleId="79">
    <w:name w:val="Char Char Char Char Char Char"/>
    <w:basedOn w:val="1"/>
    <w:qFormat/>
    <w:uiPriority w:val="0"/>
  </w:style>
  <w:style w:type="character" w:customStyle="1" w:styleId="80">
    <w:name w:val="纯文本 Char"/>
    <w:link w:val="18"/>
    <w:qFormat/>
    <w:uiPriority w:val="0"/>
    <w:rPr>
      <w:rFonts w:ascii="宋体" w:hAnsi="Courier New" w:eastAsia="宋体"/>
    </w:rPr>
  </w:style>
  <w:style w:type="character" w:customStyle="1" w:styleId="81">
    <w:name w:val="纯文本 Char1"/>
    <w:basedOn w:val="38"/>
    <w:semiHidden/>
    <w:qFormat/>
    <w:uiPriority w:val="99"/>
    <w:rPr>
      <w:rFonts w:ascii="宋体" w:hAnsi="Courier New" w:eastAsia="宋体" w:cs="Courier New"/>
      <w:szCs w:val="21"/>
    </w:rPr>
  </w:style>
  <w:style w:type="paragraph" w:customStyle="1" w:styleId="82">
    <w:name w:val="Char12 Char Char Char"/>
    <w:basedOn w:val="1"/>
    <w:qFormat/>
    <w:uiPriority w:val="0"/>
  </w:style>
  <w:style w:type="character" w:customStyle="1" w:styleId="83">
    <w:name w:val="文档结构图 Char"/>
    <w:basedOn w:val="38"/>
    <w:link w:val="11"/>
    <w:qFormat/>
    <w:uiPriority w:val="0"/>
    <w:rPr>
      <w:rFonts w:ascii="Times New Roman" w:hAnsi="Times New Roman" w:eastAsia="宋体" w:cs="Times New Roman"/>
      <w:szCs w:val="20"/>
      <w:shd w:val="clear" w:color="auto" w:fill="000080"/>
    </w:rPr>
  </w:style>
  <w:style w:type="character" w:customStyle="1" w:styleId="84">
    <w:name w:val="style29"/>
    <w:qFormat/>
    <w:uiPriority w:val="0"/>
  </w:style>
  <w:style w:type="character" w:customStyle="1" w:styleId="85">
    <w:name w:val="正文1"/>
    <w:qFormat/>
    <w:uiPriority w:val="0"/>
  </w:style>
  <w:style w:type="character" w:customStyle="1" w:styleId="86">
    <w:name w:val="font11"/>
    <w:qFormat/>
    <w:uiPriority w:val="0"/>
    <w:rPr>
      <w:rFonts w:hint="default" w:ascii="Times New Roman" w:hAnsi="Times New Roman" w:cs="Times New Roman"/>
      <w:color w:val="3366FF"/>
      <w:sz w:val="24"/>
      <w:szCs w:val="24"/>
      <w:u w:val="none"/>
    </w:rPr>
  </w:style>
  <w:style w:type="character" w:customStyle="1" w:styleId="87">
    <w:name w:val="font21"/>
    <w:qFormat/>
    <w:uiPriority w:val="0"/>
    <w:rPr>
      <w:rFonts w:hint="eastAsia" w:ascii="宋体" w:hAnsi="宋体" w:eastAsia="宋体"/>
      <w:color w:val="3366FF"/>
      <w:sz w:val="24"/>
      <w:szCs w:val="24"/>
      <w:u w:val="none"/>
    </w:rPr>
  </w:style>
  <w:style w:type="paragraph" w:customStyle="1" w:styleId="88">
    <w:name w:val="Char Char15"/>
    <w:basedOn w:val="1"/>
    <w:qFormat/>
    <w:uiPriority w:val="0"/>
    <w:rPr>
      <w:rFonts w:ascii="Tahoma" w:hAnsi="Tahoma" w:eastAsia="仿宋_GB2312"/>
      <w:sz w:val="24"/>
    </w:rPr>
  </w:style>
  <w:style w:type="paragraph" w:customStyle="1" w:styleId="89">
    <w:name w:val="列出段落1"/>
    <w:basedOn w:val="1"/>
    <w:qFormat/>
    <w:uiPriority w:val="0"/>
    <w:pPr>
      <w:ind w:firstLine="420" w:firstLineChars="200"/>
    </w:pPr>
    <w:rPr>
      <w:rFonts w:ascii="Calibri" w:hAnsi="Calibri"/>
      <w:szCs w:val="22"/>
    </w:rPr>
  </w:style>
  <w:style w:type="paragraph" w:customStyle="1" w:styleId="90">
    <w:name w:val="Char2"/>
    <w:basedOn w:val="1"/>
    <w:qFormat/>
    <w:uiPriority w:val="0"/>
    <w:pPr>
      <w:tabs>
        <w:tab w:val="left" w:pos="360"/>
      </w:tabs>
    </w:pPr>
    <w:rPr>
      <w:sz w:val="24"/>
      <w:szCs w:val="24"/>
    </w:rPr>
  </w:style>
  <w:style w:type="paragraph" w:customStyle="1" w:styleId="91">
    <w:name w:val="Char16"/>
    <w:basedOn w:val="1"/>
    <w:qFormat/>
    <w:uiPriority w:val="0"/>
    <w:rPr>
      <w:rFonts w:ascii="Tahoma" w:hAnsi="Tahoma" w:eastAsia="仿宋_GB2312"/>
      <w:sz w:val="24"/>
    </w:rPr>
  </w:style>
  <w:style w:type="paragraph" w:customStyle="1" w:styleId="92">
    <w:name w:val="Char Char1"/>
    <w:basedOn w:val="1"/>
    <w:qFormat/>
    <w:uiPriority w:val="0"/>
    <w:rPr>
      <w:rFonts w:ascii="Tahoma" w:hAnsi="Tahoma"/>
      <w:sz w:val="24"/>
    </w:rPr>
  </w:style>
  <w:style w:type="paragraph" w:customStyle="1" w:styleId="93">
    <w:name w:val="Char Char Char Char Char Char Char"/>
    <w:basedOn w:val="1"/>
    <w:qFormat/>
    <w:uiPriority w:val="0"/>
    <w:rPr>
      <w:szCs w:val="24"/>
    </w:rPr>
  </w:style>
  <w:style w:type="paragraph" w:customStyle="1" w:styleId="94">
    <w:name w:val="Char Char"/>
    <w:basedOn w:val="1"/>
    <w:qFormat/>
    <w:uiPriority w:val="0"/>
    <w:rPr>
      <w:rFonts w:ascii="Tahoma" w:hAnsi="Tahoma" w:cs="仿宋_GB2312"/>
      <w:sz w:val="24"/>
    </w:rPr>
  </w:style>
  <w:style w:type="paragraph" w:customStyle="1" w:styleId="95">
    <w:name w:val="Char Char2"/>
    <w:basedOn w:val="1"/>
    <w:qFormat/>
    <w:uiPriority w:val="0"/>
    <w:rPr>
      <w:rFonts w:ascii="Tahoma" w:hAnsi="Tahoma" w:cs="仿宋_GB2312"/>
      <w:sz w:val="24"/>
    </w:rPr>
  </w:style>
  <w:style w:type="paragraph" w:customStyle="1" w:styleId="96">
    <w:name w:val="Char Char Char1"/>
    <w:basedOn w:val="1"/>
    <w:qFormat/>
    <w:uiPriority w:val="0"/>
    <w:rPr>
      <w:rFonts w:ascii="Tahoma" w:hAnsi="Tahoma"/>
      <w:sz w:val="24"/>
    </w:rPr>
  </w:style>
  <w:style w:type="paragraph" w:customStyle="1" w:styleId="97">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8">
    <w:name w:val="正文文本 3 Char"/>
    <w:basedOn w:val="38"/>
    <w:link w:val="13"/>
    <w:qFormat/>
    <w:uiPriority w:val="99"/>
    <w:rPr>
      <w:rFonts w:ascii="Calibri" w:hAnsi="Calibri" w:eastAsia="宋体" w:cs="Times New Roman"/>
      <w:sz w:val="16"/>
      <w:szCs w:val="16"/>
      <w:lang w:val="zh-CN" w:eastAsia="zh-CN"/>
    </w:rPr>
  </w:style>
  <w:style w:type="paragraph" w:customStyle="1" w:styleId="9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1">
    <w:name w:val="style23"/>
    <w:qFormat/>
    <w:uiPriority w:val="0"/>
    <w:rPr>
      <w:rFonts w:ascii="Times New Roman" w:hAnsi="Times New Roman" w:eastAsia="宋体"/>
    </w:rPr>
  </w:style>
  <w:style w:type="paragraph" w:customStyle="1" w:styleId="102">
    <w:name w:val="p0"/>
    <w:basedOn w:val="1"/>
    <w:qFormat/>
    <w:uiPriority w:val="0"/>
    <w:pPr>
      <w:widowControl/>
      <w:jc w:val="left"/>
    </w:pPr>
    <w:rPr>
      <w:rFonts w:ascii="等线" w:hAnsi="等线" w:eastAsia="等线" w:cs="等线"/>
      <w:kern w:val="0"/>
      <w:sz w:val="20"/>
      <w:szCs w:val="22"/>
    </w:rPr>
  </w:style>
  <w:style w:type="paragraph" w:customStyle="1" w:styleId="103">
    <w:name w:val="列表段落1"/>
    <w:basedOn w:val="1"/>
    <w:qFormat/>
    <w:uiPriority w:val="34"/>
    <w:pPr>
      <w:ind w:firstLine="420" w:firstLineChars="200"/>
    </w:pPr>
    <w:rPr>
      <w:szCs w:val="24"/>
    </w:rPr>
  </w:style>
  <w:style w:type="paragraph" w:customStyle="1" w:styleId="10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5">
    <w:name w:val="Table Paragraph"/>
    <w:basedOn w:val="1"/>
    <w:qFormat/>
    <w:uiPriority w:val="1"/>
  </w:style>
  <w:style w:type="character" w:customStyle="1" w:styleId="106">
    <w:name w:val="标题 2 Char1"/>
    <w:link w:val="7"/>
    <w:qFormat/>
    <w:uiPriority w:val="0"/>
    <w:rPr>
      <w:rFonts w:ascii="Arial" w:hAnsi="Arial" w:eastAsia="黑体"/>
      <w:b/>
      <w:bCs/>
      <w:sz w:val="32"/>
      <w:szCs w:val="32"/>
    </w:rPr>
  </w:style>
  <w:style w:type="paragraph" w:styleId="107">
    <w:name w:val="List Paragraph"/>
    <w:basedOn w:val="1"/>
    <w:qFormat/>
    <w:uiPriority w:val="99"/>
    <w:pPr>
      <w:ind w:firstLine="420" w:firstLineChars="200"/>
    </w:pPr>
  </w:style>
  <w:style w:type="table" w:customStyle="1" w:styleId="108">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09">
    <w:name w:val="first-child"/>
    <w:basedOn w:val="38"/>
    <w:qFormat/>
    <w:uiPriority w:val="0"/>
  </w:style>
  <w:style w:type="character" w:customStyle="1" w:styleId="110">
    <w:name w:val="layui-this"/>
    <w:basedOn w:val="38"/>
    <w:qFormat/>
    <w:uiPriority w:val="0"/>
    <w:rPr>
      <w:bdr w:val="single" w:color="EEEEEE" w:sz="6" w:space="0"/>
      <w:shd w:val="clear" w:fill="FFFFFF"/>
    </w:rPr>
  </w:style>
  <w:style w:type="character" w:customStyle="1" w:styleId="111">
    <w:name w:val="hover"/>
    <w:basedOn w:val="38"/>
    <w:qFormat/>
    <w:uiPriority w:val="0"/>
    <w:rPr>
      <w:u w:val="single"/>
    </w:rPr>
  </w:style>
  <w:style w:type="character" w:customStyle="1" w:styleId="112">
    <w:name w:val="bsharetext"/>
    <w:basedOn w:val="38"/>
    <w:qFormat/>
    <w:uiPriority w:val="0"/>
  </w:style>
  <w:style w:type="character" w:customStyle="1" w:styleId="113">
    <w:name w:val="hover7"/>
    <w:basedOn w:val="38"/>
    <w:qFormat/>
    <w:uiPriority w:val="0"/>
    <w:rPr>
      <w:u w:val="single"/>
    </w:rPr>
  </w:style>
  <w:style w:type="character" w:customStyle="1" w:styleId="114">
    <w:name w:val="first-child3"/>
    <w:basedOn w:val="38"/>
    <w:qFormat/>
    <w:uiPriority w:val="0"/>
  </w:style>
  <w:style w:type="paragraph" w:customStyle="1" w:styleId="115">
    <w:name w:val="Body text|3"/>
    <w:qFormat/>
    <w:uiPriority w:val="0"/>
    <w:pPr>
      <w:widowControl w:val="0"/>
      <w:spacing w:line="681" w:lineRule="exact"/>
      <w:ind w:left="380" w:firstLine="20"/>
      <w:jc w:val="both"/>
    </w:pPr>
    <w:rPr>
      <w:rFonts w:ascii="宋体" w:hAnsi="宋体" w:eastAsia="宋体" w:cs="宋体"/>
      <w:kern w:val="2"/>
      <w:sz w:val="20"/>
      <w:lang w:val="zh-TW" w:eastAsia="zh-TW" w:bidi="zh-TW"/>
    </w:rPr>
  </w:style>
  <w:style w:type="paragraph" w:customStyle="1" w:styleId="116">
    <w:name w:val="Table Text"/>
    <w:semiHidden/>
    <w:qFormat/>
    <w:uiPriority w:val="0"/>
    <w:pPr>
      <w:widowControl w:val="0"/>
      <w:jc w:val="both"/>
    </w:pPr>
    <w:rPr>
      <w:rFonts w:ascii="宋体" w:hAnsi="宋体" w:eastAsia="宋体" w:cs="宋体"/>
      <w:kern w:val="2"/>
      <w:sz w:val="20"/>
      <w:szCs w:val="20"/>
      <w:lang w:val="en-US" w:eastAsia="en-US" w:bidi="ar-SA"/>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9167</Words>
  <Characters>9626</Characters>
  <Lines>177</Lines>
  <Paragraphs>49</Paragraphs>
  <TotalTime>41</TotalTime>
  <ScaleCrop>false</ScaleCrop>
  <LinksUpToDate>false</LinksUpToDate>
  <CharactersWithSpaces>9880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2025-06-25T06:34:00Z</cp:lastPrinted>
  <dcterms:modified xsi:type="dcterms:W3CDTF">2025-08-05T01:34:04Z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4F0E88830FB14123988A5AF06735B303_13</vt:lpwstr>
  </property>
  <property fmtid="{D5CDD505-2E9C-101B-9397-08002B2CF9AE}" pid="4" name="KSOTemplateDocerSaveRecord">
    <vt:lpwstr>eyJoZGlkIjoiNzZhNTVhNWRiNTEyYThhMzJiNjI5ZTBkYzJkZDAzZGQiLCJ1c2VySWQiOiI2MzQ3ODM1MTkifQ==</vt:lpwstr>
  </property>
</Properties>
</file>