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A382A">
      <w:pPr>
        <w:pStyle w:val="32"/>
        <w:kinsoku/>
        <w:autoSpaceDE/>
        <w:autoSpaceDN/>
        <w:adjustRightInd/>
        <w:snapToGrid/>
        <w:spacing w:line="240" w:lineRule="auto"/>
        <w:ind w:left="0" w:leftChars="0" w:firstLine="0" w:firstLineChars="0"/>
        <w:jc w:val="center"/>
        <w:textAlignment w:val="auto"/>
        <w:rPr>
          <w:rFonts w:hint="eastAsia" w:hAnsi="宋体" w:cs="宋体"/>
          <w:b/>
          <w:bCs/>
          <w:snapToGrid/>
          <w:color w:val="000000"/>
          <w:kern w:val="2"/>
          <w:sz w:val="44"/>
          <w:szCs w:val="44"/>
          <w:lang w:val="en-US" w:eastAsia="zh-CN"/>
        </w:rPr>
      </w:pPr>
    </w:p>
    <w:p w14:paraId="2C14E806">
      <w:pPr>
        <w:pStyle w:val="32"/>
        <w:kinsoku/>
        <w:autoSpaceDE/>
        <w:autoSpaceDN/>
        <w:adjustRightInd/>
        <w:snapToGrid/>
        <w:spacing w:line="240" w:lineRule="auto"/>
        <w:ind w:left="0" w:leftChars="0" w:firstLine="0" w:firstLineChars="0"/>
        <w:jc w:val="center"/>
        <w:textAlignment w:val="auto"/>
        <w:rPr>
          <w:rFonts w:hint="eastAsia" w:ascii="Times New Roman" w:hAnsi="Times New Roman" w:eastAsia="宋体" w:cs="Times New Roman"/>
          <w:snapToGrid/>
        </w:rPr>
      </w:pPr>
      <w:r>
        <w:rPr>
          <w:rFonts w:hint="eastAsia" w:hAnsi="宋体" w:cs="宋体"/>
          <w:b/>
          <w:bCs/>
          <w:snapToGrid/>
          <w:color w:val="000000"/>
          <w:kern w:val="2"/>
          <w:sz w:val="44"/>
          <w:szCs w:val="44"/>
          <w:lang w:val="en-US" w:eastAsia="zh-CN"/>
        </w:rPr>
        <w:t>霍山县千万工程建设（一期）项目-鹿舞路及磨胡路工程设计</w:t>
      </w:r>
    </w:p>
    <w:p w14:paraId="2DC541C8">
      <w:pPr>
        <w:widowControl w:val="0"/>
        <w:kinsoku/>
        <w:autoSpaceDE/>
        <w:autoSpaceDN/>
        <w:adjustRightInd w:val="0"/>
        <w:snapToGrid w:val="0"/>
        <w:spacing w:line="920" w:lineRule="exact"/>
        <w:jc w:val="center"/>
        <w:textAlignment w:val="auto"/>
        <w:outlineLvl w:val="0"/>
        <w:rPr>
          <w:rFonts w:hint="eastAsia" w:ascii="宋体" w:hAnsi="宋体" w:eastAsia="宋体" w:cs="宋体"/>
          <w:b/>
          <w:bCs/>
          <w:snapToGrid/>
          <w:color w:val="000000"/>
          <w:kern w:val="2"/>
          <w:sz w:val="48"/>
          <w:szCs w:val="48"/>
          <w:lang w:eastAsia="zh-CN"/>
        </w:rPr>
      </w:pPr>
      <w:bookmarkStart w:id="0" w:name="_Toc20472"/>
    </w:p>
    <w:p w14:paraId="6AD7042B">
      <w:pPr>
        <w:pStyle w:val="14"/>
        <w:rPr>
          <w:rFonts w:hint="eastAsia" w:ascii="宋体" w:hAnsi="宋体" w:eastAsia="宋体" w:cs="宋体"/>
          <w:b/>
          <w:bCs/>
          <w:snapToGrid/>
          <w:color w:val="000000"/>
          <w:kern w:val="2"/>
          <w:sz w:val="48"/>
          <w:szCs w:val="48"/>
          <w:lang w:eastAsia="zh-CN"/>
        </w:rPr>
      </w:pPr>
    </w:p>
    <w:p w14:paraId="2D632A7B">
      <w:pPr>
        <w:pStyle w:val="14"/>
        <w:rPr>
          <w:rFonts w:hint="eastAsia" w:ascii="宋体" w:hAnsi="宋体" w:eastAsia="宋体" w:cs="宋体"/>
          <w:b/>
          <w:bCs/>
          <w:snapToGrid/>
          <w:color w:val="000000"/>
          <w:kern w:val="2"/>
          <w:sz w:val="48"/>
          <w:szCs w:val="48"/>
          <w:lang w:eastAsia="zh-CN"/>
        </w:rPr>
      </w:pPr>
    </w:p>
    <w:p w14:paraId="0BAC809A">
      <w:pPr>
        <w:widowControl w:val="0"/>
        <w:kinsoku/>
        <w:autoSpaceDE/>
        <w:autoSpaceDN/>
        <w:adjustRightInd w:val="0"/>
        <w:snapToGrid w:val="0"/>
        <w:spacing w:line="920" w:lineRule="exact"/>
        <w:jc w:val="center"/>
        <w:textAlignment w:val="auto"/>
        <w:outlineLvl w:val="0"/>
        <w:rPr>
          <w:rFonts w:hint="eastAsia" w:ascii="宋体" w:hAnsi="宋体" w:eastAsia="宋体" w:cs="宋体"/>
          <w:b/>
          <w:bCs/>
          <w:snapToGrid/>
          <w:color w:val="000000"/>
          <w:kern w:val="2"/>
          <w:sz w:val="48"/>
          <w:szCs w:val="48"/>
          <w:lang w:eastAsia="zh-CN"/>
        </w:rPr>
      </w:pPr>
    </w:p>
    <w:p w14:paraId="17FBC6DC">
      <w:pPr>
        <w:widowControl w:val="0"/>
        <w:kinsoku/>
        <w:autoSpaceDE/>
        <w:autoSpaceDN/>
        <w:adjustRightInd w:val="0"/>
        <w:snapToGrid w:val="0"/>
        <w:spacing w:line="920" w:lineRule="exact"/>
        <w:jc w:val="center"/>
        <w:textAlignment w:val="auto"/>
        <w:outlineLvl w:val="0"/>
        <w:rPr>
          <w:rFonts w:hint="eastAsia" w:ascii="宋体" w:hAnsi="宋体" w:eastAsia="宋体" w:cs="宋体"/>
          <w:b/>
          <w:bCs/>
          <w:snapToGrid/>
          <w:color w:val="000000"/>
          <w:kern w:val="2"/>
          <w:sz w:val="48"/>
          <w:szCs w:val="48"/>
          <w:lang w:eastAsia="zh-CN"/>
        </w:rPr>
      </w:pPr>
      <w:bookmarkStart w:id="1" w:name="_Toc23187"/>
      <w:bookmarkStart w:id="2" w:name="_Toc19946"/>
      <w:bookmarkStart w:id="3" w:name="_Toc29197"/>
      <w:bookmarkStart w:id="4" w:name="_Toc24200"/>
      <w:r>
        <w:rPr>
          <w:rFonts w:hint="eastAsia" w:ascii="宋体" w:hAnsi="宋体" w:eastAsia="宋体" w:cs="宋体"/>
          <w:b/>
          <w:bCs/>
          <w:snapToGrid/>
          <w:color w:val="000000"/>
          <w:kern w:val="2"/>
          <w:sz w:val="48"/>
          <w:szCs w:val="48"/>
          <w:lang w:eastAsia="zh-CN"/>
        </w:rPr>
        <w:t>竞争性磋商文件</w:t>
      </w:r>
      <w:bookmarkEnd w:id="0"/>
      <w:bookmarkEnd w:id="1"/>
      <w:bookmarkEnd w:id="2"/>
      <w:bookmarkEnd w:id="3"/>
      <w:bookmarkEnd w:id="4"/>
    </w:p>
    <w:p w14:paraId="5653DC98">
      <w:pPr>
        <w:pStyle w:val="32"/>
        <w:kinsoku/>
        <w:autoSpaceDE/>
        <w:autoSpaceDN/>
        <w:adjustRightInd/>
        <w:snapToGrid/>
        <w:spacing w:line="240" w:lineRule="auto"/>
        <w:textAlignment w:val="auto"/>
        <w:rPr>
          <w:rFonts w:hint="eastAsia" w:ascii="宋体" w:hAnsi="宋体" w:eastAsia="宋体" w:cs="宋体"/>
          <w:b/>
          <w:bCs/>
          <w:snapToGrid/>
          <w:color w:val="000000"/>
          <w:sz w:val="48"/>
          <w:szCs w:val="48"/>
        </w:rPr>
      </w:pPr>
    </w:p>
    <w:p w14:paraId="20E23D36">
      <w:pPr>
        <w:pStyle w:val="32"/>
        <w:kinsoku/>
        <w:autoSpaceDE/>
        <w:autoSpaceDN/>
        <w:adjustRightInd/>
        <w:snapToGrid/>
        <w:spacing w:line="240" w:lineRule="auto"/>
        <w:textAlignment w:val="auto"/>
        <w:rPr>
          <w:rFonts w:hint="eastAsia" w:ascii="宋体" w:hAnsi="宋体" w:eastAsia="宋体" w:cs="宋体"/>
          <w:b/>
          <w:bCs/>
          <w:snapToGrid/>
          <w:color w:val="000000"/>
          <w:sz w:val="48"/>
          <w:szCs w:val="48"/>
        </w:rPr>
      </w:pPr>
    </w:p>
    <w:p w14:paraId="5F4AEEF9">
      <w:pPr>
        <w:pStyle w:val="32"/>
        <w:kinsoku/>
        <w:autoSpaceDE/>
        <w:autoSpaceDN/>
        <w:adjustRightInd/>
        <w:snapToGrid/>
        <w:spacing w:line="240" w:lineRule="auto"/>
        <w:textAlignment w:val="auto"/>
        <w:rPr>
          <w:rFonts w:hint="eastAsia" w:ascii="宋体" w:hAnsi="宋体" w:eastAsia="宋体" w:cs="宋体"/>
          <w:b/>
          <w:bCs/>
          <w:snapToGrid/>
          <w:color w:val="000000"/>
          <w:sz w:val="48"/>
          <w:szCs w:val="48"/>
        </w:rPr>
      </w:pPr>
    </w:p>
    <w:p w14:paraId="33AEE699">
      <w:pPr>
        <w:widowControl w:val="0"/>
        <w:kinsoku/>
        <w:autoSpaceDE/>
        <w:autoSpaceDN/>
        <w:adjustRightInd w:val="0"/>
        <w:snapToGrid w:val="0"/>
        <w:spacing w:line="800" w:lineRule="exact"/>
        <w:jc w:val="both"/>
        <w:textAlignment w:val="auto"/>
        <w:rPr>
          <w:rFonts w:hint="eastAsia" w:ascii="宋体" w:hAnsi="宋体" w:eastAsia="宋体" w:cs="宋体"/>
          <w:b/>
          <w:snapToGrid/>
          <w:color w:val="000000"/>
          <w:kern w:val="2"/>
          <w:sz w:val="36"/>
          <w:szCs w:val="36"/>
          <w:lang w:eastAsia="zh-CN"/>
        </w:rPr>
      </w:pPr>
      <w:r>
        <w:rPr>
          <w:rFonts w:hint="eastAsia" w:ascii="宋体" w:hAnsi="宋体" w:eastAsia="宋体" w:cs="宋体"/>
          <w:b/>
          <w:snapToGrid/>
          <w:color w:val="000000"/>
          <w:kern w:val="2"/>
          <w:sz w:val="36"/>
          <w:szCs w:val="36"/>
          <w:lang w:eastAsia="zh-CN"/>
        </w:rPr>
        <w:t xml:space="preserve">               </w:t>
      </w:r>
    </w:p>
    <w:p w14:paraId="792E60CD">
      <w:pPr>
        <w:pStyle w:val="16"/>
        <w:rPr>
          <w:rFonts w:hint="eastAsia" w:ascii="宋体" w:hAnsi="宋体" w:eastAsia="宋体" w:cs="宋体"/>
          <w:b/>
          <w:snapToGrid/>
          <w:color w:val="000000"/>
          <w:kern w:val="2"/>
          <w:sz w:val="36"/>
          <w:szCs w:val="36"/>
          <w:lang w:eastAsia="zh-CN"/>
        </w:rPr>
      </w:pPr>
    </w:p>
    <w:p w14:paraId="1935FF72">
      <w:pPr>
        <w:pStyle w:val="13"/>
        <w:rPr>
          <w:rFonts w:hint="eastAsia" w:ascii="宋体" w:hAnsi="宋体" w:eastAsia="宋体" w:cs="宋体"/>
          <w:b/>
          <w:snapToGrid/>
          <w:color w:val="000000"/>
          <w:kern w:val="2"/>
          <w:sz w:val="36"/>
          <w:szCs w:val="36"/>
          <w:lang w:eastAsia="zh-CN"/>
        </w:rPr>
      </w:pPr>
    </w:p>
    <w:p w14:paraId="14440D3F">
      <w:pPr>
        <w:rPr>
          <w:rFonts w:hint="eastAsia"/>
          <w:lang w:eastAsia="zh-CN"/>
        </w:rPr>
      </w:pPr>
    </w:p>
    <w:p w14:paraId="52EF3B0D">
      <w:pPr>
        <w:pStyle w:val="32"/>
        <w:kinsoku/>
        <w:autoSpaceDE/>
        <w:autoSpaceDN/>
        <w:adjustRightInd/>
        <w:snapToGrid/>
        <w:spacing w:line="240" w:lineRule="auto"/>
        <w:textAlignment w:val="auto"/>
        <w:rPr>
          <w:rFonts w:hint="eastAsia" w:ascii="宋体" w:hAnsi="宋体" w:eastAsia="宋体" w:cs="宋体"/>
          <w:b/>
          <w:snapToGrid/>
          <w:color w:val="000000"/>
          <w:sz w:val="30"/>
          <w:szCs w:val="30"/>
        </w:rPr>
      </w:pPr>
    </w:p>
    <w:p w14:paraId="04A5E6A9">
      <w:pPr>
        <w:widowControl w:val="0"/>
        <w:kinsoku/>
        <w:autoSpaceDE/>
        <w:autoSpaceDN/>
        <w:adjustRightInd w:val="0"/>
        <w:snapToGrid w:val="0"/>
        <w:spacing w:line="800" w:lineRule="exact"/>
        <w:ind w:firstLine="2348" w:firstLineChars="700"/>
        <w:jc w:val="both"/>
        <w:textAlignment w:val="auto"/>
        <w:outlineLvl w:val="0"/>
        <w:rPr>
          <w:rFonts w:hint="eastAsia" w:ascii="宋体" w:hAnsi="宋体" w:eastAsia="宋体" w:cs="宋体"/>
          <w:b/>
          <w:snapToGrid/>
          <w:color w:val="000000"/>
          <w:spacing w:val="-13"/>
          <w:kern w:val="2"/>
          <w:sz w:val="36"/>
          <w:szCs w:val="36"/>
          <w:lang w:eastAsia="zh-CN"/>
        </w:rPr>
      </w:pPr>
      <w:bookmarkStart w:id="5" w:name="_Toc2011"/>
      <w:bookmarkStart w:id="6" w:name="_Toc15771"/>
      <w:bookmarkStart w:id="7" w:name="_Toc19806"/>
      <w:bookmarkStart w:id="8" w:name="_Toc26492"/>
      <w:bookmarkStart w:id="9" w:name="_Toc15416"/>
      <w:r>
        <w:rPr>
          <w:rFonts w:hint="eastAsia" w:ascii="宋体" w:hAnsi="宋体" w:eastAsia="宋体" w:cs="宋体"/>
          <w:b/>
          <w:snapToGrid/>
          <w:color w:val="000000"/>
          <w:spacing w:val="-13"/>
          <w:kern w:val="2"/>
          <w:sz w:val="36"/>
          <w:szCs w:val="36"/>
          <w:lang w:val="en-US" w:eastAsia="zh-CN"/>
        </w:rPr>
        <w:t>采购</w:t>
      </w:r>
      <w:r>
        <w:rPr>
          <w:rFonts w:hint="eastAsia" w:ascii="宋体" w:hAnsi="宋体" w:eastAsia="宋体" w:cs="宋体"/>
          <w:b/>
          <w:snapToGrid/>
          <w:color w:val="000000"/>
          <w:spacing w:val="-13"/>
          <w:kern w:val="2"/>
          <w:sz w:val="36"/>
          <w:szCs w:val="36"/>
          <w:lang w:eastAsia="zh-CN"/>
        </w:rPr>
        <w:t>单位：</w:t>
      </w:r>
      <w:bookmarkEnd w:id="5"/>
      <w:bookmarkEnd w:id="6"/>
      <w:bookmarkEnd w:id="7"/>
      <w:bookmarkStart w:id="10" w:name="_Toc22735"/>
      <w:bookmarkStart w:id="11" w:name="_Toc24302"/>
      <w:bookmarkStart w:id="12" w:name="_Toc10562"/>
      <w:r>
        <w:rPr>
          <w:rFonts w:hint="eastAsia" w:ascii="宋体" w:hAnsi="宋体" w:eastAsia="宋体" w:cs="宋体"/>
          <w:b/>
          <w:snapToGrid/>
          <w:color w:val="000000"/>
          <w:spacing w:val="-13"/>
          <w:kern w:val="2"/>
          <w:sz w:val="36"/>
          <w:szCs w:val="36"/>
          <w:lang w:eastAsia="zh-CN"/>
        </w:rPr>
        <w:t>霍山县</w:t>
      </w:r>
      <w:bookmarkEnd w:id="8"/>
      <w:bookmarkEnd w:id="9"/>
      <w:r>
        <w:rPr>
          <w:rFonts w:hint="eastAsia" w:ascii="宋体" w:hAnsi="宋体" w:eastAsia="宋体" w:cs="宋体"/>
          <w:b/>
          <w:snapToGrid/>
          <w:color w:val="000000"/>
          <w:spacing w:val="-13"/>
          <w:kern w:val="2"/>
          <w:sz w:val="36"/>
          <w:szCs w:val="36"/>
          <w:lang w:eastAsia="zh-CN"/>
        </w:rPr>
        <w:t>地方公路管理局</w:t>
      </w:r>
    </w:p>
    <w:p w14:paraId="5F16EEC8">
      <w:pPr>
        <w:widowControl w:val="0"/>
        <w:kinsoku/>
        <w:autoSpaceDE/>
        <w:autoSpaceDN/>
        <w:adjustRightInd w:val="0"/>
        <w:snapToGrid w:val="0"/>
        <w:spacing w:line="800" w:lineRule="exact"/>
        <w:ind w:firstLine="3354" w:firstLineChars="1000"/>
        <w:jc w:val="both"/>
        <w:textAlignment w:val="auto"/>
        <w:outlineLvl w:val="0"/>
        <w:rPr>
          <w:rFonts w:hint="eastAsia" w:ascii="宋体" w:hAnsi="宋体" w:eastAsia="宋体" w:cs="宋体"/>
          <w:b/>
          <w:snapToGrid/>
          <w:color w:val="000000"/>
          <w:spacing w:val="-13"/>
          <w:kern w:val="2"/>
          <w:sz w:val="36"/>
          <w:szCs w:val="36"/>
          <w:lang w:eastAsia="zh-CN"/>
        </w:rPr>
      </w:pPr>
      <w:r>
        <w:rPr>
          <w:rFonts w:hint="eastAsia" w:ascii="宋体" w:hAnsi="宋体" w:eastAsia="宋体" w:cs="宋体"/>
          <w:b/>
          <w:snapToGrid/>
          <w:color w:val="000000"/>
          <w:spacing w:val="-13"/>
          <w:kern w:val="2"/>
          <w:sz w:val="36"/>
          <w:szCs w:val="36"/>
          <w:lang w:eastAsia="zh-CN"/>
        </w:rPr>
        <w:t>安徽大别山水利投资有限公司</w:t>
      </w:r>
    </w:p>
    <w:p w14:paraId="0DB6CBB3">
      <w:pPr>
        <w:widowControl w:val="0"/>
        <w:kinsoku/>
        <w:autoSpaceDE/>
        <w:autoSpaceDN/>
        <w:adjustRightInd w:val="0"/>
        <w:snapToGrid w:val="0"/>
        <w:spacing w:line="800" w:lineRule="exact"/>
        <w:ind w:firstLine="1807" w:firstLineChars="500"/>
        <w:jc w:val="both"/>
        <w:textAlignment w:val="auto"/>
        <w:outlineLvl w:val="0"/>
        <w:rPr>
          <w:rFonts w:hint="default" w:ascii="宋体" w:hAnsi="宋体" w:eastAsia="宋体" w:cs="宋体"/>
          <w:b/>
          <w:snapToGrid/>
          <w:color w:val="000000"/>
          <w:spacing w:val="-13"/>
          <w:kern w:val="2"/>
          <w:sz w:val="36"/>
          <w:szCs w:val="36"/>
          <w:lang w:val="en-US" w:eastAsia="zh-CN"/>
        </w:rPr>
      </w:pPr>
      <w:bookmarkStart w:id="13" w:name="_Toc14622"/>
      <w:bookmarkStart w:id="14" w:name="_Toc32373"/>
      <w:r>
        <w:rPr>
          <w:rFonts w:hint="eastAsia" w:ascii="宋体" w:hAnsi="宋体" w:eastAsia="宋体" w:cs="宋体"/>
          <w:b/>
          <w:snapToGrid/>
          <w:color w:val="000000"/>
          <w:kern w:val="2"/>
          <w:sz w:val="36"/>
          <w:szCs w:val="36"/>
          <w:lang w:eastAsia="zh-CN"/>
        </w:rPr>
        <w:t>代理机构：</w:t>
      </w:r>
      <w:bookmarkEnd w:id="10"/>
      <w:bookmarkEnd w:id="11"/>
      <w:bookmarkEnd w:id="12"/>
      <w:bookmarkEnd w:id="13"/>
      <w:bookmarkEnd w:id="14"/>
      <w:r>
        <w:rPr>
          <w:rFonts w:hint="eastAsia" w:ascii="宋体" w:hAnsi="宋体" w:eastAsia="宋体" w:cs="宋体"/>
          <w:b/>
          <w:snapToGrid/>
          <w:color w:val="000000"/>
          <w:spacing w:val="-13"/>
          <w:kern w:val="2"/>
          <w:sz w:val="36"/>
          <w:szCs w:val="36"/>
          <w:lang w:val="en-US" w:eastAsia="zh-CN"/>
        </w:rPr>
        <w:t>霍山永达工程咨询有限公司</w:t>
      </w:r>
    </w:p>
    <w:p w14:paraId="25DD7B1B">
      <w:pPr>
        <w:adjustRightInd w:val="0"/>
        <w:snapToGrid w:val="0"/>
        <w:spacing w:line="800" w:lineRule="exact"/>
        <w:ind w:firstLine="2530" w:firstLineChars="700"/>
        <w:rPr>
          <w:rFonts w:hint="eastAsia" w:ascii="宋体" w:hAnsi="宋体" w:cs="宋体"/>
          <w:b/>
          <w:color w:val="000000"/>
          <w:spacing w:val="-7"/>
          <w:sz w:val="36"/>
          <w:szCs w:val="36"/>
        </w:rPr>
        <w:sectPr>
          <w:footerReference r:id="rId6" w:type="default"/>
          <w:headerReference r:id="rId5" w:type="even"/>
          <w:footerReference r:id="rId7" w:type="even"/>
          <w:pgSz w:w="11906" w:h="16838"/>
          <w:pgMar w:top="1474" w:right="1134" w:bottom="1247" w:left="1247" w:header="851" w:footer="992" w:gutter="0"/>
          <w:pgNumType w:fmt="decimal" w:start="1"/>
          <w:cols w:space="720" w:num="1"/>
          <w:titlePg/>
          <w:docGrid w:type="lines" w:linePitch="312" w:charSpace="0"/>
        </w:sectPr>
      </w:pPr>
      <w:r>
        <w:rPr>
          <w:rFonts w:hint="eastAsia" w:ascii="宋体" w:hAnsi="宋体" w:eastAsia="宋体" w:cs="宋体"/>
          <w:b/>
          <w:snapToGrid/>
          <w:color w:val="000000"/>
          <w:kern w:val="2"/>
          <w:sz w:val="36"/>
          <w:szCs w:val="36"/>
          <w:lang w:eastAsia="zh-CN"/>
        </w:rPr>
        <w:t>编制时间：</w:t>
      </w:r>
      <w:r>
        <w:rPr>
          <w:rFonts w:hint="eastAsia" w:ascii="宋体" w:hAnsi="宋体" w:eastAsia="宋体" w:cs="宋体"/>
          <w:b/>
          <w:snapToGrid/>
          <w:color w:val="000000"/>
          <w:spacing w:val="-7"/>
          <w:kern w:val="2"/>
          <w:sz w:val="36"/>
          <w:szCs w:val="36"/>
          <w:lang w:eastAsia="zh-CN"/>
        </w:rPr>
        <w:t xml:space="preserve"> 二○二</w:t>
      </w:r>
      <w:r>
        <w:rPr>
          <w:rFonts w:hint="eastAsia" w:ascii="宋体" w:hAnsi="宋体" w:eastAsia="宋体" w:cs="宋体"/>
          <w:b/>
          <w:snapToGrid/>
          <w:color w:val="000000"/>
          <w:spacing w:val="-7"/>
          <w:kern w:val="2"/>
          <w:sz w:val="36"/>
          <w:szCs w:val="36"/>
          <w:lang w:val="en-US" w:eastAsia="zh-CN"/>
        </w:rPr>
        <w:t>六</w:t>
      </w:r>
      <w:r>
        <w:rPr>
          <w:rFonts w:hint="eastAsia" w:ascii="宋体" w:hAnsi="宋体" w:eastAsia="宋体" w:cs="宋体"/>
          <w:b/>
          <w:snapToGrid/>
          <w:color w:val="000000"/>
          <w:spacing w:val="-7"/>
          <w:kern w:val="2"/>
          <w:sz w:val="36"/>
          <w:szCs w:val="36"/>
          <w:lang w:eastAsia="zh-CN"/>
        </w:rPr>
        <w:t>年</w:t>
      </w:r>
      <w:r>
        <w:rPr>
          <w:rFonts w:hint="eastAsia" w:ascii="宋体" w:hAnsi="宋体" w:eastAsia="宋体" w:cs="宋体"/>
          <w:b/>
          <w:snapToGrid/>
          <w:color w:val="000000"/>
          <w:spacing w:val="-7"/>
          <w:kern w:val="2"/>
          <w:sz w:val="36"/>
          <w:szCs w:val="36"/>
          <w:lang w:val="en-US" w:eastAsia="zh-CN"/>
        </w:rPr>
        <w:t>一</w:t>
      </w:r>
      <w:r>
        <w:rPr>
          <w:rFonts w:hint="eastAsia" w:ascii="宋体" w:hAnsi="宋体" w:eastAsia="宋体" w:cs="宋体"/>
          <w:b/>
          <w:snapToGrid/>
          <w:color w:val="000000"/>
          <w:spacing w:val="-7"/>
          <w:kern w:val="2"/>
          <w:sz w:val="36"/>
          <w:szCs w:val="36"/>
          <w:lang w:eastAsia="zh-CN"/>
        </w:rPr>
        <w:t>月</w:t>
      </w:r>
    </w:p>
    <w:p w14:paraId="7731F21D">
      <w:pPr>
        <w:widowControl w:val="0"/>
        <w:kinsoku/>
        <w:autoSpaceDE/>
        <w:autoSpaceDN/>
        <w:adjustRightInd/>
        <w:snapToGrid/>
        <w:spacing w:before="0" w:beforeLines="0" w:after="0" w:afterLines="0" w:line="240" w:lineRule="auto"/>
        <w:ind w:left="0" w:leftChars="0" w:right="0" w:rightChars="0" w:firstLine="0" w:firstLineChars="0"/>
        <w:jc w:val="center"/>
        <w:textAlignment w:val="auto"/>
        <w:rPr>
          <w:rFonts w:ascii="Times New Roman" w:hAnsi="Times New Roman" w:eastAsia="宋体" w:cs="Times New Roman"/>
          <w:snapToGrid/>
          <w:kern w:val="2"/>
          <w:sz w:val="44"/>
          <w:szCs w:val="40"/>
          <w:lang w:eastAsia="zh-CN"/>
        </w:rPr>
      </w:pPr>
      <w:r>
        <w:rPr>
          <w:rFonts w:ascii="宋体" w:hAnsi="宋体" w:eastAsia="宋体" w:cs="Times New Roman"/>
          <w:snapToGrid/>
          <w:kern w:val="2"/>
          <w:sz w:val="44"/>
          <w:szCs w:val="40"/>
          <w:lang w:eastAsia="zh-CN"/>
        </w:rPr>
        <w:t>目录</w:t>
      </w:r>
    </w:p>
    <w:p w14:paraId="00A13020">
      <w:pPr>
        <w:pStyle w:val="12"/>
        <w:tabs>
          <w:tab w:val="right" w:leader="dot" w:pos="9525"/>
        </w:tabs>
        <w:rPr>
          <w:rFonts w:hint="eastAsia" w:eastAsia="宋体"/>
          <w:lang w:eastAsia="zh-C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TOC \o "1-1" \h \u </w:instrText>
      </w:r>
      <w:r>
        <w:rPr>
          <w:rFonts w:hint="eastAsia" w:ascii="Times New Roman" w:hAnsi="Times New Roman" w:eastAsia="宋体" w:cs="Times New Roman"/>
        </w:rPr>
        <w:fldChar w:fldCharType="separate"/>
      </w:r>
      <w:r>
        <w:rPr>
          <w:rFonts w:hint="eastAsia" w:ascii="Times New Roman" w:hAnsi="Times New Roman" w:eastAsia="宋体" w:cs="Times New Roman"/>
          <w:lang w:val="en-US" w:eastAsia="zh-CN"/>
        </w:rPr>
        <w:t xml:space="preserve"> </w:t>
      </w:r>
    </w:p>
    <w:p w14:paraId="11F5110A">
      <w:pPr>
        <w:pStyle w:val="12"/>
        <w:tabs>
          <w:tab w:val="right" w:leader="dot" w:pos="9525"/>
        </w:tabs>
        <w:rPr>
          <w:sz w:val="30"/>
          <w:szCs w:val="30"/>
        </w:rPr>
      </w:pPr>
      <w:r>
        <w:rPr>
          <w:rFonts w:hint="eastAsia" w:hAnsi="Times New Roman" w:cs="Times New Roman"/>
          <w:snapToGrid/>
          <w:sz w:val="30"/>
          <w:szCs w:val="30"/>
        </w:rPr>
        <w:fldChar w:fldCharType="begin"/>
      </w:r>
      <w:r>
        <w:rPr>
          <w:rFonts w:hint="eastAsia" w:hAnsi="Times New Roman" w:cs="Times New Roman"/>
          <w:snapToGrid/>
          <w:sz w:val="30"/>
          <w:szCs w:val="30"/>
        </w:rPr>
        <w:instrText xml:space="preserve"> HYPERLINK \l _Toc4713 </w:instrText>
      </w:r>
      <w:r>
        <w:rPr>
          <w:rFonts w:hint="eastAsia" w:hAnsi="Times New Roman" w:cs="Times New Roman"/>
          <w:snapToGrid/>
          <w:sz w:val="30"/>
          <w:szCs w:val="30"/>
        </w:rPr>
        <w:fldChar w:fldCharType="separate"/>
      </w:r>
      <w:r>
        <w:rPr>
          <w:rFonts w:hint="eastAsia"/>
          <w:sz w:val="30"/>
          <w:szCs w:val="30"/>
          <w:lang w:val="en-US" w:eastAsia="zh-CN"/>
        </w:rPr>
        <w:t xml:space="preserve">第一章  </w:t>
      </w:r>
      <w:r>
        <w:rPr>
          <w:rFonts w:hint="eastAsia"/>
          <w:sz w:val="30"/>
          <w:szCs w:val="30"/>
        </w:rPr>
        <w:t>竞争性磋商公告</w:t>
      </w:r>
      <w:r>
        <w:rPr>
          <w:sz w:val="30"/>
          <w:szCs w:val="30"/>
        </w:rPr>
        <w:tab/>
      </w:r>
      <w:r>
        <w:rPr>
          <w:sz w:val="30"/>
          <w:szCs w:val="30"/>
        </w:rPr>
        <w:fldChar w:fldCharType="begin"/>
      </w:r>
      <w:r>
        <w:rPr>
          <w:sz w:val="30"/>
          <w:szCs w:val="30"/>
        </w:rPr>
        <w:instrText xml:space="preserve"> PAGEREF _Toc4713 \h </w:instrText>
      </w:r>
      <w:r>
        <w:rPr>
          <w:sz w:val="30"/>
          <w:szCs w:val="30"/>
        </w:rPr>
        <w:fldChar w:fldCharType="separate"/>
      </w:r>
      <w:r>
        <w:rPr>
          <w:sz w:val="30"/>
          <w:szCs w:val="30"/>
        </w:rPr>
        <w:t>1</w:t>
      </w:r>
      <w:r>
        <w:rPr>
          <w:sz w:val="30"/>
          <w:szCs w:val="30"/>
        </w:rPr>
        <w:fldChar w:fldCharType="end"/>
      </w:r>
      <w:r>
        <w:rPr>
          <w:rFonts w:hint="eastAsia" w:hAnsi="Times New Roman" w:cs="Times New Roman"/>
          <w:snapToGrid/>
          <w:sz w:val="30"/>
          <w:szCs w:val="30"/>
        </w:rPr>
        <w:fldChar w:fldCharType="end"/>
      </w:r>
    </w:p>
    <w:p w14:paraId="7B9A1B92">
      <w:pPr>
        <w:pStyle w:val="12"/>
        <w:tabs>
          <w:tab w:val="right" w:leader="dot" w:pos="9525"/>
        </w:tabs>
        <w:rPr>
          <w:rFonts w:hint="eastAsia" w:eastAsia="宋体"/>
          <w:sz w:val="30"/>
          <w:szCs w:val="30"/>
          <w:lang w:eastAsia="zh-CN"/>
        </w:rPr>
      </w:pPr>
      <w:r>
        <w:rPr>
          <w:rFonts w:hint="eastAsia" w:hAnsi="Times New Roman" w:eastAsia="宋体" w:cs="Times New Roman"/>
          <w:snapToGrid/>
          <w:sz w:val="30"/>
          <w:szCs w:val="30"/>
          <w:lang w:val="en-US" w:eastAsia="zh-CN"/>
        </w:rPr>
        <w:t xml:space="preserve"> </w:t>
      </w:r>
    </w:p>
    <w:p w14:paraId="485CF552">
      <w:pPr>
        <w:pStyle w:val="12"/>
        <w:tabs>
          <w:tab w:val="right" w:leader="dot" w:pos="9525"/>
        </w:tabs>
        <w:rPr>
          <w:sz w:val="30"/>
          <w:szCs w:val="30"/>
        </w:rPr>
      </w:pPr>
      <w:r>
        <w:rPr>
          <w:rFonts w:hint="eastAsia" w:hAnsi="Times New Roman" w:cs="Times New Roman"/>
          <w:snapToGrid/>
          <w:sz w:val="30"/>
          <w:szCs w:val="30"/>
        </w:rPr>
        <w:fldChar w:fldCharType="begin"/>
      </w:r>
      <w:r>
        <w:rPr>
          <w:rFonts w:hint="eastAsia" w:hAnsi="Times New Roman" w:cs="Times New Roman"/>
          <w:snapToGrid/>
          <w:sz w:val="30"/>
          <w:szCs w:val="30"/>
        </w:rPr>
        <w:instrText xml:space="preserve"> HYPERLINK \l _Toc31769 </w:instrText>
      </w:r>
      <w:r>
        <w:rPr>
          <w:rFonts w:hint="eastAsia" w:hAnsi="Times New Roman" w:cs="Times New Roman"/>
          <w:snapToGrid/>
          <w:sz w:val="30"/>
          <w:szCs w:val="30"/>
        </w:rPr>
        <w:fldChar w:fldCharType="separate"/>
      </w:r>
      <w:r>
        <w:rPr>
          <w:rFonts w:hint="eastAsia"/>
          <w:sz w:val="30"/>
          <w:szCs w:val="30"/>
          <w:lang w:val="zh-CN" w:eastAsia="zh-CN"/>
        </w:rPr>
        <w:t>第二章  承包人须知</w:t>
      </w:r>
      <w:r>
        <w:rPr>
          <w:sz w:val="30"/>
          <w:szCs w:val="30"/>
        </w:rPr>
        <w:tab/>
      </w:r>
      <w:r>
        <w:rPr>
          <w:sz w:val="30"/>
          <w:szCs w:val="30"/>
        </w:rPr>
        <w:fldChar w:fldCharType="begin"/>
      </w:r>
      <w:r>
        <w:rPr>
          <w:sz w:val="30"/>
          <w:szCs w:val="30"/>
        </w:rPr>
        <w:instrText xml:space="preserve"> PAGEREF _Toc31769 \h </w:instrText>
      </w:r>
      <w:r>
        <w:rPr>
          <w:sz w:val="30"/>
          <w:szCs w:val="30"/>
        </w:rPr>
        <w:fldChar w:fldCharType="separate"/>
      </w:r>
      <w:r>
        <w:rPr>
          <w:sz w:val="30"/>
          <w:szCs w:val="30"/>
        </w:rPr>
        <w:t>5</w:t>
      </w:r>
      <w:r>
        <w:rPr>
          <w:sz w:val="30"/>
          <w:szCs w:val="30"/>
        </w:rPr>
        <w:fldChar w:fldCharType="end"/>
      </w:r>
      <w:r>
        <w:rPr>
          <w:rFonts w:hint="eastAsia" w:hAnsi="Times New Roman" w:cs="Times New Roman"/>
          <w:snapToGrid/>
          <w:sz w:val="30"/>
          <w:szCs w:val="30"/>
        </w:rPr>
        <w:fldChar w:fldCharType="end"/>
      </w:r>
    </w:p>
    <w:p w14:paraId="38EF25A4">
      <w:pPr>
        <w:pStyle w:val="12"/>
        <w:tabs>
          <w:tab w:val="right" w:leader="dot" w:pos="9525"/>
        </w:tabs>
        <w:rPr>
          <w:rFonts w:hint="eastAsia" w:eastAsia="宋体"/>
          <w:sz w:val="30"/>
          <w:szCs w:val="30"/>
          <w:lang w:eastAsia="zh-CN"/>
        </w:rPr>
      </w:pPr>
      <w:r>
        <w:rPr>
          <w:rFonts w:hint="eastAsia" w:hAnsi="Times New Roman" w:eastAsia="宋体" w:cs="Times New Roman"/>
          <w:snapToGrid/>
          <w:sz w:val="30"/>
          <w:szCs w:val="30"/>
          <w:lang w:val="en-US" w:eastAsia="zh-CN"/>
        </w:rPr>
        <w:t xml:space="preserve"> </w:t>
      </w:r>
    </w:p>
    <w:p w14:paraId="68BAD50C">
      <w:pPr>
        <w:pStyle w:val="12"/>
        <w:tabs>
          <w:tab w:val="right" w:leader="dot" w:pos="9525"/>
        </w:tabs>
        <w:rPr>
          <w:sz w:val="30"/>
          <w:szCs w:val="30"/>
        </w:rPr>
      </w:pPr>
      <w:r>
        <w:rPr>
          <w:rFonts w:hint="eastAsia" w:hAnsi="Times New Roman" w:cs="Times New Roman"/>
          <w:snapToGrid/>
          <w:sz w:val="30"/>
          <w:szCs w:val="30"/>
        </w:rPr>
        <w:fldChar w:fldCharType="begin"/>
      </w:r>
      <w:r>
        <w:rPr>
          <w:rFonts w:hint="eastAsia" w:hAnsi="Times New Roman" w:cs="Times New Roman"/>
          <w:snapToGrid/>
          <w:sz w:val="30"/>
          <w:szCs w:val="30"/>
        </w:rPr>
        <w:instrText xml:space="preserve"> HYPERLINK \l _Toc31675 </w:instrText>
      </w:r>
      <w:r>
        <w:rPr>
          <w:rFonts w:hint="eastAsia" w:hAnsi="Times New Roman" w:cs="Times New Roman"/>
          <w:snapToGrid/>
          <w:sz w:val="30"/>
          <w:szCs w:val="30"/>
        </w:rPr>
        <w:fldChar w:fldCharType="separate"/>
      </w:r>
      <w:r>
        <w:rPr>
          <w:rFonts w:hint="eastAsia"/>
          <w:sz w:val="30"/>
          <w:szCs w:val="30"/>
          <w:lang w:eastAsia="zh-CN"/>
        </w:rPr>
        <w:t>第三章</w:t>
      </w:r>
      <w:r>
        <w:rPr>
          <w:rFonts w:hint="eastAsia"/>
          <w:sz w:val="30"/>
          <w:szCs w:val="30"/>
        </w:rPr>
        <w:t>、采购合同</w:t>
      </w:r>
      <w:r>
        <w:rPr>
          <w:sz w:val="30"/>
          <w:szCs w:val="30"/>
        </w:rPr>
        <w:tab/>
      </w:r>
      <w:r>
        <w:rPr>
          <w:sz w:val="30"/>
          <w:szCs w:val="30"/>
        </w:rPr>
        <w:fldChar w:fldCharType="begin"/>
      </w:r>
      <w:r>
        <w:rPr>
          <w:sz w:val="30"/>
          <w:szCs w:val="30"/>
        </w:rPr>
        <w:instrText xml:space="preserve"> PAGEREF _Toc31675 \h </w:instrText>
      </w:r>
      <w:r>
        <w:rPr>
          <w:sz w:val="30"/>
          <w:szCs w:val="30"/>
        </w:rPr>
        <w:fldChar w:fldCharType="separate"/>
      </w:r>
      <w:r>
        <w:rPr>
          <w:sz w:val="30"/>
          <w:szCs w:val="30"/>
        </w:rPr>
        <w:t>15</w:t>
      </w:r>
      <w:r>
        <w:rPr>
          <w:sz w:val="30"/>
          <w:szCs w:val="30"/>
        </w:rPr>
        <w:fldChar w:fldCharType="end"/>
      </w:r>
      <w:r>
        <w:rPr>
          <w:rFonts w:hint="eastAsia" w:hAnsi="Times New Roman" w:cs="Times New Roman"/>
          <w:snapToGrid/>
          <w:sz w:val="30"/>
          <w:szCs w:val="30"/>
        </w:rPr>
        <w:fldChar w:fldCharType="end"/>
      </w:r>
    </w:p>
    <w:p w14:paraId="7DB5AD61">
      <w:pPr>
        <w:pStyle w:val="12"/>
        <w:tabs>
          <w:tab w:val="right" w:leader="dot" w:pos="9525"/>
        </w:tabs>
        <w:rPr>
          <w:rFonts w:hint="eastAsia" w:hAnsi="Times New Roman" w:cs="Times New Roman"/>
          <w:snapToGrid/>
          <w:sz w:val="30"/>
          <w:szCs w:val="30"/>
        </w:rPr>
      </w:pPr>
    </w:p>
    <w:p w14:paraId="51EF488B">
      <w:pPr>
        <w:pStyle w:val="12"/>
        <w:tabs>
          <w:tab w:val="right" w:leader="dot" w:pos="9525"/>
        </w:tabs>
        <w:rPr>
          <w:sz w:val="30"/>
          <w:szCs w:val="30"/>
        </w:rPr>
      </w:pPr>
      <w:r>
        <w:rPr>
          <w:rFonts w:hint="eastAsia" w:hAnsi="Times New Roman" w:cs="Times New Roman"/>
          <w:snapToGrid/>
          <w:sz w:val="30"/>
          <w:szCs w:val="30"/>
        </w:rPr>
        <w:fldChar w:fldCharType="begin"/>
      </w:r>
      <w:r>
        <w:rPr>
          <w:rFonts w:hint="eastAsia" w:hAnsi="Times New Roman" w:cs="Times New Roman"/>
          <w:snapToGrid/>
          <w:sz w:val="30"/>
          <w:szCs w:val="30"/>
        </w:rPr>
        <w:instrText xml:space="preserve"> HYPERLINK \l _Toc2150 </w:instrText>
      </w:r>
      <w:r>
        <w:rPr>
          <w:rFonts w:hint="eastAsia" w:hAnsi="Times New Roman" w:cs="Times New Roman"/>
          <w:snapToGrid/>
          <w:sz w:val="30"/>
          <w:szCs w:val="30"/>
        </w:rPr>
        <w:fldChar w:fldCharType="separate"/>
      </w:r>
      <w:r>
        <w:rPr>
          <w:rFonts w:hint="eastAsia"/>
          <w:sz w:val="30"/>
          <w:szCs w:val="30"/>
        </w:rPr>
        <w:t>第四章、 采购需求</w:t>
      </w:r>
      <w:r>
        <w:rPr>
          <w:sz w:val="30"/>
          <w:szCs w:val="30"/>
        </w:rPr>
        <w:tab/>
      </w:r>
      <w:r>
        <w:rPr>
          <w:sz w:val="30"/>
          <w:szCs w:val="30"/>
        </w:rPr>
        <w:fldChar w:fldCharType="begin"/>
      </w:r>
      <w:r>
        <w:rPr>
          <w:sz w:val="30"/>
          <w:szCs w:val="30"/>
        </w:rPr>
        <w:instrText xml:space="preserve"> PAGEREF _Toc2150 \h </w:instrText>
      </w:r>
      <w:r>
        <w:rPr>
          <w:sz w:val="30"/>
          <w:szCs w:val="30"/>
        </w:rPr>
        <w:fldChar w:fldCharType="separate"/>
      </w:r>
      <w:r>
        <w:rPr>
          <w:sz w:val="30"/>
          <w:szCs w:val="30"/>
        </w:rPr>
        <w:t>16</w:t>
      </w:r>
      <w:r>
        <w:rPr>
          <w:sz w:val="30"/>
          <w:szCs w:val="30"/>
        </w:rPr>
        <w:fldChar w:fldCharType="end"/>
      </w:r>
      <w:r>
        <w:rPr>
          <w:rFonts w:hint="eastAsia" w:hAnsi="Times New Roman" w:cs="Times New Roman"/>
          <w:snapToGrid/>
          <w:sz w:val="30"/>
          <w:szCs w:val="30"/>
        </w:rPr>
        <w:fldChar w:fldCharType="end"/>
      </w:r>
    </w:p>
    <w:p w14:paraId="672801B1">
      <w:pPr>
        <w:pStyle w:val="12"/>
        <w:tabs>
          <w:tab w:val="right" w:leader="dot" w:pos="9525"/>
        </w:tabs>
        <w:rPr>
          <w:rFonts w:hint="eastAsia" w:hAnsi="Times New Roman" w:cs="Times New Roman"/>
          <w:snapToGrid/>
          <w:sz w:val="30"/>
          <w:szCs w:val="30"/>
        </w:rPr>
      </w:pPr>
    </w:p>
    <w:p w14:paraId="163F584B">
      <w:pPr>
        <w:pStyle w:val="12"/>
        <w:tabs>
          <w:tab w:val="right" w:leader="dot" w:pos="9525"/>
        </w:tabs>
        <w:rPr>
          <w:sz w:val="30"/>
          <w:szCs w:val="30"/>
        </w:rPr>
      </w:pPr>
      <w:r>
        <w:rPr>
          <w:rFonts w:hint="eastAsia" w:hAnsi="Times New Roman" w:cs="Times New Roman"/>
          <w:snapToGrid/>
          <w:sz w:val="30"/>
          <w:szCs w:val="30"/>
        </w:rPr>
        <w:fldChar w:fldCharType="begin"/>
      </w:r>
      <w:r>
        <w:rPr>
          <w:rFonts w:hint="eastAsia" w:hAnsi="Times New Roman" w:cs="Times New Roman"/>
          <w:snapToGrid/>
          <w:sz w:val="30"/>
          <w:szCs w:val="30"/>
        </w:rPr>
        <w:instrText xml:space="preserve"> HYPERLINK \l _Toc1907 </w:instrText>
      </w:r>
      <w:r>
        <w:rPr>
          <w:rFonts w:hint="eastAsia" w:hAnsi="Times New Roman" w:cs="Times New Roman"/>
          <w:snapToGrid/>
          <w:sz w:val="30"/>
          <w:szCs w:val="30"/>
        </w:rPr>
        <w:fldChar w:fldCharType="separate"/>
      </w:r>
      <w:r>
        <w:rPr>
          <w:rFonts w:hint="eastAsia"/>
          <w:sz w:val="30"/>
          <w:szCs w:val="30"/>
          <w:lang w:val="en-US" w:eastAsia="zh-CN"/>
        </w:rPr>
        <w:t>第五章、</w:t>
      </w:r>
      <w:r>
        <w:rPr>
          <w:rFonts w:hint="eastAsia"/>
          <w:sz w:val="30"/>
          <w:szCs w:val="30"/>
        </w:rPr>
        <w:t>评分标准</w:t>
      </w:r>
      <w:r>
        <w:rPr>
          <w:sz w:val="30"/>
          <w:szCs w:val="30"/>
        </w:rPr>
        <w:tab/>
      </w:r>
      <w:r>
        <w:rPr>
          <w:sz w:val="30"/>
          <w:szCs w:val="30"/>
        </w:rPr>
        <w:fldChar w:fldCharType="begin"/>
      </w:r>
      <w:r>
        <w:rPr>
          <w:sz w:val="30"/>
          <w:szCs w:val="30"/>
        </w:rPr>
        <w:instrText xml:space="preserve"> PAGEREF _Toc1907 \h </w:instrText>
      </w:r>
      <w:r>
        <w:rPr>
          <w:sz w:val="30"/>
          <w:szCs w:val="30"/>
        </w:rPr>
        <w:fldChar w:fldCharType="separate"/>
      </w:r>
      <w:r>
        <w:rPr>
          <w:sz w:val="30"/>
          <w:szCs w:val="30"/>
        </w:rPr>
        <w:t>18</w:t>
      </w:r>
      <w:r>
        <w:rPr>
          <w:sz w:val="30"/>
          <w:szCs w:val="30"/>
        </w:rPr>
        <w:fldChar w:fldCharType="end"/>
      </w:r>
      <w:r>
        <w:rPr>
          <w:rFonts w:hint="eastAsia" w:hAnsi="Times New Roman" w:cs="Times New Roman"/>
          <w:snapToGrid/>
          <w:sz w:val="30"/>
          <w:szCs w:val="30"/>
        </w:rPr>
        <w:fldChar w:fldCharType="end"/>
      </w:r>
    </w:p>
    <w:p w14:paraId="06F6549B">
      <w:pPr>
        <w:pStyle w:val="12"/>
        <w:tabs>
          <w:tab w:val="right" w:leader="dot" w:pos="9525"/>
        </w:tabs>
        <w:rPr>
          <w:sz w:val="30"/>
          <w:szCs w:val="30"/>
        </w:rPr>
      </w:pPr>
    </w:p>
    <w:p w14:paraId="37B99964">
      <w:pPr>
        <w:spacing w:before="0" w:beforeLines="0" w:after="0" w:afterLines="0" w:line="240" w:lineRule="auto"/>
        <w:ind w:left="0" w:leftChars="0" w:right="0" w:rightChars="0" w:firstLine="0" w:firstLineChars="0"/>
        <w:jc w:val="center"/>
      </w:pPr>
      <w:r>
        <w:rPr>
          <w:rFonts w:hint="eastAsia" w:hAnsi="Times New Roman" w:cs="Times New Roman"/>
          <w:snapToGrid/>
          <w:szCs w:val="20"/>
        </w:rPr>
        <w:fldChar w:fldCharType="end"/>
      </w:r>
    </w:p>
    <w:sdt>
      <w:sdtPr>
        <w:rPr>
          <w:rFonts w:ascii="宋体" w:hAnsi="宋体" w:eastAsia="宋体" w:cs="Arial"/>
          <w:snapToGrid w:val="0"/>
          <w:color w:val="000000"/>
          <w:kern w:val="0"/>
          <w:sz w:val="21"/>
          <w:szCs w:val="21"/>
          <w:lang w:val="en-US" w:eastAsia="en-US" w:bidi="ar-SA"/>
        </w:rPr>
        <w:id w:val="147478019"/>
        <w15:color w:val="DBDBDB"/>
        <w:docPartObj>
          <w:docPartGallery w:val="Table of Contents"/>
          <w:docPartUnique/>
        </w:docPartObj>
      </w:sdtPr>
      <w:sdtEndPr>
        <w:rPr>
          <w:rFonts w:hint="eastAsia" w:ascii="仿宋_GB2312" w:hAnsi="Times New Roman" w:eastAsia="仿宋_GB2312" w:cs="Times New Roman"/>
          <w:b/>
          <w:snapToGrid/>
          <w:color w:val="000000"/>
          <w:kern w:val="2"/>
          <w:sz w:val="24"/>
          <w:szCs w:val="20"/>
          <w:lang w:val="en-US" w:eastAsia="zh-CN" w:bidi="ar-SA"/>
        </w:rPr>
      </w:sdtEndPr>
      <w:sdtContent>
        <w:p w14:paraId="15A77986">
          <w:pPr>
            <w:pStyle w:val="14"/>
          </w:pPr>
        </w:p>
        <w:p w14:paraId="1FC28426">
          <w:pPr>
            <w:pStyle w:val="12"/>
            <w:tabs>
              <w:tab w:val="right" w:leader="dot" w:pos="9525"/>
            </w:tabs>
            <w:rPr>
              <w:rFonts w:hint="eastAsia" w:ascii="仿宋_GB2312" w:hAnsi="Times New Roman" w:eastAsia="仿宋_GB2312" w:cs="Times New Roman"/>
              <w:b/>
              <w:snapToGrid/>
              <w:color w:val="000000"/>
              <w:kern w:val="2"/>
              <w:sz w:val="24"/>
              <w:szCs w:val="20"/>
              <w:lang w:val="en-US" w:eastAsia="zh-CN" w:bidi="ar-SA"/>
            </w:rPr>
          </w:pPr>
          <w:bookmarkStart w:id="15" w:name="_Toc4713"/>
          <w:bookmarkStart w:id="16" w:name="_Toc15574"/>
          <w:bookmarkStart w:id="17" w:name="_Toc1492"/>
        </w:p>
        <w:p w14:paraId="04812E8F">
          <w:pPr>
            <w:pStyle w:val="12"/>
            <w:tabs>
              <w:tab w:val="right" w:leader="dot" w:pos="9525"/>
            </w:tabs>
          </w:pPr>
        </w:p>
      </w:sdtContent>
    </w:sdt>
    <w:p w14:paraId="48818D60">
      <w:pPr>
        <w:pStyle w:val="2"/>
        <w:bidi w:val="0"/>
        <w:jc w:val="both"/>
        <w:rPr>
          <w:rFonts w:hint="eastAsia"/>
          <w:lang w:val="en-US" w:eastAsia="zh-CN"/>
        </w:rPr>
      </w:pPr>
    </w:p>
    <w:p w14:paraId="4B08C24B">
      <w:pPr>
        <w:rPr>
          <w:rFonts w:hint="eastAsia"/>
          <w:lang w:val="en-US" w:eastAsia="zh-CN"/>
        </w:rPr>
      </w:pPr>
    </w:p>
    <w:p w14:paraId="2206DD8D">
      <w:pPr>
        <w:pStyle w:val="14"/>
        <w:rPr>
          <w:rFonts w:hint="eastAsia"/>
          <w:lang w:val="en-US" w:eastAsia="zh-CN"/>
        </w:rPr>
      </w:pPr>
    </w:p>
    <w:p w14:paraId="08E0BC86">
      <w:pPr>
        <w:pStyle w:val="14"/>
        <w:rPr>
          <w:rFonts w:hint="eastAsia"/>
          <w:lang w:val="en-US" w:eastAsia="zh-CN"/>
        </w:rPr>
      </w:pPr>
    </w:p>
    <w:p w14:paraId="24C339B3">
      <w:pPr>
        <w:pStyle w:val="14"/>
        <w:rPr>
          <w:rFonts w:hint="eastAsia"/>
          <w:lang w:val="en-US" w:eastAsia="zh-CN"/>
        </w:rPr>
      </w:pPr>
    </w:p>
    <w:p w14:paraId="3D9BCBAF">
      <w:pPr>
        <w:pStyle w:val="14"/>
        <w:rPr>
          <w:rFonts w:hint="eastAsia"/>
          <w:lang w:val="en-US" w:eastAsia="zh-CN"/>
        </w:rPr>
      </w:pPr>
    </w:p>
    <w:p w14:paraId="40622E6D">
      <w:pPr>
        <w:pStyle w:val="14"/>
        <w:rPr>
          <w:rFonts w:hint="eastAsia"/>
          <w:lang w:val="en-US" w:eastAsia="zh-CN"/>
        </w:rPr>
      </w:pPr>
    </w:p>
    <w:p w14:paraId="667860DE">
      <w:pPr>
        <w:pStyle w:val="14"/>
        <w:rPr>
          <w:rFonts w:hint="eastAsia"/>
          <w:lang w:val="en-US" w:eastAsia="zh-CN"/>
        </w:rPr>
      </w:pPr>
    </w:p>
    <w:p w14:paraId="785ABF55">
      <w:pPr>
        <w:pStyle w:val="14"/>
        <w:rPr>
          <w:rFonts w:hint="eastAsia"/>
          <w:lang w:val="en-US" w:eastAsia="zh-CN"/>
        </w:rPr>
      </w:pPr>
    </w:p>
    <w:p w14:paraId="31B85E7A">
      <w:pPr>
        <w:pStyle w:val="14"/>
        <w:rPr>
          <w:rFonts w:hint="eastAsia"/>
          <w:lang w:val="en-US" w:eastAsia="zh-CN"/>
        </w:rPr>
      </w:pPr>
    </w:p>
    <w:p w14:paraId="31EAD8DD">
      <w:pPr>
        <w:pStyle w:val="14"/>
        <w:rPr>
          <w:rFonts w:hint="eastAsia"/>
          <w:lang w:val="en-US" w:eastAsia="zh-CN"/>
        </w:rPr>
      </w:pPr>
    </w:p>
    <w:p w14:paraId="03D91B97">
      <w:pPr>
        <w:pStyle w:val="14"/>
        <w:rPr>
          <w:rFonts w:hint="eastAsia"/>
          <w:lang w:val="en-US" w:eastAsia="zh-CN"/>
        </w:rPr>
      </w:pPr>
    </w:p>
    <w:p w14:paraId="43E439F5">
      <w:pPr>
        <w:pStyle w:val="14"/>
        <w:rPr>
          <w:rFonts w:hint="eastAsia"/>
          <w:lang w:val="en-US" w:eastAsia="zh-CN"/>
        </w:rPr>
      </w:pPr>
    </w:p>
    <w:p w14:paraId="04177A0D">
      <w:pPr>
        <w:pStyle w:val="14"/>
        <w:rPr>
          <w:rFonts w:hint="eastAsia"/>
          <w:lang w:val="en-US" w:eastAsia="zh-CN"/>
        </w:rPr>
      </w:pPr>
    </w:p>
    <w:p w14:paraId="4B4DD9B1">
      <w:pPr>
        <w:pStyle w:val="14"/>
        <w:rPr>
          <w:rFonts w:hint="eastAsia"/>
          <w:lang w:val="en-US" w:eastAsia="zh-CN"/>
        </w:rPr>
      </w:pPr>
    </w:p>
    <w:p w14:paraId="39187CF8">
      <w:pPr>
        <w:pStyle w:val="14"/>
        <w:rPr>
          <w:rFonts w:hint="eastAsia"/>
          <w:lang w:val="en-US" w:eastAsia="zh-CN"/>
        </w:rPr>
      </w:pPr>
    </w:p>
    <w:p w14:paraId="7A6D4509">
      <w:pPr>
        <w:pStyle w:val="14"/>
        <w:rPr>
          <w:rFonts w:hint="eastAsia"/>
          <w:lang w:val="en-US" w:eastAsia="zh-CN"/>
        </w:rPr>
      </w:pPr>
    </w:p>
    <w:p w14:paraId="20214964">
      <w:pPr>
        <w:pStyle w:val="14"/>
        <w:rPr>
          <w:rFonts w:hint="eastAsia"/>
          <w:lang w:val="en-US" w:eastAsia="zh-CN"/>
        </w:rPr>
      </w:pPr>
    </w:p>
    <w:p w14:paraId="3042D1B1">
      <w:pPr>
        <w:pStyle w:val="2"/>
        <w:bidi w:val="0"/>
        <w:jc w:val="center"/>
        <w:rPr>
          <w:rFonts w:hint="eastAsia"/>
        </w:rPr>
      </w:pPr>
      <w:r>
        <w:rPr>
          <w:rFonts w:hint="eastAsia"/>
          <w:lang w:val="en-US" w:eastAsia="zh-CN"/>
        </w:rPr>
        <w:t xml:space="preserve">第一章  </w:t>
      </w:r>
      <w:r>
        <w:rPr>
          <w:rFonts w:hint="eastAsia"/>
        </w:rPr>
        <w:t>竞争性磋商公告</w:t>
      </w:r>
      <w:bookmarkEnd w:id="15"/>
      <w:bookmarkEnd w:id="16"/>
      <w:bookmarkEnd w:id="17"/>
    </w:p>
    <w:p w14:paraId="6E9B6883">
      <w:pPr>
        <w:widowControl w:val="0"/>
        <w:pBdr>
          <w:top w:val="single" w:color="auto" w:sz="4" w:space="1"/>
          <w:left w:val="single" w:color="auto" w:sz="4" w:space="4"/>
          <w:bottom w:val="single" w:color="auto" w:sz="4" w:space="1"/>
          <w:right w:val="single" w:color="auto" w:sz="4" w:space="4"/>
        </w:pBdr>
        <w:kinsoku/>
        <w:autoSpaceDE/>
        <w:autoSpaceDN/>
        <w:adjustRightInd/>
        <w:snapToGrid/>
        <w:spacing w:line="52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项目概况：霍山县千万工程建设（一期）项目-鹿舞路及磨胡路工程设计</w:t>
      </w:r>
      <w:r>
        <w:rPr>
          <w:rFonts w:hint="eastAsia" w:ascii="仿宋" w:hAnsi="仿宋" w:eastAsia="仿宋" w:cs="仿宋"/>
          <w:snapToGrid/>
          <w:kern w:val="2"/>
          <w:sz w:val="28"/>
          <w:szCs w:val="28"/>
          <w:u w:val="none"/>
          <w:lang w:eastAsia="zh-CN"/>
        </w:rPr>
        <w:t>的潜在供应商应</w:t>
      </w:r>
      <w:r>
        <w:rPr>
          <w:rFonts w:hint="eastAsia" w:ascii="仿宋" w:hAnsi="仿宋" w:eastAsia="仿宋" w:cs="仿宋"/>
          <w:snapToGrid/>
          <w:kern w:val="2"/>
          <w:sz w:val="28"/>
          <w:szCs w:val="28"/>
          <w:lang w:eastAsia="zh-CN"/>
        </w:rPr>
        <w:t>自行到</w:t>
      </w:r>
      <w:bookmarkStart w:id="204" w:name="_GoBack"/>
      <w:bookmarkEnd w:id="204"/>
      <w:r>
        <w:rPr>
          <w:rFonts w:hint="eastAsia" w:ascii="仿宋" w:hAnsi="仿宋" w:eastAsia="仿宋" w:cs="仿宋"/>
          <w:snapToGrid/>
          <w:kern w:val="0"/>
          <w:sz w:val="28"/>
          <w:szCs w:val="28"/>
          <w:lang w:val="en-US" w:eastAsia="zh-CN" w:bidi="ar-SA"/>
        </w:rPr>
        <w:t>霍山永达工程咨询有限公司（http://www.hsydgczx.com）</w:t>
      </w:r>
      <w:r>
        <w:rPr>
          <w:rFonts w:hint="eastAsia" w:ascii="仿宋" w:hAnsi="仿宋" w:eastAsia="仿宋" w:cs="仿宋"/>
          <w:snapToGrid/>
          <w:kern w:val="2"/>
          <w:sz w:val="28"/>
          <w:szCs w:val="28"/>
          <w:lang w:eastAsia="zh-CN"/>
        </w:rPr>
        <w:t>下载</w:t>
      </w:r>
      <w:r>
        <w:rPr>
          <w:rFonts w:ascii="Times New Roman" w:hAnsi="Times New Roman" w:eastAsia="宋体" w:cs="Times New Roman"/>
          <w:snapToGrid/>
          <w:kern w:val="2"/>
          <w:szCs w:val="20"/>
          <w:lang w:eastAsia="zh-CN"/>
        </w:rPr>
        <w:fldChar w:fldCharType="begin"/>
      </w:r>
      <w:r>
        <w:rPr>
          <w:rFonts w:ascii="Times New Roman" w:hAnsi="Times New Roman" w:eastAsia="宋体" w:cs="Times New Roman"/>
          <w:snapToGrid/>
          <w:kern w:val="2"/>
          <w:szCs w:val="20"/>
          <w:lang w:eastAsia="zh-CN"/>
        </w:rPr>
        <w:instrText xml:space="preserve"> HYPERLINK "http://ggzy.luan.gov.cn）获取采购文件，并于" </w:instrText>
      </w:r>
      <w:r>
        <w:rPr>
          <w:rFonts w:ascii="Times New Roman" w:hAnsi="Times New Roman" w:eastAsia="宋体" w:cs="Times New Roman"/>
          <w:snapToGrid/>
          <w:kern w:val="2"/>
          <w:szCs w:val="20"/>
          <w:lang w:eastAsia="zh-CN"/>
        </w:rPr>
        <w:fldChar w:fldCharType="separate"/>
      </w:r>
      <w:r>
        <w:rPr>
          <w:rFonts w:hint="eastAsia" w:ascii="仿宋" w:hAnsi="仿宋" w:eastAsia="仿宋" w:cs="仿宋"/>
          <w:snapToGrid/>
          <w:color w:val="333333"/>
          <w:kern w:val="2"/>
          <w:sz w:val="28"/>
          <w:szCs w:val="28"/>
          <w:u w:val="none"/>
          <w:lang w:eastAsia="zh-CN"/>
        </w:rPr>
        <w:t>采购文件，并于</w:t>
      </w:r>
      <w:r>
        <w:rPr>
          <w:rFonts w:hint="eastAsia" w:ascii="仿宋" w:hAnsi="仿宋" w:eastAsia="仿宋" w:cs="仿宋"/>
          <w:snapToGrid/>
          <w:color w:val="333333"/>
          <w:kern w:val="2"/>
          <w:sz w:val="28"/>
          <w:szCs w:val="28"/>
          <w:u w:val="none"/>
          <w:lang w:eastAsia="zh-CN"/>
        </w:rPr>
        <w:fldChar w:fldCharType="end"/>
      </w:r>
      <w:r>
        <w:rPr>
          <w:rFonts w:hint="eastAsia" w:ascii="仿宋" w:hAnsi="仿宋" w:eastAsia="仿宋" w:cs="仿宋"/>
          <w:snapToGrid/>
          <w:kern w:val="2"/>
          <w:sz w:val="28"/>
          <w:szCs w:val="28"/>
          <w:u w:val="single"/>
          <w:lang w:val="en-US" w:eastAsia="zh-CN"/>
        </w:rPr>
        <w:t>2026</w:t>
      </w:r>
      <w:r>
        <w:rPr>
          <w:rFonts w:hint="eastAsia" w:ascii="仿宋" w:hAnsi="仿宋" w:eastAsia="仿宋" w:cs="仿宋"/>
          <w:snapToGrid/>
          <w:kern w:val="2"/>
          <w:sz w:val="28"/>
          <w:szCs w:val="28"/>
          <w:u w:val="none"/>
          <w:lang w:val="en-US" w:eastAsia="zh-CN"/>
        </w:rPr>
        <w:t>年</w:t>
      </w:r>
      <w:r>
        <w:rPr>
          <w:rFonts w:hint="eastAsia" w:ascii="仿宋" w:hAnsi="仿宋" w:eastAsia="仿宋" w:cs="仿宋"/>
          <w:snapToGrid/>
          <w:kern w:val="2"/>
          <w:sz w:val="28"/>
          <w:szCs w:val="28"/>
          <w:u w:val="single"/>
          <w:lang w:val="en-US" w:eastAsia="zh-CN"/>
        </w:rPr>
        <w:t>2</w:t>
      </w:r>
      <w:r>
        <w:rPr>
          <w:rFonts w:hint="eastAsia" w:ascii="仿宋" w:hAnsi="仿宋" w:eastAsia="仿宋" w:cs="仿宋"/>
          <w:snapToGrid/>
          <w:kern w:val="2"/>
          <w:sz w:val="28"/>
          <w:szCs w:val="28"/>
          <w:lang w:eastAsia="zh-CN"/>
        </w:rPr>
        <w:t>月</w:t>
      </w:r>
      <w:r>
        <w:rPr>
          <w:rFonts w:hint="eastAsia" w:ascii="仿宋" w:hAnsi="仿宋" w:eastAsia="仿宋" w:cs="仿宋"/>
          <w:snapToGrid/>
          <w:kern w:val="2"/>
          <w:sz w:val="28"/>
          <w:szCs w:val="28"/>
          <w:u w:val="single"/>
          <w:lang w:val="en-US" w:eastAsia="zh-CN"/>
        </w:rPr>
        <w:t>25</w:t>
      </w:r>
      <w:r>
        <w:rPr>
          <w:rFonts w:hint="eastAsia" w:ascii="仿宋" w:hAnsi="仿宋" w:eastAsia="仿宋" w:cs="仿宋"/>
          <w:snapToGrid/>
          <w:kern w:val="2"/>
          <w:sz w:val="28"/>
          <w:szCs w:val="28"/>
          <w:lang w:eastAsia="zh-CN"/>
        </w:rPr>
        <w:t>日</w:t>
      </w:r>
      <w:r>
        <w:rPr>
          <w:rFonts w:hint="eastAsia" w:ascii="仿宋" w:hAnsi="仿宋" w:eastAsia="仿宋" w:cs="仿宋"/>
          <w:snapToGrid/>
          <w:kern w:val="2"/>
          <w:sz w:val="28"/>
          <w:szCs w:val="28"/>
          <w:u w:val="single"/>
          <w:lang w:val="en-US" w:eastAsia="zh-CN"/>
        </w:rPr>
        <w:t xml:space="preserve">         15</w:t>
      </w:r>
      <w:r>
        <w:rPr>
          <w:rFonts w:hint="eastAsia" w:ascii="仿宋" w:hAnsi="仿宋" w:eastAsia="仿宋" w:cs="仿宋"/>
          <w:snapToGrid/>
          <w:kern w:val="2"/>
          <w:sz w:val="28"/>
          <w:szCs w:val="28"/>
          <w:lang w:eastAsia="zh-CN"/>
        </w:rPr>
        <w:t>点</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u w:val="single"/>
          <w:lang w:val="en-US" w:eastAsia="zh-CN"/>
        </w:rPr>
        <w:t xml:space="preserve">00 </w:t>
      </w:r>
      <w:r>
        <w:rPr>
          <w:rFonts w:hint="eastAsia" w:ascii="仿宋" w:hAnsi="仿宋" w:eastAsia="仿宋" w:cs="仿宋"/>
          <w:snapToGrid/>
          <w:kern w:val="2"/>
          <w:sz w:val="28"/>
          <w:szCs w:val="28"/>
          <w:lang w:eastAsia="zh-CN"/>
        </w:rPr>
        <w:t>分（北京时间）前提交响应文件。</w:t>
      </w:r>
    </w:p>
    <w:p w14:paraId="635A6C4B">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bookmarkStart w:id="18" w:name="_Toc35393629"/>
      <w:bookmarkStart w:id="19" w:name="_Toc28359089"/>
      <w:bookmarkStart w:id="20" w:name="_Toc35393798"/>
      <w:bookmarkStart w:id="21" w:name="_Toc28359012"/>
      <w:bookmarkStart w:id="22" w:name="_Toc7777"/>
      <w:r>
        <w:rPr>
          <w:rFonts w:hint="eastAsia" w:ascii="黑体" w:hAnsi="黑体" w:cs="黑体"/>
          <w:b w:val="0"/>
          <w:bCs/>
          <w:snapToGrid/>
          <w:sz w:val="28"/>
          <w:szCs w:val="28"/>
        </w:rPr>
        <w:t>一、项目基本情况</w:t>
      </w:r>
      <w:bookmarkEnd w:id="18"/>
      <w:bookmarkEnd w:id="19"/>
      <w:bookmarkEnd w:id="20"/>
      <w:bookmarkEnd w:id="21"/>
      <w:bookmarkEnd w:id="22"/>
    </w:p>
    <w:p w14:paraId="772F511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1、项目编号：</w:t>
      </w:r>
      <w:r>
        <w:rPr>
          <w:rFonts w:hint="eastAsia" w:ascii="仿宋" w:hAnsi="仿宋" w:eastAsia="仿宋" w:cs="仿宋"/>
          <w:snapToGrid/>
          <w:kern w:val="2"/>
          <w:sz w:val="28"/>
          <w:szCs w:val="28"/>
          <w:lang w:val="en-US" w:eastAsia="zh-CN"/>
        </w:rPr>
        <w:t>HSYD-2026-0102</w:t>
      </w:r>
      <w:r>
        <w:rPr>
          <w:rFonts w:hint="eastAsia" w:ascii="仿宋" w:hAnsi="仿宋" w:eastAsia="仿宋" w:cs="仿宋"/>
          <w:snapToGrid/>
          <w:kern w:val="2"/>
          <w:sz w:val="28"/>
          <w:szCs w:val="28"/>
          <w:highlight w:val="none"/>
          <w:lang w:val="en-US" w:eastAsia="zh-CN"/>
        </w:rPr>
        <w:t xml:space="preserve"> </w:t>
      </w:r>
    </w:p>
    <w:p w14:paraId="01307B1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lang w:eastAsia="zh-CN"/>
        </w:rPr>
        <w:t>2、项目名称：霍山县千万工程建设（一期）项目-鹿舞路及磨胡路工程设计</w:t>
      </w:r>
    </w:p>
    <w:p w14:paraId="0A45601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3、项目类型：</w:t>
      </w:r>
      <w:r>
        <w:rPr>
          <w:rFonts w:hint="eastAsia" w:ascii="仿宋" w:hAnsi="仿宋" w:eastAsia="仿宋" w:cs="仿宋"/>
          <w:snapToGrid/>
          <w:kern w:val="2"/>
          <w:sz w:val="28"/>
          <w:szCs w:val="28"/>
          <w:lang w:val="en-US" w:eastAsia="zh-CN"/>
        </w:rPr>
        <w:t>服务类</w:t>
      </w:r>
    </w:p>
    <w:p w14:paraId="3320F54F">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4、采购方式：竞争性</w:t>
      </w:r>
      <w:r>
        <w:rPr>
          <w:rFonts w:hint="eastAsia" w:ascii="仿宋" w:hAnsi="仿宋" w:eastAsia="仿宋" w:cs="仿宋"/>
          <w:snapToGrid/>
          <w:kern w:val="2"/>
          <w:sz w:val="28"/>
          <w:szCs w:val="28"/>
          <w:lang w:val="en-US" w:eastAsia="zh-CN"/>
        </w:rPr>
        <w:t>磋商</w:t>
      </w:r>
      <w:r>
        <w:rPr>
          <w:rFonts w:hint="eastAsia" w:ascii="仿宋" w:hAnsi="仿宋" w:eastAsia="仿宋" w:cs="仿宋"/>
          <w:snapToGrid/>
          <w:kern w:val="2"/>
          <w:sz w:val="28"/>
          <w:szCs w:val="28"/>
          <w:lang w:eastAsia="zh-CN"/>
        </w:rPr>
        <w:t xml:space="preserve"> </w:t>
      </w:r>
    </w:p>
    <w:p w14:paraId="26738E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exact"/>
        <w:ind w:left="0" w:right="0" w:firstLine="560" w:firstLineChars="200"/>
        <w:jc w:val="left"/>
        <w:rPr>
          <w:rFonts w:hint="default"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5</w:t>
      </w:r>
      <w:r>
        <w:rPr>
          <w:rFonts w:hint="eastAsia" w:ascii="仿宋" w:hAnsi="仿宋" w:eastAsia="仿宋" w:cs="仿宋"/>
          <w:snapToGrid/>
          <w:kern w:val="2"/>
          <w:sz w:val="28"/>
          <w:szCs w:val="28"/>
          <w:highlight w:val="none"/>
          <w:lang w:eastAsia="zh-CN"/>
        </w:rPr>
        <w:t>、最高限价：</w:t>
      </w:r>
      <w:r>
        <w:rPr>
          <w:rFonts w:hint="eastAsia" w:ascii="仿宋" w:hAnsi="仿宋" w:eastAsia="仿宋" w:cs="仿宋"/>
          <w:snapToGrid/>
          <w:kern w:val="2"/>
          <w:sz w:val="28"/>
          <w:szCs w:val="28"/>
          <w:highlight w:val="none"/>
          <w:lang w:val="en-US" w:eastAsia="zh-CN"/>
        </w:rPr>
        <w:t>150000.00元</w:t>
      </w:r>
    </w:p>
    <w:p w14:paraId="627CA52A">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eastAsia="zh-CN"/>
        </w:rPr>
        <w:t>、采</w:t>
      </w:r>
      <w:r>
        <w:rPr>
          <w:rFonts w:hint="eastAsia" w:ascii="仿宋" w:hAnsi="仿宋" w:eastAsia="仿宋" w:cs="仿宋"/>
          <w:snapToGrid/>
          <w:kern w:val="2"/>
          <w:sz w:val="28"/>
          <w:szCs w:val="28"/>
          <w:highlight w:val="none"/>
          <w:lang w:val="en-US" w:eastAsia="zh-CN"/>
        </w:rPr>
        <w:t>购需求：</w:t>
      </w:r>
      <w:r>
        <w:rPr>
          <w:rFonts w:hint="eastAsia" w:ascii="仿宋" w:hAnsi="仿宋" w:eastAsia="仿宋" w:cs="仿宋"/>
          <w:snapToGrid/>
          <w:kern w:val="2"/>
          <w:sz w:val="28"/>
          <w:szCs w:val="28"/>
          <w:highlight w:val="none"/>
          <w:lang w:eastAsia="zh-CN"/>
        </w:rPr>
        <w:t>霍山县千万工程建设（一期）项目-鹿舞路及磨胡路工程设计</w:t>
      </w:r>
      <w:r>
        <w:rPr>
          <w:rFonts w:hint="eastAsia" w:ascii="仿宋" w:hAnsi="仿宋" w:eastAsia="仿宋" w:cs="仿宋"/>
          <w:snapToGrid/>
          <w:kern w:val="2"/>
          <w:sz w:val="28"/>
          <w:szCs w:val="28"/>
          <w:highlight w:val="none"/>
          <w:lang w:val="en-US" w:eastAsia="zh-CN"/>
        </w:rPr>
        <w:t>，</w:t>
      </w:r>
      <w:r>
        <w:rPr>
          <w:rFonts w:hint="eastAsia" w:ascii="仿宋" w:hAnsi="仿宋" w:eastAsia="仿宋" w:cs="仿宋"/>
          <w:snapToGrid/>
          <w:kern w:val="2"/>
          <w:sz w:val="28"/>
          <w:szCs w:val="28"/>
          <w:highlight w:val="none"/>
          <w:lang w:eastAsia="zh-CN"/>
        </w:rPr>
        <w:t>本项目位于霍山县境内，鹿吐石铺至舞旗河段路，路线全长12km，主要工程内容为路面修复性养护，增设安防设施等，估算总投资约450万元；磨子潭至胡家河段，路线全长18km，主要工程内容为路面修复性养护，增设安防设施等估算总投资约550万元</w:t>
      </w:r>
      <w:r>
        <w:rPr>
          <w:rFonts w:hint="eastAsia" w:ascii="仿宋" w:hAnsi="仿宋" w:eastAsia="仿宋" w:cs="仿宋"/>
          <w:snapToGrid/>
          <w:kern w:val="2"/>
          <w:sz w:val="28"/>
          <w:szCs w:val="28"/>
          <w:highlight w:val="none"/>
          <w:lang w:val="en-US" w:eastAsia="zh-CN"/>
        </w:rPr>
        <w:t>，</w:t>
      </w:r>
      <w:r>
        <w:rPr>
          <w:rFonts w:hint="eastAsia" w:ascii="仿宋" w:hAnsi="仿宋" w:eastAsia="仿宋" w:cs="仿宋"/>
          <w:snapToGrid/>
          <w:kern w:val="2"/>
          <w:sz w:val="28"/>
          <w:szCs w:val="28"/>
          <w:highlight w:val="none"/>
          <w:lang w:eastAsia="zh-CN"/>
        </w:rPr>
        <w:t>本次采购为设计项目，主要包含施工图设计、图纸审查、竣工图编制及设计后期服务等内容（详见采购需求）。</w:t>
      </w:r>
    </w:p>
    <w:p w14:paraId="50BDE87C">
      <w:pPr>
        <w:pageBreakBefore w:val="0"/>
        <w:widowControl w:val="0"/>
        <w:kinsoku/>
        <w:wordWrap/>
        <w:overflowPunct/>
        <w:topLinePunct w:val="0"/>
        <w:autoSpaceDE w:val="0"/>
        <w:autoSpaceDN w:val="0"/>
        <w:bidi w:val="0"/>
        <w:adjustRightInd/>
        <w:snapToGrid/>
        <w:spacing w:line="400" w:lineRule="exact"/>
        <w:ind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7、</w:t>
      </w:r>
      <w:r>
        <w:rPr>
          <w:rFonts w:hint="eastAsia" w:ascii="仿宋" w:hAnsi="仿宋" w:eastAsia="仿宋" w:cs="仿宋"/>
          <w:snapToGrid/>
          <w:kern w:val="2"/>
          <w:sz w:val="28"/>
          <w:szCs w:val="28"/>
          <w:highlight w:val="none"/>
          <w:lang w:eastAsia="zh-CN"/>
        </w:rPr>
        <w:t>合同履行期限：</w:t>
      </w:r>
      <w:r>
        <w:rPr>
          <w:rFonts w:hint="eastAsia" w:ascii="仿宋" w:hAnsi="仿宋" w:eastAsia="仿宋" w:cs="仿宋"/>
          <w:snapToGrid/>
          <w:kern w:val="2"/>
          <w:sz w:val="28"/>
          <w:szCs w:val="28"/>
          <w:highlight w:val="none"/>
          <w:lang w:val="en-US" w:eastAsia="zh-CN"/>
        </w:rPr>
        <w:t>设计周期至交（竣）工验收合格</w:t>
      </w:r>
      <w:r>
        <w:rPr>
          <w:rFonts w:hint="eastAsia" w:ascii="仿宋" w:hAnsi="仿宋" w:eastAsia="仿宋" w:cs="仿宋"/>
          <w:snapToGrid/>
          <w:color w:val="auto"/>
          <w:kern w:val="2"/>
          <w:sz w:val="28"/>
          <w:szCs w:val="28"/>
          <w:highlight w:val="none"/>
          <w:lang w:val="en-US" w:eastAsia="zh-CN"/>
        </w:rPr>
        <w:t>。</w:t>
      </w:r>
    </w:p>
    <w:p w14:paraId="1C2741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highlight w:val="none"/>
          <w:lang w:val="en-US" w:eastAsia="zh-CN"/>
        </w:rPr>
        <w:t>8、</w:t>
      </w:r>
      <w:r>
        <w:rPr>
          <w:rFonts w:hint="eastAsia" w:ascii="仿宋" w:hAnsi="仿宋" w:eastAsia="仿宋" w:cs="仿宋"/>
          <w:snapToGrid/>
          <w:kern w:val="2"/>
          <w:sz w:val="28"/>
          <w:szCs w:val="28"/>
          <w:lang w:eastAsia="zh-CN"/>
        </w:rPr>
        <w:t>是否接受联合体：本项目</w:t>
      </w:r>
      <w:r>
        <w:rPr>
          <w:rFonts w:hint="eastAsia" w:ascii="仿宋" w:hAnsi="仿宋" w:eastAsia="仿宋" w:cs="仿宋"/>
          <w:snapToGrid/>
          <w:kern w:val="2"/>
          <w:sz w:val="28"/>
          <w:szCs w:val="28"/>
          <w:lang w:val="en-US" w:eastAsia="zh-CN"/>
        </w:rPr>
        <w:t>不</w:t>
      </w:r>
      <w:r>
        <w:rPr>
          <w:rFonts w:hint="eastAsia" w:ascii="仿宋" w:hAnsi="仿宋" w:eastAsia="仿宋" w:cs="仿宋"/>
          <w:snapToGrid/>
          <w:kern w:val="2"/>
          <w:sz w:val="28"/>
          <w:szCs w:val="28"/>
          <w:lang w:eastAsia="zh-CN"/>
        </w:rPr>
        <w:t>接受联合体</w:t>
      </w:r>
      <w:r>
        <w:rPr>
          <w:rFonts w:hint="eastAsia" w:ascii="仿宋" w:hAnsi="仿宋" w:eastAsia="仿宋" w:cs="仿宋"/>
          <w:snapToGrid/>
          <w:color w:val="000000"/>
          <w:kern w:val="2"/>
          <w:sz w:val="28"/>
          <w:szCs w:val="28"/>
          <w:highlight w:val="none"/>
          <w:lang w:val="en-US" w:eastAsia="zh-CN"/>
        </w:rPr>
        <w:t>。</w:t>
      </w:r>
    </w:p>
    <w:p w14:paraId="3E93D353">
      <w:pPr>
        <w:pStyle w:val="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bookmarkStart w:id="23" w:name="_Toc35393630"/>
      <w:bookmarkStart w:id="24" w:name="_Toc11070"/>
      <w:bookmarkStart w:id="25" w:name="_Toc28359090"/>
      <w:bookmarkStart w:id="26" w:name="_Toc28359013"/>
      <w:bookmarkStart w:id="27" w:name="_Toc35393799"/>
      <w:r>
        <w:rPr>
          <w:rFonts w:hint="eastAsia" w:ascii="黑体" w:hAnsi="黑体" w:cs="黑体"/>
          <w:b w:val="0"/>
          <w:bCs/>
          <w:snapToGrid/>
          <w:sz w:val="28"/>
          <w:szCs w:val="28"/>
        </w:rPr>
        <w:t>二、申请人的资格要求</w:t>
      </w:r>
      <w:bookmarkEnd w:id="23"/>
      <w:bookmarkEnd w:id="24"/>
      <w:bookmarkEnd w:id="25"/>
      <w:bookmarkEnd w:id="26"/>
      <w:bookmarkEnd w:id="27"/>
    </w:p>
    <w:p w14:paraId="6BC25F9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bookmarkStart w:id="28" w:name="_Toc35393631"/>
      <w:bookmarkStart w:id="29" w:name="_Toc28359091"/>
      <w:bookmarkStart w:id="30" w:name="_Toc35393800"/>
      <w:bookmarkStart w:id="31" w:name="_Toc15899"/>
      <w:bookmarkStart w:id="32" w:name="_Toc28359014"/>
      <w:r>
        <w:rPr>
          <w:rFonts w:hint="eastAsia" w:ascii="仿宋" w:hAnsi="仿宋" w:eastAsia="仿宋" w:cs="仿宋"/>
          <w:snapToGrid/>
          <w:kern w:val="2"/>
          <w:sz w:val="28"/>
          <w:szCs w:val="28"/>
          <w:lang w:eastAsia="zh-CN"/>
        </w:rPr>
        <w:t>1、满足《中华人民共和国政府采购法》第二十二条规定；</w:t>
      </w:r>
    </w:p>
    <w:p w14:paraId="2BB696B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highlight w:val="none"/>
          <w:lang w:eastAsia="zh-CN"/>
        </w:rPr>
      </w:pPr>
      <w:r>
        <w:rPr>
          <w:rFonts w:hint="eastAsia" w:ascii="仿宋" w:hAnsi="仿宋" w:eastAsia="仿宋" w:cs="仿宋"/>
          <w:snapToGrid/>
          <w:kern w:val="2"/>
          <w:sz w:val="28"/>
          <w:szCs w:val="28"/>
          <w:highlight w:val="none"/>
          <w:lang w:eastAsia="zh-CN"/>
        </w:rPr>
        <w:t>2、本项目的特定资格要求：</w:t>
      </w:r>
    </w:p>
    <w:p w14:paraId="2BA03A50">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exact"/>
        <w:ind w:left="0" w:right="0" w:firstLine="560" w:firstLineChars="200"/>
        <w:jc w:val="both"/>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（1）供应商应具有有效的营业执照；供应商须具有公路行业(公路)专业乙级及以上设计资质或工程设计综合甲级资质；</w:t>
      </w:r>
    </w:p>
    <w:p w14:paraId="559A540A">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（2）拟派项目负责人要求：具备公路工程相关专业中级及以上技术职称；</w:t>
      </w:r>
    </w:p>
    <w:p w14:paraId="71F88A13">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、供应商存在以下不良信用记录情形之一的，不得推荐为成交候选供应商，不得确定为成交供应商：</w:t>
      </w:r>
    </w:p>
    <w:p w14:paraId="66A05A53">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(1）供应商被人民法院列入失信被执行人的；</w:t>
      </w:r>
    </w:p>
    <w:p w14:paraId="485DA484">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(2）供应商被市场监督管理部门列入企业经营异常名录的；</w:t>
      </w:r>
    </w:p>
    <w:p w14:paraId="79CECB37">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(3）供应商被税务部门列入重大税收违法案件当事人名单的；</w:t>
      </w:r>
    </w:p>
    <w:p w14:paraId="1D348D78">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(4）供应商被政府采购监管部门列入政府采购严重违法失信行为记录名单的。</w:t>
      </w:r>
    </w:p>
    <w:p w14:paraId="6084C7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exact"/>
        <w:ind w:left="0" w:right="0" w:firstLine="560" w:firstLineChars="200"/>
        <w:jc w:val="left"/>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highlight w:val="none"/>
          <w:lang w:val="en-US" w:eastAsia="zh-CN" w:bidi="ar-SA"/>
        </w:rPr>
        <w:t>4、</w:t>
      </w:r>
      <w:r>
        <w:rPr>
          <w:rFonts w:hint="eastAsia" w:ascii="仿宋" w:hAnsi="仿宋" w:eastAsia="仿宋" w:cs="仿宋"/>
          <w:snapToGrid/>
          <w:kern w:val="2"/>
          <w:sz w:val="28"/>
          <w:szCs w:val="28"/>
          <w:lang w:val="en-US" w:eastAsia="zh-CN" w:bidi="ar-SA"/>
        </w:rPr>
        <w:t>项目负责人必须是本单位工作人员，须提供所属社保机构出具的包括响应截止日所属月份（含）为基点起往前计算已经过去的连续5个月内不少于连续缴费3个月的拟委任的项目负责人的社保缴费清单等社保缴费证明原件（例：7月19日发包，则连续5个月是指7月、6月、5月、4月、3月；连续3个月是指7月、6月、5月或6月、5月、4月或5月、4月、3月，其他类推）。社保缴费证明或提供的社保缴费证明不满足文件要求的，其响应资格无效（如年满60周岁无法提供社保缴费证明的，可提供聘用合同原件扫描件和包括投标截止日所属月份（含）为基点起往前计算已经过去的连续5个月内不少于连续发放3个月的加盖银行印章的能体现聘用企业名称及拟委任项目人员姓名的工资打卡流水账单原件扫描件）。</w:t>
      </w:r>
    </w:p>
    <w:p w14:paraId="66E8FEBE">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三、获取采购文件</w:t>
      </w:r>
      <w:bookmarkEnd w:id="28"/>
      <w:bookmarkEnd w:id="29"/>
      <w:bookmarkEnd w:id="30"/>
      <w:bookmarkEnd w:id="31"/>
      <w:bookmarkEnd w:id="32"/>
    </w:p>
    <w:p w14:paraId="2FE92BF9">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1、时间：自公告发布之日起至磋商时间前</w:t>
      </w:r>
    </w:p>
    <w:p w14:paraId="2B743322">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0"/>
          <w:sz w:val="28"/>
          <w:szCs w:val="28"/>
          <w:lang w:val="en-US" w:eastAsia="zh-CN" w:bidi="ar-SA"/>
        </w:rPr>
      </w:pPr>
      <w:bookmarkStart w:id="33" w:name="_Toc35393801"/>
      <w:bookmarkStart w:id="34" w:name="_Toc28359015"/>
      <w:bookmarkStart w:id="35" w:name="_Toc28359092"/>
      <w:bookmarkStart w:id="36" w:name="_Toc35393632"/>
      <w:bookmarkStart w:id="37" w:name="_Toc13207"/>
      <w:r>
        <w:rPr>
          <w:rFonts w:hint="eastAsia" w:ascii="仿宋" w:hAnsi="仿宋" w:eastAsia="仿宋" w:cs="仿宋"/>
          <w:snapToGrid/>
          <w:kern w:val="2"/>
          <w:sz w:val="28"/>
          <w:szCs w:val="28"/>
          <w:lang w:eastAsia="zh-CN"/>
        </w:rPr>
        <w:t>2、地点：</w:t>
      </w:r>
      <w:r>
        <w:rPr>
          <w:rFonts w:hint="eastAsia" w:ascii="仿宋" w:hAnsi="仿宋" w:eastAsia="仿宋" w:cs="仿宋"/>
          <w:snapToGrid/>
          <w:kern w:val="0"/>
          <w:sz w:val="28"/>
          <w:szCs w:val="28"/>
          <w:lang w:val="en-US" w:eastAsia="zh-CN" w:bidi="ar-SA"/>
        </w:rPr>
        <w:t>霍山永达工程咨询有限公司（http://www.hsydgczx.com）</w:t>
      </w:r>
    </w:p>
    <w:p w14:paraId="7F5161F2">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3、获取方式：本项目</w:t>
      </w:r>
      <w:r>
        <w:rPr>
          <w:rFonts w:hint="eastAsia" w:ascii="仿宋" w:hAnsi="仿宋" w:eastAsia="仿宋" w:cs="仿宋"/>
          <w:snapToGrid/>
          <w:kern w:val="2"/>
          <w:sz w:val="28"/>
          <w:szCs w:val="28"/>
          <w:lang w:val="en-US" w:eastAsia="zh-CN"/>
        </w:rPr>
        <w:t>磋商</w:t>
      </w:r>
      <w:r>
        <w:rPr>
          <w:rFonts w:hint="eastAsia" w:ascii="仿宋" w:hAnsi="仿宋" w:eastAsia="仿宋" w:cs="仿宋"/>
          <w:snapToGrid/>
          <w:kern w:val="2"/>
          <w:sz w:val="28"/>
          <w:szCs w:val="28"/>
          <w:lang w:eastAsia="zh-CN"/>
        </w:rPr>
        <w:t>文件（答疑澄清等相关文件资料）均由供应商从公告发布网站自行下载。</w:t>
      </w:r>
    </w:p>
    <w:p w14:paraId="33CDB1AF">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4、售价：零元</w:t>
      </w:r>
    </w:p>
    <w:p w14:paraId="29008A07">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四、响应文件</w:t>
      </w:r>
      <w:bookmarkEnd w:id="33"/>
      <w:bookmarkEnd w:id="34"/>
      <w:bookmarkEnd w:id="35"/>
      <w:bookmarkEnd w:id="36"/>
      <w:r>
        <w:rPr>
          <w:rFonts w:hint="eastAsia" w:ascii="黑体" w:hAnsi="黑体" w:cs="黑体"/>
          <w:b w:val="0"/>
          <w:bCs/>
          <w:snapToGrid/>
          <w:sz w:val="28"/>
          <w:szCs w:val="28"/>
        </w:rPr>
        <w:t>提交</w:t>
      </w:r>
      <w:bookmarkEnd w:id="37"/>
    </w:p>
    <w:p w14:paraId="5C2BE7EF">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highlight w:val="none"/>
          <w:lang w:eastAsia="zh-CN"/>
        </w:rPr>
      </w:pPr>
      <w:r>
        <w:rPr>
          <w:rFonts w:hint="eastAsia" w:ascii="仿宋" w:hAnsi="仿宋" w:eastAsia="仿宋" w:cs="仿宋"/>
          <w:snapToGrid/>
          <w:kern w:val="2"/>
          <w:sz w:val="28"/>
          <w:szCs w:val="28"/>
          <w:highlight w:val="none"/>
          <w:lang w:eastAsia="zh-CN"/>
        </w:rPr>
        <w:t>1、递交截止时间：</w:t>
      </w:r>
      <w:r>
        <w:rPr>
          <w:rFonts w:hint="eastAsia" w:ascii="仿宋" w:hAnsi="仿宋" w:eastAsia="仿宋" w:cs="仿宋"/>
          <w:snapToGrid/>
          <w:color w:val="000000"/>
          <w:kern w:val="2"/>
          <w:sz w:val="28"/>
          <w:szCs w:val="28"/>
          <w:highlight w:val="none"/>
          <w:lang w:eastAsia="zh-CN"/>
        </w:rPr>
        <w:t>2026年</w:t>
      </w:r>
      <w:r>
        <w:rPr>
          <w:rFonts w:hint="eastAsia" w:ascii="仿宋" w:hAnsi="仿宋" w:eastAsia="仿宋" w:cs="仿宋"/>
          <w:snapToGrid/>
          <w:color w:val="000000"/>
          <w:kern w:val="2"/>
          <w:sz w:val="28"/>
          <w:szCs w:val="28"/>
          <w:highlight w:val="none"/>
          <w:lang w:val="en-US" w:eastAsia="zh-CN"/>
        </w:rPr>
        <w:t>2</w:t>
      </w:r>
      <w:r>
        <w:rPr>
          <w:rFonts w:hint="eastAsia" w:ascii="仿宋" w:hAnsi="仿宋" w:eastAsia="仿宋" w:cs="仿宋"/>
          <w:snapToGrid/>
          <w:color w:val="000000"/>
          <w:kern w:val="2"/>
          <w:sz w:val="28"/>
          <w:szCs w:val="28"/>
          <w:highlight w:val="none"/>
          <w:lang w:eastAsia="zh-CN"/>
        </w:rPr>
        <w:t>月</w:t>
      </w:r>
      <w:r>
        <w:rPr>
          <w:rFonts w:hint="eastAsia" w:ascii="仿宋" w:hAnsi="仿宋" w:eastAsia="仿宋" w:cs="仿宋"/>
          <w:snapToGrid/>
          <w:color w:val="000000"/>
          <w:kern w:val="2"/>
          <w:sz w:val="28"/>
          <w:szCs w:val="28"/>
          <w:highlight w:val="none"/>
          <w:lang w:val="en-US" w:eastAsia="zh-CN"/>
        </w:rPr>
        <w:t>25</w:t>
      </w:r>
      <w:r>
        <w:rPr>
          <w:rFonts w:hint="eastAsia" w:ascii="仿宋" w:hAnsi="仿宋" w:eastAsia="仿宋" w:cs="仿宋"/>
          <w:snapToGrid/>
          <w:color w:val="000000"/>
          <w:kern w:val="2"/>
          <w:sz w:val="28"/>
          <w:szCs w:val="28"/>
          <w:highlight w:val="none"/>
          <w:lang w:eastAsia="zh-CN"/>
        </w:rPr>
        <w:t>日</w:t>
      </w:r>
      <w:r>
        <w:rPr>
          <w:rFonts w:hint="eastAsia" w:ascii="仿宋" w:hAnsi="仿宋" w:eastAsia="仿宋" w:cs="仿宋"/>
          <w:snapToGrid/>
          <w:color w:val="000000"/>
          <w:kern w:val="2"/>
          <w:sz w:val="28"/>
          <w:szCs w:val="28"/>
          <w:highlight w:val="none"/>
          <w:lang w:val="en-US" w:eastAsia="zh-CN"/>
        </w:rPr>
        <w:t>15</w:t>
      </w:r>
      <w:r>
        <w:rPr>
          <w:rFonts w:hint="eastAsia" w:ascii="仿宋" w:hAnsi="仿宋" w:eastAsia="仿宋" w:cs="仿宋"/>
          <w:snapToGrid/>
          <w:color w:val="000000"/>
          <w:kern w:val="2"/>
          <w:sz w:val="28"/>
          <w:szCs w:val="28"/>
          <w:highlight w:val="none"/>
          <w:lang w:eastAsia="zh-CN"/>
        </w:rPr>
        <w:t>点</w:t>
      </w:r>
      <w:r>
        <w:rPr>
          <w:rFonts w:hint="eastAsia" w:ascii="仿宋" w:hAnsi="仿宋" w:eastAsia="仿宋" w:cs="仿宋"/>
          <w:snapToGrid/>
          <w:color w:val="000000"/>
          <w:kern w:val="2"/>
          <w:sz w:val="28"/>
          <w:szCs w:val="28"/>
          <w:highlight w:val="none"/>
          <w:lang w:val="en-US" w:eastAsia="zh-CN"/>
        </w:rPr>
        <w:t>00</w:t>
      </w:r>
      <w:r>
        <w:rPr>
          <w:rFonts w:hint="eastAsia" w:ascii="仿宋" w:hAnsi="仿宋" w:eastAsia="仿宋" w:cs="仿宋"/>
          <w:snapToGrid/>
          <w:color w:val="000000"/>
          <w:kern w:val="2"/>
          <w:sz w:val="28"/>
          <w:szCs w:val="28"/>
          <w:highlight w:val="none"/>
          <w:lang w:eastAsia="zh-CN"/>
        </w:rPr>
        <w:t>分（北京时间）</w:t>
      </w:r>
    </w:p>
    <w:p w14:paraId="4E5FFDAC">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eastAsia="zh-CN"/>
        </w:rPr>
        <w:t>2、递交方式：</w:t>
      </w:r>
      <w:r>
        <w:rPr>
          <w:rFonts w:hint="eastAsia" w:ascii="仿宋" w:hAnsi="仿宋" w:eastAsia="仿宋" w:cs="仿宋"/>
          <w:snapToGrid/>
          <w:kern w:val="2"/>
          <w:sz w:val="28"/>
          <w:szCs w:val="28"/>
          <w:highlight w:val="none"/>
          <w:lang w:val="en-US" w:eastAsia="zh-CN"/>
        </w:rPr>
        <w:t>现场递交</w:t>
      </w:r>
    </w:p>
    <w:p w14:paraId="5E51980C">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highlight w:val="none"/>
        </w:rPr>
      </w:pPr>
      <w:bookmarkStart w:id="38" w:name="_Toc35393802"/>
      <w:bookmarkStart w:id="39" w:name="_Toc35393633"/>
      <w:bookmarkStart w:id="40" w:name="_Toc28359093"/>
      <w:bookmarkStart w:id="41" w:name="_Toc28359016"/>
      <w:bookmarkStart w:id="42" w:name="_Toc31128"/>
      <w:r>
        <w:rPr>
          <w:rFonts w:hint="eastAsia" w:ascii="黑体" w:hAnsi="黑体" w:cs="黑体"/>
          <w:b w:val="0"/>
          <w:bCs/>
          <w:snapToGrid/>
          <w:sz w:val="28"/>
          <w:szCs w:val="28"/>
          <w:highlight w:val="none"/>
        </w:rPr>
        <w:t>五、响应文件开启</w:t>
      </w:r>
      <w:bookmarkEnd w:id="38"/>
      <w:bookmarkEnd w:id="39"/>
      <w:bookmarkEnd w:id="40"/>
      <w:bookmarkEnd w:id="41"/>
      <w:bookmarkEnd w:id="42"/>
    </w:p>
    <w:p w14:paraId="540B5A88">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color w:val="FF0000"/>
          <w:kern w:val="2"/>
          <w:sz w:val="28"/>
          <w:szCs w:val="28"/>
          <w:highlight w:val="none"/>
          <w:lang w:eastAsia="zh-CN"/>
        </w:rPr>
      </w:pPr>
      <w:bookmarkStart w:id="43" w:name="_Toc35393803"/>
      <w:bookmarkStart w:id="44" w:name="_Toc25132"/>
      <w:bookmarkStart w:id="45" w:name="_Toc35393634"/>
      <w:bookmarkStart w:id="46" w:name="_Toc28359094"/>
      <w:bookmarkStart w:id="47" w:name="_Toc28359017"/>
      <w:r>
        <w:rPr>
          <w:rFonts w:hint="eastAsia" w:ascii="仿宋" w:hAnsi="仿宋" w:eastAsia="仿宋" w:cs="仿宋"/>
          <w:snapToGrid/>
          <w:kern w:val="2"/>
          <w:sz w:val="28"/>
          <w:szCs w:val="28"/>
          <w:highlight w:val="none"/>
          <w:lang w:eastAsia="zh-CN"/>
        </w:rPr>
        <w:t>1、开启时间：</w:t>
      </w:r>
      <w:r>
        <w:rPr>
          <w:rFonts w:hint="eastAsia" w:ascii="仿宋" w:hAnsi="仿宋" w:eastAsia="仿宋" w:cs="仿宋"/>
          <w:snapToGrid/>
          <w:color w:val="000000"/>
          <w:kern w:val="2"/>
          <w:sz w:val="28"/>
          <w:szCs w:val="28"/>
          <w:highlight w:val="none"/>
          <w:lang w:eastAsia="zh-CN"/>
        </w:rPr>
        <w:t>2026年</w:t>
      </w:r>
      <w:r>
        <w:rPr>
          <w:rFonts w:hint="eastAsia" w:ascii="仿宋" w:hAnsi="仿宋" w:eastAsia="仿宋" w:cs="仿宋"/>
          <w:snapToGrid/>
          <w:color w:val="000000"/>
          <w:kern w:val="2"/>
          <w:sz w:val="28"/>
          <w:szCs w:val="28"/>
          <w:highlight w:val="none"/>
          <w:lang w:val="en-US" w:eastAsia="zh-CN"/>
        </w:rPr>
        <w:t>2</w:t>
      </w:r>
      <w:r>
        <w:rPr>
          <w:rFonts w:hint="eastAsia" w:ascii="仿宋" w:hAnsi="仿宋" w:eastAsia="仿宋" w:cs="仿宋"/>
          <w:snapToGrid/>
          <w:color w:val="000000"/>
          <w:kern w:val="2"/>
          <w:sz w:val="28"/>
          <w:szCs w:val="28"/>
          <w:highlight w:val="none"/>
          <w:lang w:eastAsia="zh-CN"/>
        </w:rPr>
        <w:t>月</w:t>
      </w:r>
      <w:r>
        <w:rPr>
          <w:rFonts w:hint="eastAsia" w:ascii="仿宋" w:hAnsi="仿宋" w:eastAsia="仿宋" w:cs="仿宋"/>
          <w:snapToGrid/>
          <w:color w:val="000000"/>
          <w:kern w:val="2"/>
          <w:sz w:val="28"/>
          <w:szCs w:val="28"/>
          <w:highlight w:val="none"/>
          <w:lang w:val="en-US" w:eastAsia="zh-CN"/>
        </w:rPr>
        <w:t>25</w:t>
      </w:r>
      <w:r>
        <w:rPr>
          <w:rFonts w:hint="eastAsia" w:ascii="仿宋" w:hAnsi="仿宋" w:eastAsia="仿宋" w:cs="仿宋"/>
          <w:snapToGrid/>
          <w:color w:val="000000"/>
          <w:kern w:val="2"/>
          <w:sz w:val="28"/>
          <w:szCs w:val="28"/>
          <w:highlight w:val="none"/>
          <w:lang w:eastAsia="zh-CN"/>
        </w:rPr>
        <w:t>日</w:t>
      </w:r>
      <w:r>
        <w:rPr>
          <w:rFonts w:hint="eastAsia" w:ascii="仿宋" w:hAnsi="仿宋" w:eastAsia="仿宋" w:cs="仿宋"/>
          <w:snapToGrid/>
          <w:color w:val="000000"/>
          <w:kern w:val="2"/>
          <w:sz w:val="28"/>
          <w:szCs w:val="28"/>
          <w:highlight w:val="none"/>
          <w:lang w:val="en-US" w:eastAsia="zh-CN"/>
        </w:rPr>
        <w:t>15</w:t>
      </w:r>
      <w:r>
        <w:rPr>
          <w:rFonts w:hint="eastAsia" w:ascii="仿宋" w:hAnsi="仿宋" w:eastAsia="仿宋" w:cs="仿宋"/>
          <w:snapToGrid/>
          <w:color w:val="000000"/>
          <w:kern w:val="2"/>
          <w:sz w:val="28"/>
          <w:szCs w:val="28"/>
          <w:highlight w:val="none"/>
          <w:lang w:eastAsia="zh-CN"/>
        </w:rPr>
        <w:t>点</w:t>
      </w:r>
      <w:r>
        <w:rPr>
          <w:rFonts w:hint="eastAsia" w:ascii="仿宋" w:hAnsi="仿宋" w:eastAsia="仿宋" w:cs="仿宋"/>
          <w:snapToGrid/>
          <w:color w:val="000000"/>
          <w:kern w:val="2"/>
          <w:sz w:val="28"/>
          <w:szCs w:val="28"/>
          <w:highlight w:val="none"/>
          <w:lang w:val="en-US" w:eastAsia="zh-CN"/>
        </w:rPr>
        <w:t>00</w:t>
      </w:r>
      <w:r>
        <w:rPr>
          <w:rFonts w:hint="eastAsia" w:ascii="仿宋" w:hAnsi="仿宋" w:eastAsia="仿宋" w:cs="仿宋"/>
          <w:snapToGrid/>
          <w:color w:val="000000"/>
          <w:kern w:val="2"/>
          <w:sz w:val="28"/>
          <w:szCs w:val="28"/>
          <w:highlight w:val="none"/>
          <w:lang w:eastAsia="zh-CN"/>
        </w:rPr>
        <w:t>分（北京时间）</w:t>
      </w:r>
    </w:p>
    <w:p w14:paraId="2816409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2、开启地点：霍山永达工程咨询有限公司开标厅</w:t>
      </w:r>
    </w:p>
    <w:p w14:paraId="30CD7BC9">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六、公告期限</w:t>
      </w:r>
      <w:bookmarkEnd w:id="43"/>
      <w:bookmarkEnd w:id="44"/>
      <w:bookmarkEnd w:id="45"/>
      <w:bookmarkEnd w:id="46"/>
      <w:bookmarkEnd w:id="47"/>
    </w:p>
    <w:p w14:paraId="4D030D57">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0"/>
          <w:sz w:val="28"/>
          <w:szCs w:val="28"/>
          <w:highlight w:val="none"/>
          <w:lang w:eastAsia="zh-CN"/>
        </w:rPr>
      </w:pPr>
      <w:r>
        <w:rPr>
          <w:rFonts w:hint="eastAsia" w:ascii="仿宋" w:hAnsi="仿宋" w:eastAsia="仿宋" w:cs="仿宋"/>
          <w:snapToGrid/>
          <w:kern w:val="0"/>
          <w:sz w:val="28"/>
          <w:szCs w:val="28"/>
          <w:highlight w:val="none"/>
          <w:lang w:eastAsia="zh-CN"/>
        </w:rPr>
        <w:t>自本公告发布之日起</w:t>
      </w:r>
      <w:r>
        <w:rPr>
          <w:rFonts w:hint="eastAsia" w:ascii="仿宋" w:hAnsi="仿宋" w:eastAsia="仿宋" w:cs="仿宋"/>
          <w:snapToGrid/>
          <w:kern w:val="0"/>
          <w:sz w:val="28"/>
          <w:szCs w:val="28"/>
          <w:highlight w:val="none"/>
          <w:lang w:val="en-US" w:eastAsia="zh-CN"/>
        </w:rPr>
        <w:t>10</w:t>
      </w:r>
      <w:r>
        <w:rPr>
          <w:rFonts w:hint="eastAsia" w:ascii="仿宋" w:hAnsi="仿宋" w:eastAsia="仿宋" w:cs="仿宋"/>
          <w:snapToGrid/>
          <w:kern w:val="0"/>
          <w:sz w:val="28"/>
          <w:szCs w:val="28"/>
          <w:highlight w:val="none"/>
          <w:lang w:eastAsia="zh-CN"/>
        </w:rPr>
        <w:t>个日历天。</w:t>
      </w:r>
    </w:p>
    <w:p w14:paraId="4E3FC254">
      <w:pPr>
        <w:pageBreakBefore w:val="0"/>
        <w:widowControl w:val="0"/>
        <w:kinsoku/>
        <w:wordWrap/>
        <w:overflowPunct/>
        <w:topLinePunct w:val="0"/>
        <w:autoSpaceDE/>
        <w:autoSpaceDN/>
        <w:bidi w:val="0"/>
        <w:adjustRightInd/>
        <w:snapToGrid/>
        <w:spacing w:line="400" w:lineRule="exact"/>
        <w:jc w:val="both"/>
        <w:textAlignment w:val="auto"/>
        <w:rPr>
          <w:rFonts w:ascii="黑体" w:hAnsi="黑体" w:eastAsia="黑体" w:cs="黑体"/>
          <w:snapToGrid/>
          <w:kern w:val="2"/>
          <w:sz w:val="28"/>
          <w:szCs w:val="28"/>
          <w:lang w:eastAsia="zh-CN"/>
        </w:rPr>
      </w:pPr>
      <w:r>
        <w:rPr>
          <w:rFonts w:hint="eastAsia" w:ascii="黑体" w:hAnsi="黑体" w:eastAsia="黑体" w:cs="黑体"/>
          <w:snapToGrid/>
          <w:kern w:val="2"/>
          <w:sz w:val="28"/>
          <w:szCs w:val="28"/>
          <w:lang w:eastAsia="zh-CN"/>
        </w:rPr>
        <w:t>七、</w:t>
      </w:r>
      <w:bookmarkStart w:id="48" w:name="_Toc35393635"/>
      <w:bookmarkStart w:id="49" w:name="_Toc35393804"/>
      <w:r>
        <w:rPr>
          <w:rFonts w:hint="eastAsia" w:ascii="黑体" w:hAnsi="黑体" w:eastAsia="黑体" w:cs="黑体"/>
          <w:snapToGrid/>
          <w:kern w:val="2"/>
          <w:sz w:val="28"/>
          <w:szCs w:val="28"/>
          <w:lang w:eastAsia="zh-CN"/>
        </w:rPr>
        <w:t>其他事宜</w:t>
      </w:r>
      <w:bookmarkEnd w:id="48"/>
      <w:bookmarkEnd w:id="49"/>
      <w:bookmarkStart w:id="50" w:name="_Toc28359018"/>
      <w:bookmarkStart w:id="51" w:name="_Toc35393636"/>
      <w:bookmarkStart w:id="52" w:name="_Toc35393805"/>
      <w:bookmarkStart w:id="53" w:name="_Toc28359095"/>
    </w:p>
    <w:p w14:paraId="67045EB6">
      <w:pPr>
        <w:pageBreakBefore w:val="0"/>
        <w:widowControl/>
        <w:shd w:val="clear" w:color="auto" w:fill="FFFFFF"/>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bCs/>
          <w:snapToGrid/>
          <w:color w:val="auto"/>
          <w:kern w:val="0"/>
          <w:sz w:val="28"/>
          <w:szCs w:val="28"/>
          <w:highlight w:val="none"/>
          <w:lang w:eastAsia="zh-CN"/>
        </w:rPr>
      </w:pPr>
      <w:bookmarkStart w:id="54" w:name="_Toc21256"/>
      <w:r>
        <w:rPr>
          <w:rFonts w:hint="eastAsia" w:ascii="仿宋" w:hAnsi="仿宋" w:eastAsia="仿宋" w:cs="仿宋"/>
          <w:bCs/>
          <w:snapToGrid/>
          <w:color w:val="auto"/>
          <w:kern w:val="0"/>
          <w:sz w:val="28"/>
          <w:szCs w:val="28"/>
          <w:highlight w:val="none"/>
          <w:lang w:eastAsia="zh-CN"/>
        </w:rPr>
        <w:t>（</w:t>
      </w:r>
      <w:r>
        <w:rPr>
          <w:rFonts w:hint="eastAsia" w:ascii="仿宋" w:hAnsi="仿宋" w:eastAsia="仿宋" w:cs="仿宋"/>
          <w:bCs/>
          <w:snapToGrid/>
          <w:color w:val="auto"/>
          <w:kern w:val="0"/>
          <w:sz w:val="28"/>
          <w:szCs w:val="28"/>
          <w:highlight w:val="none"/>
          <w:lang w:val="en-US" w:eastAsia="zh-CN"/>
        </w:rPr>
        <w:t>1</w:t>
      </w:r>
      <w:r>
        <w:rPr>
          <w:rFonts w:hint="eastAsia" w:ascii="仿宋" w:hAnsi="仿宋" w:eastAsia="仿宋" w:cs="仿宋"/>
          <w:bCs/>
          <w:snapToGrid/>
          <w:color w:val="auto"/>
          <w:kern w:val="0"/>
          <w:sz w:val="28"/>
          <w:szCs w:val="28"/>
          <w:highlight w:val="none"/>
          <w:lang w:eastAsia="zh-CN"/>
        </w:rPr>
        <w:t>）供应商应当按照本项目采购文件规定的时间和地点参与磋商，供应商仅确定一名人员【法定代表人持本人二代居民身份证原件和法定代表人身份证明（或授权委托代理人持本人二代居民身份证原件和法人授权委托书原件）】参加磋商会议；凡不能出示上述有效证件或到场人员与证件载明的人员不一致或未出席磋商会议者，响应文件不予接受，磋商资格无效。</w:t>
      </w:r>
    </w:p>
    <w:p w14:paraId="428341A9">
      <w:pPr>
        <w:pageBreakBefore w:val="0"/>
        <w:widowControl/>
        <w:shd w:val="clear" w:color="auto" w:fill="FFFFFF"/>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bCs/>
          <w:snapToGrid/>
          <w:color w:val="auto"/>
          <w:kern w:val="0"/>
          <w:sz w:val="28"/>
          <w:szCs w:val="28"/>
          <w:highlight w:val="none"/>
          <w:lang w:eastAsia="zh-CN"/>
        </w:rPr>
      </w:pPr>
      <w:r>
        <w:rPr>
          <w:rFonts w:hint="eastAsia" w:ascii="仿宋" w:hAnsi="仿宋" w:eastAsia="仿宋" w:cs="仿宋"/>
          <w:bCs/>
          <w:snapToGrid/>
          <w:color w:val="auto"/>
          <w:kern w:val="0"/>
          <w:sz w:val="28"/>
          <w:szCs w:val="28"/>
          <w:highlight w:val="none"/>
          <w:lang w:eastAsia="zh-CN"/>
        </w:rPr>
        <w:t>（</w:t>
      </w:r>
      <w:r>
        <w:rPr>
          <w:rFonts w:hint="eastAsia" w:ascii="仿宋" w:hAnsi="仿宋" w:eastAsia="仿宋" w:cs="仿宋"/>
          <w:bCs/>
          <w:snapToGrid/>
          <w:color w:val="auto"/>
          <w:kern w:val="0"/>
          <w:sz w:val="28"/>
          <w:szCs w:val="28"/>
          <w:highlight w:val="none"/>
          <w:lang w:val="en-US" w:eastAsia="zh-CN"/>
        </w:rPr>
        <w:t>2</w:t>
      </w:r>
      <w:r>
        <w:rPr>
          <w:rFonts w:hint="eastAsia" w:ascii="仿宋" w:hAnsi="仿宋" w:eastAsia="仿宋" w:cs="仿宋"/>
          <w:bCs/>
          <w:snapToGrid/>
          <w:color w:val="auto"/>
          <w:kern w:val="0"/>
          <w:sz w:val="28"/>
          <w:szCs w:val="28"/>
          <w:highlight w:val="none"/>
          <w:lang w:eastAsia="zh-CN"/>
        </w:rPr>
        <w:t>）响应保证金：本项目无需提供。</w:t>
      </w:r>
    </w:p>
    <w:p w14:paraId="74CBC491">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八、凡对本次采购提出询问，请按以下方式联系。</w:t>
      </w:r>
      <w:bookmarkEnd w:id="50"/>
      <w:bookmarkEnd w:id="51"/>
      <w:bookmarkEnd w:id="52"/>
      <w:bookmarkEnd w:id="53"/>
      <w:bookmarkEnd w:id="54"/>
    </w:p>
    <w:p w14:paraId="119B4845">
      <w:pPr>
        <w:pageBreakBefore w:val="0"/>
        <w:widowControl/>
        <w:kinsoku w:val="0"/>
        <w:wordWrap/>
        <w:overflowPunct/>
        <w:topLinePunct w:val="0"/>
        <w:autoSpaceDE w:val="0"/>
        <w:autoSpaceDN w:val="0"/>
        <w:bidi w:val="0"/>
        <w:adjustRightInd w:val="0"/>
        <w:snapToGrid w:val="0"/>
        <w:spacing w:before="156" w:line="400" w:lineRule="exact"/>
        <w:ind w:left="30"/>
        <w:jc w:val="left"/>
        <w:textAlignment w:val="baseline"/>
        <w:outlineLvl w:val="0"/>
        <w:rPr>
          <w:rFonts w:ascii="仿宋" w:hAnsi="仿宋" w:eastAsia="仿宋" w:cs="仿宋"/>
          <w:snapToGrid w:val="0"/>
          <w:color w:val="000000"/>
          <w:spacing w:val="-5"/>
          <w:kern w:val="0"/>
          <w:sz w:val="28"/>
          <w:szCs w:val="28"/>
          <w:lang w:eastAsia="en-US"/>
        </w:rPr>
      </w:pPr>
      <w:r>
        <w:rPr>
          <w:rFonts w:hint="eastAsia" w:ascii="仿宋" w:hAnsi="仿宋" w:eastAsia="仿宋" w:cs="仿宋"/>
          <w:b w:val="0"/>
          <w:bCs/>
          <w:snapToGrid/>
          <w:kern w:val="2"/>
          <w:sz w:val="28"/>
          <w:szCs w:val="28"/>
          <w:lang w:val="en-US" w:eastAsia="zh-CN"/>
        </w:rPr>
        <w:t xml:space="preserve">  </w:t>
      </w:r>
      <w:bookmarkStart w:id="55" w:name="_Toc19263"/>
      <w:bookmarkStart w:id="56" w:name="_Toc25248"/>
      <w:bookmarkStart w:id="57" w:name="_Toc9340"/>
      <w:bookmarkStart w:id="58" w:name="_Toc32"/>
      <w:r>
        <w:rPr>
          <w:rFonts w:ascii="仿宋" w:hAnsi="仿宋" w:eastAsia="仿宋" w:cs="仿宋"/>
          <w:snapToGrid w:val="0"/>
          <w:color w:val="000000"/>
          <w:spacing w:val="-5"/>
          <w:kern w:val="0"/>
          <w:sz w:val="28"/>
          <w:szCs w:val="28"/>
          <w:lang w:eastAsia="en-US"/>
        </w:rPr>
        <w:t>1、采购人信息</w:t>
      </w:r>
      <w:bookmarkEnd w:id="55"/>
      <w:bookmarkEnd w:id="56"/>
      <w:bookmarkEnd w:id="57"/>
      <w:bookmarkEnd w:id="58"/>
      <w:bookmarkStart w:id="59" w:name="_Toc18629"/>
      <w:bookmarkStart w:id="60" w:name="_Toc23988"/>
      <w:bookmarkStart w:id="61" w:name="_Toc26182"/>
      <w:bookmarkStart w:id="62" w:name="_Toc15840"/>
    </w:p>
    <w:p w14:paraId="161E6971">
      <w:pPr>
        <w:pageBreakBefore w:val="0"/>
        <w:widowControl/>
        <w:kinsoku w:val="0"/>
        <w:wordWrap/>
        <w:overflowPunct/>
        <w:topLinePunct w:val="0"/>
        <w:autoSpaceDE w:val="0"/>
        <w:autoSpaceDN w:val="0"/>
        <w:bidi w:val="0"/>
        <w:adjustRightInd w:val="0"/>
        <w:snapToGrid w:val="0"/>
        <w:spacing w:before="156" w:line="400" w:lineRule="exact"/>
        <w:ind w:left="30" w:firstLine="552" w:firstLineChars="200"/>
        <w:jc w:val="left"/>
        <w:textAlignment w:val="baseline"/>
        <w:outlineLvl w:val="0"/>
        <w:rPr>
          <w:rFonts w:hint="eastAsia" w:ascii="仿宋" w:hAnsi="仿宋" w:eastAsia="仿宋" w:cs="仿宋"/>
          <w:snapToGrid w:val="0"/>
          <w:color w:val="000000"/>
          <w:spacing w:val="-5"/>
          <w:kern w:val="0"/>
          <w:sz w:val="28"/>
          <w:szCs w:val="28"/>
          <w:lang w:eastAsia="zh-CN"/>
        </w:rPr>
      </w:pPr>
      <w:r>
        <w:rPr>
          <w:rFonts w:ascii="仿宋" w:hAnsi="仿宋" w:eastAsia="仿宋" w:cs="仿宋"/>
          <w:snapToGrid w:val="0"/>
          <w:color w:val="000000"/>
          <w:spacing w:val="-2"/>
          <w:kern w:val="0"/>
          <w:sz w:val="28"/>
          <w:szCs w:val="28"/>
          <w:lang w:eastAsia="en-US"/>
        </w:rPr>
        <w:t>名称：</w:t>
      </w:r>
      <w:bookmarkEnd w:id="59"/>
      <w:bookmarkEnd w:id="60"/>
      <w:bookmarkEnd w:id="61"/>
      <w:bookmarkEnd w:id="62"/>
      <w:bookmarkStart w:id="63" w:name="_Toc8491"/>
      <w:bookmarkStart w:id="64" w:name="_Toc17181"/>
      <w:r>
        <w:rPr>
          <w:rFonts w:hint="eastAsia" w:ascii="仿宋" w:hAnsi="仿宋" w:eastAsia="仿宋" w:cs="仿宋"/>
          <w:snapToGrid w:val="0"/>
          <w:color w:val="000000"/>
          <w:spacing w:val="-2"/>
          <w:kern w:val="0"/>
          <w:sz w:val="28"/>
          <w:szCs w:val="28"/>
          <w:lang w:val="en-US" w:eastAsia="zh-CN"/>
        </w:rPr>
        <w:t>霍山县地方公路管理局、安徽大别山水利投资有限公司</w:t>
      </w:r>
    </w:p>
    <w:p w14:paraId="4EA1BE5F">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lang w:eastAsia="zh-CN"/>
        </w:rPr>
      </w:pPr>
      <w:bookmarkStart w:id="65" w:name="_Toc9851"/>
      <w:bookmarkStart w:id="66" w:name="_Toc26616"/>
      <w:r>
        <w:rPr>
          <w:rFonts w:hint="eastAsia" w:ascii="仿宋" w:hAnsi="仿宋" w:eastAsia="仿宋" w:cs="仿宋"/>
          <w:snapToGrid w:val="0"/>
          <w:color w:val="000000"/>
          <w:spacing w:val="-2"/>
          <w:kern w:val="0"/>
          <w:sz w:val="28"/>
          <w:szCs w:val="28"/>
          <w:lang w:eastAsia="en-US"/>
        </w:rPr>
        <w:t>地址：</w:t>
      </w:r>
      <w:bookmarkEnd w:id="63"/>
      <w:bookmarkEnd w:id="64"/>
      <w:bookmarkEnd w:id="65"/>
      <w:bookmarkEnd w:id="66"/>
      <w:bookmarkStart w:id="67" w:name="_Toc707"/>
      <w:bookmarkStart w:id="68" w:name="_Toc17522"/>
      <w:r>
        <w:rPr>
          <w:rFonts w:hint="eastAsia" w:ascii="仿宋" w:hAnsi="仿宋" w:eastAsia="仿宋" w:cs="仿宋"/>
          <w:snapToGrid w:val="0"/>
          <w:color w:val="000000"/>
          <w:spacing w:val="-2"/>
          <w:kern w:val="0"/>
          <w:sz w:val="28"/>
          <w:szCs w:val="28"/>
          <w:lang w:eastAsia="en-US"/>
        </w:rPr>
        <w:t>霍山县衡山镇迎驾大道西路38号</w:t>
      </w:r>
      <w:r>
        <w:rPr>
          <w:rFonts w:hint="eastAsia" w:ascii="仿宋" w:hAnsi="仿宋" w:eastAsia="仿宋" w:cs="仿宋"/>
          <w:snapToGrid w:val="0"/>
          <w:color w:val="000000"/>
          <w:spacing w:val="-2"/>
          <w:kern w:val="0"/>
          <w:sz w:val="28"/>
          <w:szCs w:val="28"/>
          <w:lang w:eastAsia="zh-CN"/>
        </w:rPr>
        <w:t>、安徽省六安市霍山县衡山镇南岳东路40号</w:t>
      </w:r>
    </w:p>
    <w:p w14:paraId="07FA9F5E">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lang w:eastAsia="zh-CN"/>
        </w:rPr>
      </w:pPr>
      <w:bookmarkStart w:id="69" w:name="_Toc4372"/>
      <w:bookmarkStart w:id="70" w:name="_Toc26255"/>
      <w:r>
        <w:rPr>
          <w:rFonts w:hint="eastAsia" w:ascii="仿宋" w:hAnsi="仿宋" w:eastAsia="仿宋" w:cs="仿宋"/>
          <w:snapToGrid w:val="0"/>
          <w:color w:val="000000"/>
          <w:spacing w:val="-2"/>
          <w:kern w:val="0"/>
          <w:sz w:val="28"/>
          <w:szCs w:val="28"/>
          <w:lang w:eastAsia="zh-CN"/>
        </w:rPr>
        <w:t>联系人：</w:t>
      </w:r>
      <w:bookmarkEnd w:id="67"/>
      <w:bookmarkEnd w:id="68"/>
      <w:bookmarkEnd w:id="69"/>
      <w:bookmarkEnd w:id="70"/>
      <w:r>
        <w:rPr>
          <w:rFonts w:hint="eastAsia" w:ascii="仿宋" w:hAnsi="仿宋" w:eastAsia="仿宋" w:cs="仿宋"/>
          <w:snapToGrid w:val="0"/>
          <w:color w:val="000000"/>
          <w:spacing w:val="-2"/>
          <w:kern w:val="0"/>
          <w:sz w:val="28"/>
          <w:szCs w:val="28"/>
          <w:lang w:val="en-US" w:eastAsia="zh-CN"/>
        </w:rPr>
        <w:t>秦主任</w:t>
      </w:r>
    </w:p>
    <w:p w14:paraId="4E897714">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ascii="仿宋" w:hAnsi="仿宋" w:eastAsia="仿宋" w:cs="仿宋"/>
          <w:snapToGrid w:val="0"/>
          <w:color w:val="000000"/>
          <w:spacing w:val="-2"/>
          <w:kern w:val="0"/>
          <w:sz w:val="28"/>
          <w:szCs w:val="28"/>
          <w:lang w:eastAsia="en-US"/>
        </w:rPr>
      </w:pPr>
      <w:bookmarkStart w:id="71" w:name="_Toc15752"/>
      <w:bookmarkStart w:id="72" w:name="_Toc23118"/>
      <w:bookmarkStart w:id="73" w:name="_Toc17552"/>
      <w:bookmarkStart w:id="74" w:name="_Toc20171"/>
      <w:r>
        <w:rPr>
          <w:rFonts w:ascii="仿宋" w:hAnsi="仿宋" w:eastAsia="仿宋" w:cs="仿宋"/>
          <w:snapToGrid w:val="0"/>
          <w:color w:val="000000"/>
          <w:spacing w:val="-2"/>
          <w:kern w:val="0"/>
          <w:sz w:val="28"/>
          <w:szCs w:val="28"/>
          <w:lang w:eastAsia="en-US"/>
        </w:rPr>
        <w:t>联系</w:t>
      </w:r>
      <w:r>
        <w:rPr>
          <w:rFonts w:hint="eastAsia" w:ascii="仿宋" w:hAnsi="仿宋" w:eastAsia="仿宋" w:cs="仿宋"/>
          <w:snapToGrid w:val="0"/>
          <w:color w:val="000000"/>
          <w:spacing w:val="-2"/>
          <w:kern w:val="0"/>
          <w:sz w:val="28"/>
          <w:szCs w:val="28"/>
          <w:lang w:eastAsia="zh-CN"/>
        </w:rPr>
        <w:t>方式</w:t>
      </w:r>
      <w:r>
        <w:rPr>
          <w:rFonts w:ascii="仿宋" w:hAnsi="仿宋" w:eastAsia="仿宋" w:cs="仿宋"/>
          <w:snapToGrid w:val="0"/>
          <w:color w:val="000000"/>
          <w:spacing w:val="-2"/>
          <w:kern w:val="0"/>
          <w:sz w:val="28"/>
          <w:szCs w:val="28"/>
          <w:lang w:eastAsia="en-US"/>
        </w:rPr>
        <w:t>：</w:t>
      </w:r>
      <w:bookmarkEnd w:id="71"/>
      <w:bookmarkEnd w:id="72"/>
      <w:bookmarkEnd w:id="73"/>
      <w:bookmarkEnd w:id="74"/>
      <w:r>
        <w:rPr>
          <w:rFonts w:hint="eastAsia" w:ascii="仿宋" w:hAnsi="仿宋" w:eastAsia="仿宋" w:cs="仿宋"/>
          <w:snapToGrid w:val="0"/>
          <w:color w:val="000000"/>
          <w:spacing w:val="-2"/>
          <w:kern w:val="0"/>
          <w:sz w:val="28"/>
          <w:szCs w:val="28"/>
          <w:lang w:val="en-US" w:eastAsia="zh-CN"/>
        </w:rPr>
        <w:t xml:space="preserve">0564-5026975 </w:t>
      </w:r>
    </w:p>
    <w:p w14:paraId="18AB4F94">
      <w:pPr>
        <w:pageBreakBefore w:val="0"/>
        <w:widowControl/>
        <w:kinsoku w:val="0"/>
        <w:wordWrap/>
        <w:overflowPunct/>
        <w:topLinePunct w:val="0"/>
        <w:autoSpaceDE w:val="0"/>
        <w:autoSpaceDN w:val="0"/>
        <w:bidi w:val="0"/>
        <w:adjustRightInd w:val="0"/>
        <w:snapToGrid w:val="0"/>
        <w:spacing w:before="91" w:line="400" w:lineRule="exact"/>
        <w:ind w:left="13" w:firstLine="276" w:firstLineChars="100"/>
        <w:jc w:val="left"/>
        <w:textAlignment w:val="baseline"/>
        <w:outlineLvl w:val="0"/>
        <w:rPr>
          <w:rFonts w:ascii="仿宋" w:hAnsi="仿宋" w:eastAsia="仿宋" w:cs="仿宋"/>
          <w:snapToGrid w:val="0"/>
          <w:color w:val="000000"/>
          <w:spacing w:val="-2"/>
          <w:kern w:val="0"/>
          <w:sz w:val="28"/>
          <w:szCs w:val="28"/>
          <w:lang w:eastAsia="en-US"/>
        </w:rPr>
      </w:pPr>
      <w:bookmarkStart w:id="75" w:name="bookmark6"/>
      <w:bookmarkEnd w:id="75"/>
      <w:bookmarkStart w:id="76" w:name="bookmark2"/>
      <w:bookmarkEnd w:id="76"/>
      <w:bookmarkStart w:id="77" w:name="_Toc13079"/>
      <w:bookmarkStart w:id="78" w:name="_Toc12404"/>
      <w:bookmarkStart w:id="79" w:name="_Toc7416"/>
      <w:bookmarkStart w:id="80" w:name="_Toc6542"/>
      <w:r>
        <w:rPr>
          <w:rFonts w:ascii="仿宋" w:hAnsi="仿宋" w:eastAsia="仿宋" w:cs="仿宋"/>
          <w:snapToGrid w:val="0"/>
          <w:color w:val="000000"/>
          <w:spacing w:val="-2"/>
          <w:kern w:val="0"/>
          <w:sz w:val="28"/>
          <w:szCs w:val="28"/>
          <w:lang w:eastAsia="en-US"/>
        </w:rPr>
        <w:t>2、采购代理机构信息</w:t>
      </w:r>
      <w:bookmarkEnd w:id="77"/>
      <w:bookmarkEnd w:id="78"/>
      <w:bookmarkEnd w:id="79"/>
      <w:bookmarkEnd w:id="80"/>
    </w:p>
    <w:p w14:paraId="55BC4251">
      <w:pPr>
        <w:pageBreakBefore w:val="0"/>
        <w:widowControl/>
        <w:kinsoku w:val="0"/>
        <w:wordWrap/>
        <w:overflowPunct/>
        <w:topLinePunct w:val="0"/>
        <w:autoSpaceDE w:val="0"/>
        <w:autoSpaceDN w:val="0"/>
        <w:bidi w:val="0"/>
        <w:adjustRightInd w:val="0"/>
        <w:snapToGrid w:val="0"/>
        <w:spacing w:before="142" w:line="400" w:lineRule="exact"/>
        <w:ind w:left="579"/>
        <w:jc w:val="left"/>
        <w:textAlignment w:val="baseline"/>
        <w:rPr>
          <w:rFonts w:hint="eastAsia" w:ascii="仿宋" w:hAnsi="仿宋" w:eastAsia="仿宋" w:cs="仿宋"/>
          <w:snapToGrid w:val="0"/>
          <w:color w:val="000000"/>
          <w:kern w:val="0"/>
          <w:sz w:val="28"/>
          <w:szCs w:val="28"/>
          <w:lang w:eastAsia="zh-CN"/>
        </w:rPr>
      </w:pPr>
      <w:r>
        <w:rPr>
          <w:rFonts w:ascii="仿宋" w:hAnsi="仿宋" w:eastAsia="仿宋" w:cs="仿宋"/>
          <w:snapToGrid w:val="0"/>
          <w:color w:val="000000"/>
          <w:spacing w:val="-2"/>
          <w:kern w:val="0"/>
          <w:sz w:val="28"/>
          <w:szCs w:val="28"/>
          <w:lang w:eastAsia="en-US"/>
        </w:rPr>
        <w:t>名称：</w:t>
      </w:r>
      <w:r>
        <w:rPr>
          <w:rFonts w:hint="eastAsia" w:ascii="仿宋" w:hAnsi="仿宋" w:eastAsia="仿宋" w:cs="仿宋"/>
          <w:snapToGrid w:val="0"/>
          <w:color w:val="000000"/>
          <w:spacing w:val="-2"/>
          <w:kern w:val="0"/>
          <w:sz w:val="28"/>
          <w:szCs w:val="28"/>
          <w:lang w:eastAsia="zh-CN"/>
        </w:rPr>
        <w:t>霍山永达工程咨询有限公司</w:t>
      </w:r>
    </w:p>
    <w:p w14:paraId="66F7B26D">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lang w:eastAsia="zh-CN"/>
        </w:rPr>
      </w:pPr>
      <w:bookmarkStart w:id="81" w:name="_Toc10497"/>
      <w:bookmarkStart w:id="82" w:name="_Toc31963"/>
      <w:bookmarkStart w:id="83" w:name="_Toc21673"/>
      <w:bookmarkStart w:id="84" w:name="_Toc17704"/>
      <w:r>
        <w:rPr>
          <w:rFonts w:ascii="仿宋" w:hAnsi="仿宋" w:eastAsia="仿宋" w:cs="仿宋"/>
          <w:snapToGrid w:val="0"/>
          <w:color w:val="000000"/>
          <w:spacing w:val="-2"/>
          <w:kern w:val="0"/>
          <w:sz w:val="28"/>
          <w:szCs w:val="28"/>
          <w:lang w:eastAsia="en-US"/>
        </w:rPr>
        <w:t>地址：</w:t>
      </w:r>
      <w:r>
        <w:rPr>
          <w:rFonts w:hint="eastAsia" w:ascii="仿宋" w:hAnsi="仿宋" w:eastAsia="仿宋" w:cs="仿宋"/>
          <w:snapToGrid w:val="0"/>
          <w:color w:val="000000"/>
          <w:spacing w:val="-2"/>
          <w:kern w:val="0"/>
          <w:sz w:val="28"/>
          <w:szCs w:val="28"/>
          <w:lang w:eastAsia="en-US"/>
        </w:rPr>
        <w:t>安徽省六安市霍山县衡山镇</w:t>
      </w:r>
      <w:bookmarkEnd w:id="81"/>
      <w:bookmarkEnd w:id="82"/>
      <w:bookmarkEnd w:id="83"/>
      <w:bookmarkEnd w:id="84"/>
      <w:r>
        <w:rPr>
          <w:rFonts w:hint="eastAsia" w:ascii="仿宋" w:hAnsi="仿宋" w:eastAsia="仿宋" w:cs="仿宋"/>
          <w:snapToGrid w:val="0"/>
          <w:color w:val="000000"/>
          <w:spacing w:val="-2"/>
          <w:kern w:val="0"/>
          <w:sz w:val="28"/>
          <w:szCs w:val="28"/>
          <w:lang w:eastAsia="zh-CN"/>
        </w:rPr>
        <w:t>中兴南路14号</w:t>
      </w:r>
    </w:p>
    <w:p w14:paraId="79CD2DED">
      <w:pPr>
        <w:pageBreakBefore w:val="0"/>
        <w:widowControl/>
        <w:kinsoku w:val="0"/>
        <w:wordWrap/>
        <w:overflowPunct/>
        <w:topLinePunct w:val="0"/>
        <w:autoSpaceDE w:val="0"/>
        <w:autoSpaceDN w:val="0"/>
        <w:bidi w:val="0"/>
        <w:adjustRightInd w:val="0"/>
        <w:snapToGrid w:val="0"/>
        <w:spacing w:before="91" w:line="400" w:lineRule="exact"/>
        <w:ind w:left="13" w:firstLine="556" w:firstLineChars="200"/>
        <w:jc w:val="left"/>
        <w:textAlignment w:val="baseline"/>
        <w:outlineLvl w:val="0"/>
        <w:rPr>
          <w:rFonts w:hint="eastAsia" w:ascii="仿宋" w:hAnsi="仿宋" w:eastAsia="仿宋" w:cs="仿宋"/>
          <w:snapToGrid w:val="0"/>
          <w:color w:val="000000"/>
          <w:kern w:val="0"/>
          <w:sz w:val="28"/>
          <w:szCs w:val="28"/>
          <w:lang w:val="en-US" w:eastAsia="zh-CN"/>
        </w:rPr>
      </w:pPr>
      <w:bookmarkStart w:id="85" w:name="_Toc10514"/>
      <w:bookmarkStart w:id="86" w:name="_Toc19885"/>
      <w:bookmarkStart w:id="87" w:name="_Toc32004"/>
      <w:bookmarkStart w:id="88" w:name="_Toc23133"/>
      <w:r>
        <w:rPr>
          <w:rFonts w:ascii="仿宋" w:hAnsi="仿宋" w:eastAsia="仿宋" w:cs="仿宋"/>
          <w:snapToGrid w:val="0"/>
          <w:color w:val="000000"/>
          <w:spacing w:val="-1"/>
          <w:kern w:val="0"/>
          <w:sz w:val="28"/>
          <w:szCs w:val="28"/>
          <w:lang w:eastAsia="en-US"/>
        </w:rPr>
        <w:t>联系方式：</w:t>
      </w:r>
      <w:bookmarkEnd w:id="85"/>
      <w:bookmarkEnd w:id="86"/>
      <w:bookmarkEnd w:id="87"/>
      <w:bookmarkEnd w:id="88"/>
      <w:r>
        <w:rPr>
          <w:rFonts w:hint="eastAsia" w:ascii="仿宋" w:hAnsi="仿宋" w:eastAsia="仿宋" w:cs="仿宋"/>
          <w:snapToGrid w:val="0"/>
          <w:color w:val="000000"/>
          <w:spacing w:val="-1"/>
          <w:kern w:val="0"/>
          <w:sz w:val="28"/>
          <w:szCs w:val="28"/>
          <w:lang w:eastAsia="zh-CN"/>
        </w:rPr>
        <w:t>0564-5022803</w:t>
      </w:r>
    </w:p>
    <w:p w14:paraId="62AFEA8A">
      <w:pPr>
        <w:pageBreakBefore w:val="0"/>
        <w:widowControl/>
        <w:kinsoku w:val="0"/>
        <w:wordWrap/>
        <w:overflowPunct/>
        <w:topLinePunct w:val="0"/>
        <w:autoSpaceDE w:val="0"/>
        <w:autoSpaceDN w:val="0"/>
        <w:bidi w:val="0"/>
        <w:adjustRightInd w:val="0"/>
        <w:snapToGrid w:val="0"/>
        <w:spacing w:before="43" w:line="400" w:lineRule="exact"/>
        <w:ind w:left="15" w:firstLine="276" w:firstLineChars="1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3、项目联系方式</w:t>
      </w:r>
    </w:p>
    <w:p w14:paraId="0D2BAE8C">
      <w:pPr>
        <w:pageBreakBefore w:val="0"/>
        <w:widowControl/>
        <w:kinsoku w:val="0"/>
        <w:wordWrap/>
        <w:overflowPunct/>
        <w:topLinePunct w:val="0"/>
        <w:autoSpaceDE w:val="0"/>
        <w:autoSpaceDN w:val="0"/>
        <w:bidi w:val="0"/>
        <w:adjustRightInd w:val="0"/>
        <w:snapToGrid w:val="0"/>
        <w:spacing w:before="140" w:line="400" w:lineRule="exact"/>
        <w:ind w:left="57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项目联系人：</w:t>
      </w:r>
      <w:r>
        <w:rPr>
          <w:rFonts w:hint="eastAsia" w:ascii="仿宋" w:hAnsi="仿宋" w:eastAsia="仿宋" w:cs="仿宋"/>
          <w:snapToGrid w:val="0"/>
          <w:color w:val="000000"/>
          <w:spacing w:val="-2"/>
          <w:kern w:val="0"/>
          <w:sz w:val="28"/>
          <w:szCs w:val="28"/>
          <w:lang w:val="en-US" w:eastAsia="zh-CN"/>
        </w:rPr>
        <w:t>鲍先生</w:t>
      </w:r>
    </w:p>
    <w:p w14:paraId="76DCE3D4">
      <w:pPr>
        <w:pageBreakBefore w:val="0"/>
        <w:widowControl/>
        <w:kinsoku w:val="0"/>
        <w:wordWrap/>
        <w:overflowPunct/>
        <w:topLinePunct w:val="0"/>
        <w:autoSpaceDE w:val="0"/>
        <w:autoSpaceDN w:val="0"/>
        <w:bidi w:val="0"/>
        <w:adjustRightInd w:val="0"/>
        <w:snapToGrid w:val="0"/>
        <w:spacing w:before="140" w:line="400" w:lineRule="exact"/>
        <w:ind w:left="608"/>
        <w:jc w:val="left"/>
        <w:textAlignment w:val="baseline"/>
        <w:rPr>
          <w:rFonts w:hint="eastAsia" w:ascii="Times New Roman" w:hAnsi="Times New Roman" w:eastAsia="仿宋" w:cs="Times New Roman"/>
          <w:snapToGrid/>
          <w:color w:val="auto"/>
          <w:kern w:val="2"/>
          <w:szCs w:val="20"/>
          <w:highlight w:val="none"/>
          <w:lang w:val="en-US" w:eastAsia="zh-CN"/>
        </w:rPr>
      </w:pPr>
      <w:r>
        <w:rPr>
          <w:rFonts w:ascii="仿宋" w:hAnsi="仿宋" w:eastAsia="仿宋" w:cs="仿宋"/>
          <w:snapToGrid w:val="0"/>
          <w:color w:val="000000"/>
          <w:spacing w:val="-5"/>
          <w:kern w:val="0"/>
          <w:sz w:val="28"/>
          <w:szCs w:val="28"/>
          <w:lang w:eastAsia="en-US"/>
        </w:rPr>
        <w:t>电</w:t>
      </w:r>
      <w:r>
        <w:rPr>
          <w:rFonts w:ascii="仿宋" w:hAnsi="仿宋" w:eastAsia="仿宋" w:cs="仿宋"/>
          <w:snapToGrid w:val="0"/>
          <w:color w:val="000000"/>
          <w:spacing w:val="8"/>
          <w:kern w:val="0"/>
          <w:sz w:val="28"/>
          <w:szCs w:val="28"/>
          <w:lang w:eastAsia="en-US"/>
        </w:rPr>
        <w:t xml:space="preserve">   </w:t>
      </w:r>
      <w:r>
        <w:rPr>
          <w:rFonts w:ascii="仿宋" w:hAnsi="仿宋" w:eastAsia="仿宋" w:cs="仿宋"/>
          <w:snapToGrid w:val="0"/>
          <w:color w:val="000000"/>
          <w:spacing w:val="-5"/>
          <w:kern w:val="0"/>
          <w:sz w:val="28"/>
          <w:szCs w:val="28"/>
          <w:lang w:eastAsia="en-US"/>
        </w:rPr>
        <w:t>话：</w:t>
      </w:r>
      <w:r>
        <w:rPr>
          <w:rFonts w:hint="eastAsia" w:ascii="仿宋" w:hAnsi="仿宋" w:eastAsia="仿宋" w:cs="仿宋"/>
          <w:snapToGrid w:val="0"/>
          <w:color w:val="000000"/>
          <w:spacing w:val="-1"/>
          <w:kern w:val="0"/>
          <w:sz w:val="28"/>
          <w:szCs w:val="28"/>
          <w:lang w:eastAsia="zh-CN"/>
        </w:rPr>
        <w:t>0564-5022803</w:t>
      </w:r>
    </w:p>
    <w:p w14:paraId="6EDA38D5">
      <w:pPr>
        <w:pStyle w:val="14"/>
        <w:kinsoku/>
        <w:autoSpaceDE/>
        <w:autoSpaceDN/>
        <w:adjustRightInd/>
        <w:snapToGrid/>
        <w:spacing w:line="240" w:lineRule="auto"/>
        <w:textAlignment w:val="auto"/>
        <w:rPr>
          <w:rFonts w:hint="eastAsia" w:ascii="仿宋" w:hAnsi="仿宋" w:eastAsia="仿宋" w:cs="仿宋"/>
          <w:bCs/>
          <w:snapToGrid/>
          <w:sz w:val="28"/>
          <w:szCs w:val="28"/>
          <w:lang w:val="en-US" w:eastAsia="zh-CN"/>
        </w:rPr>
      </w:pPr>
    </w:p>
    <w:p w14:paraId="0B07D574">
      <w:pPr>
        <w:widowControl/>
        <w:kinsoku/>
        <w:autoSpaceDE/>
        <w:autoSpaceDN/>
        <w:adjustRightInd/>
        <w:snapToGrid/>
        <w:spacing w:line="480" w:lineRule="exact"/>
        <w:ind w:firstLine="560" w:firstLineChars="200"/>
        <w:jc w:val="right"/>
        <w:textAlignment w:val="auto"/>
        <w:rPr>
          <w:rFonts w:ascii="仿宋" w:hAnsi="仿宋" w:eastAsia="仿宋" w:cs="仿宋"/>
          <w:bCs/>
          <w:snapToGrid/>
          <w:kern w:val="2"/>
          <w:sz w:val="28"/>
          <w:szCs w:val="28"/>
          <w:lang w:eastAsia="zh-CN"/>
        </w:rPr>
      </w:pPr>
      <w:r>
        <w:rPr>
          <w:rFonts w:hint="eastAsia" w:ascii="仿宋" w:hAnsi="仿宋" w:eastAsia="仿宋" w:cs="仿宋"/>
          <w:bCs/>
          <w:snapToGrid/>
          <w:kern w:val="2"/>
          <w:sz w:val="28"/>
          <w:szCs w:val="28"/>
          <w:lang w:eastAsia="zh-CN"/>
        </w:rPr>
        <w:t>2026年</w:t>
      </w:r>
      <w:r>
        <w:rPr>
          <w:rFonts w:hint="eastAsia" w:ascii="仿宋" w:hAnsi="仿宋" w:eastAsia="仿宋" w:cs="仿宋"/>
          <w:bCs/>
          <w:snapToGrid/>
          <w:kern w:val="2"/>
          <w:sz w:val="28"/>
          <w:szCs w:val="28"/>
          <w:lang w:val="en-US" w:eastAsia="zh-CN"/>
        </w:rPr>
        <w:t>2</w:t>
      </w:r>
      <w:r>
        <w:rPr>
          <w:rFonts w:hint="eastAsia" w:ascii="仿宋" w:hAnsi="仿宋" w:eastAsia="仿宋" w:cs="仿宋"/>
          <w:bCs/>
          <w:snapToGrid/>
          <w:kern w:val="2"/>
          <w:sz w:val="28"/>
          <w:szCs w:val="28"/>
          <w:lang w:eastAsia="zh-CN"/>
        </w:rPr>
        <w:t>月</w:t>
      </w:r>
      <w:r>
        <w:rPr>
          <w:rFonts w:hint="eastAsia" w:ascii="仿宋" w:hAnsi="仿宋" w:eastAsia="仿宋" w:cs="仿宋"/>
          <w:bCs/>
          <w:snapToGrid/>
          <w:kern w:val="2"/>
          <w:sz w:val="28"/>
          <w:szCs w:val="28"/>
          <w:lang w:val="en-US" w:eastAsia="zh-CN"/>
        </w:rPr>
        <w:t>11</w:t>
      </w:r>
      <w:r>
        <w:rPr>
          <w:rFonts w:hint="eastAsia" w:ascii="仿宋" w:hAnsi="仿宋" w:eastAsia="仿宋" w:cs="仿宋"/>
          <w:bCs/>
          <w:snapToGrid/>
          <w:kern w:val="2"/>
          <w:sz w:val="28"/>
          <w:szCs w:val="28"/>
          <w:lang w:eastAsia="zh-CN"/>
        </w:rPr>
        <w:t>日</w:t>
      </w:r>
    </w:p>
    <w:p w14:paraId="25F47AC7">
      <w:pPr>
        <w:pStyle w:val="2"/>
        <w:bidi w:val="0"/>
        <w:jc w:val="center"/>
        <w:rPr>
          <w:rFonts w:hint="eastAsia"/>
          <w:lang w:val="zh-CN" w:eastAsia="zh-CN"/>
        </w:rPr>
      </w:pPr>
      <w:bookmarkStart w:id="89" w:name="OLE_LINK4"/>
      <w:bookmarkStart w:id="90" w:name="_Toc228155793"/>
      <w:bookmarkStart w:id="91" w:name="OLE_LINK3"/>
      <w:bookmarkStart w:id="92" w:name="_Toc163036384"/>
      <w:r>
        <w:rPr>
          <w:rFonts w:hint="eastAsia" w:ascii="宋体" w:hAnsi="宋体" w:eastAsia="宋体" w:cs="仿宋_GB2312"/>
          <w:b/>
          <w:bCs/>
          <w:caps/>
          <w:snapToGrid/>
          <w:kern w:val="2"/>
          <w:szCs w:val="30"/>
          <w:lang w:val="zh-CN" w:eastAsia="zh-CN"/>
        </w:rPr>
        <w:br w:type="page"/>
      </w:r>
      <w:bookmarkStart w:id="93" w:name="_Toc24477"/>
      <w:bookmarkStart w:id="94" w:name="_Toc31769"/>
      <w:bookmarkStart w:id="95" w:name="_Toc25580"/>
      <w:r>
        <w:rPr>
          <w:rFonts w:hint="eastAsia"/>
          <w:lang w:val="zh-CN" w:eastAsia="zh-CN"/>
        </w:rPr>
        <w:t>第二章  承包人须知</w:t>
      </w:r>
      <w:bookmarkEnd w:id="93"/>
      <w:bookmarkEnd w:id="94"/>
      <w:bookmarkEnd w:id="95"/>
    </w:p>
    <w:p w14:paraId="3D60EE1C">
      <w:pPr>
        <w:pStyle w:val="2"/>
        <w:kinsoku/>
        <w:autoSpaceDE/>
        <w:autoSpaceDN/>
        <w:adjustRightInd w:val="0"/>
        <w:snapToGrid w:val="0"/>
        <w:spacing w:before="100" w:after="0" w:line="360" w:lineRule="exact"/>
        <w:jc w:val="center"/>
        <w:textAlignment w:val="auto"/>
        <w:rPr>
          <w:rFonts w:hint="eastAsia" w:ascii="宋体" w:hAnsi="宋体" w:eastAsia="宋体" w:cs="Times New Roman"/>
          <w:snapToGrid/>
          <w:kern w:val="2"/>
          <w:sz w:val="24"/>
          <w:szCs w:val="24"/>
        </w:rPr>
      </w:pPr>
      <w:bookmarkStart w:id="96" w:name="_Toc24093"/>
      <w:bookmarkStart w:id="97" w:name="_Toc30387"/>
      <w:bookmarkStart w:id="98" w:name="_Toc18156"/>
      <w:bookmarkStart w:id="99" w:name="_Toc17013"/>
      <w:bookmarkStart w:id="100" w:name="_Toc3655"/>
      <w:r>
        <w:rPr>
          <w:rFonts w:hint="eastAsia"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rPr>
        <w:t>一</w:t>
      </w:r>
      <w:r>
        <w:rPr>
          <w:rFonts w:hint="eastAsia"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rPr>
        <w:t>承包人须知前附表</w:t>
      </w:r>
      <w:bookmarkEnd w:id="96"/>
      <w:bookmarkEnd w:id="97"/>
      <w:bookmarkEnd w:id="98"/>
      <w:bookmarkEnd w:id="99"/>
      <w:bookmarkEnd w:id="100"/>
    </w:p>
    <w:tbl>
      <w:tblPr>
        <w:tblStyle w:val="18"/>
        <w:tblW w:w="10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1729"/>
        <w:gridCol w:w="8162"/>
      </w:tblGrid>
      <w:tr w14:paraId="5B225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942DD46">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序号</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D21C11F">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内容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2D907378">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说明与要求</w:t>
            </w:r>
          </w:p>
        </w:tc>
      </w:tr>
      <w:tr w14:paraId="63149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78F83B5">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2652947F">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项目概况</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018D4BCB">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项目名称：霍山县千万工程建设（一期）项目-鹿舞路及磨胡路工程设计</w:t>
            </w:r>
          </w:p>
          <w:p w14:paraId="6DDBECB3">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项目性质：服务类</w:t>
            </w:r>
          </w:p>
          <w:p w14:paraId="36811B38">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采购方式：竞争性磋商</w:t>
            </w:r>
          </w:p>
        </w:tc>
      </w:tr>
      <w:tr w14:paraId="2E282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2097EC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29F2F7F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采购人和代理机构</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527DC782">
            <w:pPr>
              <w:widowControl w:val="0"/>
              <w:kinsoku/>
              <w:autoSpaceDE/>
              <w:autoSpaceDN/>
              <w:adjustRightInd w:val="0"/>
              <w:snapToGrid w:val="0"/>
              <w:spacing w:line="800" w:lineRule="exact"/>
              <w:jc w:val="both"/>
              <w:textAlignment w:val="auto"/>
              <w:outlineLvl w:val="0"/>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采购人：霍山县地方公路管理局、安徽大别山水利投资有限公司</w:t>
            </w:r>
          </w:p>
          <w:p w14:paraId="08CF6C57">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en-US"/>
              </w:rPr>
            </w:pPr>
            <w:r>
              <w:rPr>
                <w:rFonts w:hint="eastAsia" w:ascii="宋体" w:hAnsi="宋体" w:eastAsia="宋体" w:cs="宋体"/>
                <w:snapToGrid/>
                <w:kern w:val="2"/>
                <w:sz w:val="24"/>
                <w:szCs w:val="24"/>
                <w:highlight w:val="none"/>
                <w:lang w:val="en-US" w:eastAsia="zh-CN"/>
              </w:rPr>
              <w:t xml:space="preserve">联系人：秦主任   </w:t>
            </w:r>
            <w:r>
              <w:rPr>
                <w:rFonts w:hint="eastAsia" w:ascii="宋体" w:hAnsi="宋体" w:eastAsia="宋体" w:cs="宋体"/>
                <w:snapToGrid/>
                <w:kern w:val="2"/>
                <w:sz w:val="24"/>
                <w:szCs w:val="24"/>
                <w:highlight w:val="none"/>
                <w:lang w:val="en-US" w:eastAsia="en-US"/>
              </w:rPr>
              <w:t>联系</w:t>
            </w:r>
            <w:r>
              <w:rPr>
                <w:rFonts w:hint="eastAsia" w:ascii="宋体" w:hAnsi="宋体" w:eastAsia="宋体" w:cs="宋体"/>
                <w:snapToGrid/>
                <w:kern w:val="2"/>
                <w:sz w:val="24"/>
                <w:szCs w:val="24"/>
                <w:highlight w:val="none"/>
                <w:lang w:val="en-US" w:eastAsia="zh-CN"/>
              </w:rPr>
              <w:t>方式</w:t>
            </w:r>
            <w:r>
              <w:rPr>
                <w:rFonts w:hint="eastAsia" w:ascii="宋体" w:hAnsi="宋体" w:eastAsia="宋体" w:cs="宋体"/>
                <w:snapToGrid/>
                <w:kern w:val="2"/>
                <w:sz w:val="24"/>
                <w:szCs w:val="24"/>
                <w:highlight w:val="none"/>
                <w:lang w:val="en-US" w:eastAsia="en-US"/>
              </w:rPr>
              <w:t>：</w:t>
            </w:r>
            <w:r>
              <w:rPr>
                <w:rFonts w:hint="eastAsia" w:ascii="宋体" w:hAnsi="宋体" w:eastAsia="宋体" w:cs="宋体"/>
                <w:snapToGrid/>
                <w:kern w:val="2"/>
                <w:sz w:val="24"/>
                <w:szCs w:val="24"/>
                <w:highlight w:val="none"/>
                <w:lang w:val="en-US" w:eastAsia="zh-CN"/>
              </w:rPr>
              <w:t xml:space="preserve">0564-5026975  </w:t>
            </w:r>
          </w:p>
          <w:p w14:paraId="6FA12E6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 xml:space="preserve">代理机构：霍山永达工程咨询有限公司    </w:t>
            </w:r>
          </w:p>
          <w:p w14:paraId="009566EA">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联系：</w:t>
            </w:r>
            <w:r>
              <w:rPr>
                <w:rFonts w:hint="eastAsia" w:ascii="宋体" w:hAnsi="宋体" w:eastAsia="宋体" w:cs="宋体"/>
                <w:snapToGrid w:val="0"/>
                <w:color w:val="000000"/>
                <w:spacing w:val="-1"/>
                <w:kern w:val="0"/>
                <w:sz w:val="24"/>
                <w:szCs w:val="24"/>
                <w:lang w:val="en-US" w:eastAsia="zh-CN"/>
              </w:rPr>
              <w:t xml:space="preserve">鲍先生  </w:t>
            </w:r>
            <w:r>
              <w:rPr>
                <w:rFonts w:hint="eastAsia" w:ascii="宋体" w:hAnsi="宋体" w:eastAsia="宋体" w:cs="宋体"/>
                <w:snapToGrid w:val="0"/>
                <w:color w:val="000000"/>
                <w:spacing w:val="-1"/>
                <w:kern w:val="0"/>
                <w:sz w:val="24"/>
                <w:szCs w:val="24"/>
                <w:lang w:eastAsia="zh-CN"/>
              </w:rPr>
              <w:t>电话：0564-5022803</w:t>
            </w:r>
          </w:p>
        </w:tc>
      </w:tr>
      <w:tr w14:paraId="11E5A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692B08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3</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9D8B69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资金来源</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76C6822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自筹资金</w:t>
            </w:r>
          </w:p>
        </w:tc>
      </w:tr>
      <w:tr w14:paraId="5A434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05D4C36">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4</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03632F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发包内容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2B64A402">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本项目位于霍山县境内</w:t>
            </w:r>
          </w:p>
        </w:tc>
      </w:tr>
      <w:tr w14:paraId="4DC9C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DC6042C">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5</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4F237FD8">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分包</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1B906D4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不允许</w:t>
            </w:r>
          </w:p>
        </w:tc>
      </w:tr>
      <w:tr w14:paraId="557A9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D34CF39">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6</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EE409E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承包人资格要求</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27F75F3B">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详见招标公告</w:t>
            </w:r>
          </w:p>
        </w:tc>
      </w:tr>
      <w:tr w14:paraId="7E619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2788FD9">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7</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1B029A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资格审查方式</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398538A8">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资格后审</w:t>
            </w:r>
          </w:p>
        </w:tc>
      </w:tr>
      <w:tr w14:paraId="15943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302ACFD">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8</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9A07C7B">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是否接受联合体承包</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0160DD3F">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不接受</w:t>
            </w:r>
          </w:p>
        </w:tc>
      </w:tr>
      <w:tr w14:paraId="07DFF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58DE445">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9</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189AB2E0">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偏离</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51332EDE">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不允许负偏离</w:t>
            </w:r>
          </w:p>
        </w:tc>
      </w:tr>
      <w:tr w14:paraId="5539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AF2B7A3">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10</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0A65AFB5">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磋商有效期</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3823BC30">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60日历天（从投标截止之日算起）</w:t>
            </w:r>
          </w:p>
        </w:tc>
      </w:tr>
      <w:tr w14:paraId="7D132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FA41F8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44F3B04">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磋商响应文件份数</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5F4C2C65">
            <w:pPr>
              <w:widowControl w:val="0"/>
              <w:pBdr>
                <w:bottom w:val="none" w:color="auto" w:sz="0" w:space="0"/>
              </w:pBdr>
              <w:kinsoku/>
              <w:autoSpaceDE/>
              <w:autoSpaceDN/>
              <w:adjustRightInd/>
              <w:snapToGrid/>
              <w:spacing w:line="440" w:lineRule="exact"/>
              <w:jc w:val="left"/>
              <w:textAlignment w:val="auto"/>
              <w:rPr>
                <w:rFonts w:ascii="宋体" w:hAnsi="宋体" w:eastAsia="宋体" w:cs="Times New Roman"/>
                <w:bCs/>
                <w:snapToGrid/>
                <w:color w:val="auto"/>
                <w:kern w:val="2"/>
                <w:sz w:val="24"/>
                <w:szCs w:val="24"/>
                <w:highlight w:val="none"/>
                <w:lang w:val="zh-CN" w:eastAsia="zh-CN" w:bidi="ar-SA"/>
              </w:rPr>
            </w:pPr>
            <w:r>
              <w:rPr>
                <w:rFonts w:hint="eastAsia" w:ascii="宋体" w:hAnsi="宋体" w:eastAsia="宋体" w:cs="Times New Roman"/>
                <w:bCs/>
                <w:snapToGrid/>
                <w:color w:val="auto"/>
                <w:kern w:val="2"/>
                <w:sz w:val="24"/>
                <w:szCs w:val="24"/>
                <w:highlight w:val="none"/>
                <w:lang w:val="zh-CN" w:eastAsia="zh-CN" w:bidi="ar-SA"/>
              </w:rPr>
              <w:t>标书份数：正本1份、副本</w:t>
            </w:r>
            <w:r>
              <w:rPr>
                <w:rFonts w:hint="eastAsia" w:ascii="宋体" w:hAnsi="宋体" w:eastAsia="宋体" w:cs="Times New Roman"/>
                <w:bCs/>
                <w:snapToGrid/>
                <w:color w:val="auto"/>
                <w:kern w:val="2"/>
                <w:sz w:val="24"/>
                <w:szCs w:val="24"/>
                <w:highlight w:val="none"/>
                <w:lang w:val="en-US" w:eastAsia="zh-CN" w:bidi="ar-SA"/>
              </w:rPr>
              <w:t>2</w:t>
            </w:r>
            <w:r>
              <w:rPr>
                <w:rFonts w:hint="eastAsia" w:ascii="宋体" w:hAnsi="宋体" w:eastAsia="宋体" w:cs="Times New Roman"/>
                <w:bCs/>
                <w:snapToGrid/>
                <w:color w:val="auto"/>
                <w:kern w:val="2"/>
                <w:sz w:val="24"/>
                <w:szCs w:val="24"/>
                <w:highlight w:val="none"/>
                <w:lang w:val="zh-CN" w:eastAsia="zh-CN" w:bidi="ar-SA"/>
              </w:rPr>
              <w:t>份；胶装成册、密封提交。</w:t>
            </w:r>
          </w:p>
          <w:p w14:paraId="3F4A6370">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Times New Roman"/>
                <w:bCs/>
                <w:snapToGrid/>
                <w:color w:val="auto"/>
                <w:kern w:val="2"/>
                <w:sz w:val="24"/>
                <w:szCs w:val="24"/>
                <w:highlight w:val="none"/>
                <w:lang w:val="zh-CN" w:eastAsia="zh-CN" w:bidi="ar-SA"/>
              </w:rPr>
              <w:t>封套上应写明：“（项目名称）项目编号、单位名称信息”、“ 响应文件、“  年  月  日  时  分前不得开启”字样。</w:t>
            </w:r>
          </w:p>
        </w:tc>
      </w:tr>
      <w:tr w14:paraId="6BA27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5A746FD7">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5E3FCA3">
            <w:pPr>
              <w:pStyle w:val="35"/>
              <w:pBdr>
                <w:bottom w:val="none" w:color="auto" w:sz="0" w:space="0"/>
              </w:pBdr>
              <w:tabs>
                <w:tab w:val="clear" w:pos="4153"/>
                <w:tab w:val="clear" w:pos="8306"/>
              </w:tabs>
              <w:kinsoku/>
              <w:autoSpaceDE/>
              <w:autoSpaceDN/>
              <w:adjustRightInd/>
              <w:spacing w:line="440" w:lineRule="exact"/>
              <w:textAlignment w:val="auto"/>
              <w:rPr>
                <w:rFonts w:hint="default" w:ascii="宋体" w:hAnsi="宋体" w:eastAsia="宋体" w:cs="宋体"/>
                <w:snapToGrid/>
                <w:sz w:val="24"/>
                <w:szCs w:val="24"/>
                <w:highlight w:val="none"/>
                <w:lang w:val="en-US" w:eastAsia="zh-CN"/>
              </w:rPr>
            </w:pPr>
            <w:r>
              <w:rPr>
                <w:rFonts w:hint="eastAsia" w:ascii="宋体" w:hAnsi="宋体" w:eastAsia="宋体" w:cs="Times New Roman"/>
                <w:bCs/>
                <w:snapToGrid/>
                <w:color w:val="auto"/>
                <w:kern w:val="2"/>
                <w:szCs w:val="24"/>
                <w:highlight w:val="none"/>
              </w:rPr>
              <w:t>递交响应文件注意事项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6DA0F766">
            <w:pPr>
              <w:pStyle w:val="35"/>
              <w:numPr>
                <w:ilvl w:val="0"/>
                <w:numId w:val="1"/>
              </w:numPr>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cs="Times New Roman"/>
                <w:bCs/>
                <w:snapToGrid/>
                <w:color w:val="auto"/>
                <w:kern w:val="2"/>
                <w:szCs w:val="24"/>
                <w:highlight w:val="none"/>
                <w:lang w:val="en-US" w:eastAsia="zh-CN"/>
              </w:rPr>
            </w:pPr>
            <w:r>
              <w:rPr>
                <w:rFonts w:hint="eastAsia" w:ascii="宋体" w:hAnsi="宋体" w:eastAsia="宋体" w:cs="Times New Roman"/>
                <w:bCs/>
                <w:snapToGrid/>
                <w:color w:val="auto"/>
                <w:kern w:val="2"/>
                <w:szCs w:val="24"/>
                <w:highlight w:val="none"/>
              </w:rPr>
              <w:t>响应文件正本、副本应密封提交，并应在封口处加盖供应商公章</w:t>
            </w:r>
            <w:r>
              <w:rPr>
                <w:rFonts w:hint="eastAsia" w:ascii="宋体" w:hAnsi="宋体" w:cs="Times New Roman"/>
                <w:bCs/>
                <w:snapToGrid/>
                <w:color w:val="auto"/>
                <w:kern w:val="2"/>
                <w:szCs w:val="24"/>
                <w:highlight w:val="none"/>
                <w:lang w:val="en-US" w:eastAsia="zh-CN"/>
              </w:rPr>
              <w:t xml:space="preserve"> 。</w:t>
            </w:r>
          </w:p>
          <w:p w14:paraId="48F26136">
            <w:pPr>
              <w:pStyle w:val="35"/>
              <w:numPr>
                <w:ilvl w:val="0"/>
                <w:numId w:val="1"/>
              </w:numPr>
              <w:pBdr>
                <w:bottom w:val="none" w:color="auto" w:sz="0" w:space="0"/>
              </w:pBdr>
              <w:tabs>
                <w:tab w:val="clear" w:pos="4153"/>
                <w:tab w:val="clear" w:pos="8306"/>
              </w:tabs>
              <w:kinsoku/>
              <w:autoSpaceDE/>
              <w:autoSpaceDN/>
              <w:adjustRightInd/>
              <w:spacing w:line="440" w:lineRule="exact"/>
              <w:jc w:val="left"/>
              <w:textAlignment w:val="auto"/>
              <w:rPr>
                <w:rFonts w:ascii="宋体" w:hAnsi="宋体" w:eastAsia="宋体" w:cs="Times New Roman"/>
                <w:bCs/>
                <w:snapToGrid/>
                <w:color w:val="auto"/>
                <w:kern w:val="2"/>
                <w:szCs w:val="24"/>
                <w:highlight w:val="none"/>
              </w:rPr>
            </w:pPr>
            <w:r>
              <w:rPr>
                <w:rFonts w:hint="eastAsia" w:ascii="宋体" w:hAnsi="宋体" w:eastAsia="宋体" w:cs="Times New Roman"/>
                <w:bCs/>
                <w:snapToGrid/>
                <w:color w:val="auto"/>
                <w:kern w:val="2"/>
                <w:szCs w:val="24"/>
                <w:highlight w:val="none"/>
              </w:rPr>
              <w:t>供应商应按采购公告上规定的时间、地点，于响应文件提交截止时间前现场签到并提交响应文件。</w:t>
            </w:r>
          </w:p>
          <w:p w14:paraId="7F6EB9E2">
            <w:pPr>
              <w:pStyle w:val="35"/>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zh-CN" w:eastAsia="zh-CN"/>
              </w:rPr>
            </w:pPr>
            <w:r>
              <w:rPr>
                <w:rFonts w:hint="eastAsia" w:ascii="宋体" w:hAnsi="宋体" w:eastAsia="宋体" w:cs="Times New Roman"/>
                <w:bCs/>
                <w:snapToGrid/>
                <w:color w:val="auto"/>
                <w:kern w:val="2"/>
                <w:szCs w:val="24"/>
                <w:highlight w:val="none"/>
              </w:rPr>
              <w:t>3、在采购文件规定的响应文件提交截止时间以后递交的响应文件将被拒绝并退还给供应商。</w:t>
            </w:r>
          </w:p>
        </w:tc>
      </w:tr>
      <w:tr w14:paraId="1AB4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46B227D">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14</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21DEAA46">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提问与回复</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375F08FA">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Times New Roman"/>
                <w:bCs/>
                <w:snapToGrid/>
                <w:color w:val="auto"/>
                <w:kern w:val="2"/>
                <w:sz w:val="24"/>
                <w:szCs w:val="24"/>
                <w:highlight w:val="none"/>
                <w:lang w:val="en-US" w:eastAsia="zh-CN" w:bidi="ar-SA"/>
              </w:rPr>
              <w:t>供应商若对采购文件有关内容存在理解障碍，或认为采购文件表述有模糊不清之处，可通过电子邮箱（278329470@qq.com）向采购人（采购代理机构）提出，采购人（采购代理机构）收到供应商提问后将及时通过邮箱回复。该渠道仅接受关于项目的一般性疑问（非质疑），供应商提问时应当隐藏自身信息，直接提出针对项目的相关疑问即可。</w:t>
            </w:r>
          </w:p>
        </w:tc>
      </w:tr>
      <w:tr w14:paraId="153D3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CF32EA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15</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43258FBF">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磋商时间（响应截止时间）及地点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259357AD">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 xml:space="preserve">磋商时间：2026年2月25日15时00分，地点：霍山永达工程咨询有限公司开标厅 </w:t>
            </w:r>
          </w:p>
        </w:tc>
      </w:tr>
      <w:tr w14:paraId="7F5DD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974E9B8">
            <w:pPr>
              <w:widowControl w:val="0"/>
              <w:kinsoku/>
              <w:autoSpaceDE/>
              <w:autoSpaceDN/>
              <w:adjustRightInd w:val="0"/>
              <w:snapToGrid w:val="0"/>
              <w:spacing w:line="380" w:lineRule="exact"/>
              <w:jc w:val="center"/>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16</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0CF19F16">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评标方法及标准</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473F244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综合评分法（详见本文件第五章）</w:t>
            </w:r>
          </w:p>
        </w:tc>
      </w:tr>
      <w:tr w14:paraId="3EC89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8BD5C4">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17</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384F669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磋商小组的组建</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6B125F8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磋商小组由3人组成，其中采购人代表1人，专家2人。</w:t>
            </w:r>
          </w:p>
        </w:tc>
      </w:tr>
      <w:tr w14:paraId="7306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F433E">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18</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72AEFDCA">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是否授权磋商小组确定成交承包人</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4C80DF79">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 xml:space="preserve">√是 </w:t>
            </w:r>
          </w:p>
        </w:tc>
      </w:tr>
      <w:tr w14:paraId="4E7CE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BA9416">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19</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6DFC5E1">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保证金</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03C461C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无</w:t>
            </w:r>
          </w:p>
        </w:tc>
      </w:tr>
      <w:tr w14:paraId="5A78C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186B4">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20</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E12A47D">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履约保证金(本项目不采用）</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61C1CCFA">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成交人可以通过转账、网银支付、汇票、支票、保证保险、银行履约保函（含电子保函）等方式提交履约保证金。</w:t>
            </w:r>
          </w:p>
          <w:p w14:paraId="633B164E">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履约保证金数额：/</w:t>
            </w:r>
          </w:p>
          <w:p w14:paraId="3AF59CE2">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成交人以现金进行履约保证的，应将现金提交到以下指定的银行账户。成交人以银行履约保函或保证保险方式担保履约的，应将银行履约保函或保证保险交至采购人保管。成交人提交银行履约保函或保证保险的担保期限不得少于成交项目的合同期限。银行履约保函或保证保险担保期限到期但成交项目尚未完工验收的，成交人应当进行续保或者补缴履约保证金。成交人应当续保或者补缴履约保证金而没有续保或者补缴履约保证金的，采购人可以暂停支付成交人同等金额的合同款。</w:t>
            </w:r>
          </w:p>
          <w:p w14:paraId="6EB0CD0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提交时限：签订合同前提交。</w:t>
            </w:r>
          </w:p>
          <w:p w14:paraId="0EEC483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开户行：签订合同前由采购人提供     </w:t>
            </w:r>
          </w:p>
          <w:p w14:paraId="576F87AF">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开户名：签订合同前由采购人提供</w:t>
            </w:r>
          </w:p>
          <w:p w14:paraId="7F3DC775">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账 户：签订合同前由采购人提供</w:t>
            </w:r>
          </w:p>
          <w:p w14:paraId="2FBD47F4">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项目竣工验收合格结束后应及时退还履约保证金</w:t>
            </w:r>
          </w:p>
        </w:tc>
      </w:tr>
      <w:tr w14:paraId="2335B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21AC7">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DB3C100">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代理费及交易服务费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40485C52">
            <w:pPr>
              <w:widowControl w:val="0"/>
              <w:kinsoku/>
              <w:adjustRightInd/>
              <w:snapToGrid/>
              <w:spacing w:line="500" w:lineRule="exact"/>
              <w:jc w:val="left"/>
              <w:textAlignment w:val="auto"/>
              <w:rPr>
                <w:rFonts w:hint="eastAsia" w:ascii="宋体" w:hAnsi="宋体" w:eastAsia="宋体" w:cs="宋体"/>
                <w:snapToGrid/>
                <w:kern w:val="0"/>
                <w:sz w:val="24"/>
                <w:szCs w:val="24"/>
                <w:lang w:eastAsia="zh-CN"/>
              </w:rPr>
            </w:pPr>
            <w:r>
              <w:rPr>
                <w:rFonts w:hint="eastAsia" w:ascii="宋体" w:hAnsi="宋体" w:eastAsia="宋体" w:cs="宋体-PUA"/>
                <w:snapToGrid/>
                <w:kern w:val="0"/>
                <w:sz w:val="24"/>
                <w:szCs w:val="24"/>
                <w:highlight w:val="none"/>
                <w:lang w:eastAsia="zh-CN"/>
              </w:rPr>
              <w:t>招标代理服务费：由</w:t>
            </w:r>
            <w:r>
              <w:rPr>
                <w:rFonts w:hint="eastAsia" w:ascii="宋体" w:hAnsi="宋体" w:eastAsia="宋体" w:cs="宋体-PUA"/>
                <w:snapToGrid/>
                <w:kern w:val="0"/>
                <w:sz w:val="24"/>
                <w:szCs w:val="24"/>
                <w:highlight w:val="none"/>
                <w:lang w:val="en-US" w:eastAsia="zh-CN"/>
              </w:rPr>
              <w:t>成交</w:t>
            </w:r>
            <w:r>
              <w:rPr>
                <w:rFonts w:hint="eastAsia" w:ascii="宋体" w:hAnsi="宋体" w:eastAsia="宋体" w:cs="宋体-PUA"/>
                <w:snapToGrid/>
                <w:kern w:val="0"/>
                <w:sz w:val="24"/>
                <w:szCs w:val="24"/>
                <w:highlight w:val="none"/>
                <w:lang w:eastAsia="zh-CN"/>
              </w:rPr>
              <w:t>人支付。以成交金额为计算基础，招标代理费参照下列《招标代理服务收费标准和计算方法表》规定的 100%收取费用。</w:t>
            </w:r>
          </w:p>
          <w:tbl>
            <w:tblPr>
              <w:tblStyle w:val="18"/>
              <w:tblpPr w:leftFromText="180" w:rightFromText="180" w:vertAnchor="text" w:horzAnchor="page" w:tblpX="207" w:tblpY="363"/>
              <w:tblOverlap w:val="never"/>
              <w:tblW w:w="7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594"/>
              <w:gridCol w:w="3848"/>
            </w:tblGrid>
            <w:tr w14:paraId="777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5D275334">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bookmarkStart w:id="101" w:name="_Toc9640"/>
                  <w:r>
                    <w:rPr>
                      <w:rFonts w:hint="eastAsia" w:ascii="宋体" w:hAnsi="宋体" w:eastAsia="宋体" w:cs="宋体"/>
                      <w:snapToGrid/>
                      <w:color w:val="000000"/>
                      <w:kern w:val="0"/>
                      <w:sz w:val="24"/>
                      <w:szCs w:val="24"/>
                      <w:lang w:eastAsia="zh-CN"/>
                    </w:rPr>
                    <w:t>中标金额(万元)</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05BDEF6">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费率</w:t>
                  </w:r>
                </w:p>
              </w:tc>
              <w:tc>
                <w:tcPr>
                  <w:tcW w:w="3848" w:type="dxa"/>
                  <w:tcBorders>
                    <w:top w:val="single" w:color="auto" w:sz="4" w:space="0"/>
                    <w:left w:val="single" w:color="auto" w:sz="4" w:space="0"/>
                    <w:bottom w:val="single" w:color="auto" w:sz="4" w:space="0"/>
                    <w:right w:val="single" w:color="auto" w:sz="4" w:space="0"/>
                  </w:tcBorders>
                  <w:noWrap w:val="0"/>
                  <w:vAlign w:val="center"/>
                </w:tcPr>
                <w:p w14:paraId="07BDA813">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计算方法</w:t>
                  </w:r>
                </w:p>
              </w:tc>
            </w:tr>
            <w:tr w14:paraId="65F0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13D5892D">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100以下</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E09E55F">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1.</w:t>
                  </w:r>
                  <w:r>
                    <w:rPr>
                      <w:rFonts w:hint="eastAsia" w:ascii="宋体" w:hAnsi="宋体" w:eastAsia="宋体" w:cs="宋体"/>
                      <w:snapToGrid/>
                      <w:color w:val="000000"/>
                      <w:kern w:val="0"/>
                      <w:sz w:val="24"/>
                      <w:szCs w:val="24"/>
                      <w:lang w:val="en-US" w:eastAsia="zh-CN"/>
                    </w:rPr>
                    <w:t>5</w:t>
                  </w:r>
                  <w:r>
                    <w:rPr>
                      <w:rFonts w:hint="eastAsia" w:ascii="宋体" w:hAnsi="宋体" w:eastAsia="宋体" w:cs="宋体"/>
                      <w:snapToGrid/>
                      <w:color w:val="000000"/>
                      <w:kern w:val="0"/>
                      <w:sz w:val="24"/>
                      <w:szCs w:val="24"/>
                      <w:lang w:eastAsia="zh-CN"/>
                    </w:rPr>
                    <w:t>%</w:t>
                  </w:r>
                </w:p>
              </w:tc>
              <w:tc>
                <w:tcPr>
                  <w:tcW w:w="3848" w:type="dxa"/>
                  <w:vMerge w:val="restart"/>
                  <w:tcBorders>
                    <w:top w:val="nil"/>
                    <w:left w:val="single" w:color="auto" w:sz="4" w:space="0"/>
                    <w:bottom w:val="single" w:color="auto" w:sz="4" w:space="0"/>
                    <w:right w:val="single" w:color="auto" w:sz="4" w:space="0"/>
                  </w:tcBorders>
                  <w:noWrap w:val="0"/>
                  <w:vAlign w:val="center"/>
                </w:tcPr>
                <w:p w14:paraId="6A7F349E">
                  <w:pPr>
                    <w:widowControl w:val="0"/>
                    <w:kinsoku/>
                    <w:autoSpaceDE w:val="0"/>
                    <w:autoSpaceDN w:val="0"/>
                    <w:adjustRightInd w:val="0"/>
                    <w:snapToGrid/>
                    <w:spacing w:line="400" w:lineRule="exact"/>
                    <w:jc w:val="left"/>
                    <w:textAlignment w:val="auto"/>
                    <w:rPr>
                      <w:rFonts w:ascii="宋体" w:hAnsi="宋体" w:eastAsia="宋体" w:cs="宋体"/>
                      <w:snapToGrid/>
                      <w:color w:val="000000"/>
                      <w:kern w:val="0"/>
                      <w:sz w:val="24"/>
                      <w:szCs w:val="24"/>
                      <w:lang w:eastAsia="zh-CN"/>
                    </w:rPr>
                  </w:pPr>
                  <w:r>
                    <w:rPr>
                      <w:rFonts w:ascii="宋体" w:hAnsi="宋体" w:eastAsia="宋体" w:cs="宋体"/>
                      <w:snapToGrid/>
                      <w:kern w:val="0"/>
                      <w:sz w:val="24"/>
                      <w:szCs w:val="24"/>
                      <w:lang w:eastAsia="zh-CN"/>
                    </w:rPr>
                    <w:t>招标代理服务按差额定率累进法计算。例如：某工程招标代理业务中标金额为750万元，计算 招标代理服务收费额如下：100万元×1.5%=1.5万元 (500-100)万元×0.8%=3.2万元 (750-500)万元×0.45%=1.125万元合计收费=1.5+3.2+1.125=5.825(万元)</w:t>
                  </w:r>
                </w:p>
              </w:tc>
            </w:tr>
            <w:tr w14:paraId="23C1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7BB01B7A">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100～500</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931D12E">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0.</w:t>
                  </w:r>
                  <w:r>
                    <w:rPr>
                      <w:rFonts w:hint="eastAsia" w:ascii="宋体" w:hAnsi="宋体" w:eastAsia="宋体" w:cs="宋体"/>
                      <w:snapToGrid/>
                      <w:color w:val="000000"/>
                      <w:kern w:val="0"/>
                      <w:sz w:val="24"/>
                      <w:szCs w:val="24"/>
                      <w:lang w:val="en-US" w:eastAsia="zh-CN"/>
                    </w:rPr>
                    <w:t>8</w:t>
                  </w:r>
                  <w:r>
                    <w:rPr>
                      <w:rFonts w:hint="eastAsia" w:ascii="宋体" w:hAnsi="宋体" w:eastAsia="宋体" w:cs="宋体"/>
                      <w:snapToGrid/>
                      <w:color w:val="000000"/>
                      <w:kern w:val="0"/>
                      <w:sz w:val="24"/>
                      <w:szCs w:val="24"/>
                      <w:lang w:eastAsia="zh-CN"/>
                    </w:rPr>
                    <w:t>%</w:t>
                  </w:r>
                </w:p>
              </w:tc>
              <w:tc>
                <w:tcPr>
                  <w:tcW w:w="3848" w:type="dxa"/>
                  <w:vMerge w:val="continue"/>
                  <w:tcBorders>
                    <w:top w:val="nil"/>
                    <w:left w:val="single" w:color="auto" w:sz="4" w:space="0"/>
                    <w:bottom w:val="single" w:color="auto" w:sz="4" w:space="0"/>
                    <w:right w:val="single" w:color="auto" w:sz="4" w:space="0"/>
                  </w:tcBorders>
                  <w:noWrap w:val="0"/>
                  <w:vAlign w:val="center"/>
                </w:tcPr>
                <w:p w14:paraId="2B96E053">
                  <w:pPr>
                    <w:widowControl/>
                    <w:kinsoku/>
                    <w:adjustRightInd/>
                    <w:snapToGrid/>
                    <w:spacing w:line="240" w:lineRule="auto"/>
                    <w:jc w:val="left"/>
                    <w:textAlignment w:val="auto"/>
                    <w:rPr>
                      <w:rFonts w:ascii="宋体" w:hAnsi="宋体" w:eastAsia="宋体" w:cs="宋体"/>
                      <w:snapToGrid/>
                      <w:color w:val="000000"/>
                      <w:kern w:val="0"/>
                      <w:sz w:val="24"/>
                      <w:szCs w:val="24"/>
                      <w:lang w:eastAsia="zh-CN"/>
                    </w:rPr>
                  </w:pPr>
                </w:p>
              </w:tc>
            </w:tr>
            <w:tr w14:paraId="7FC1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2581966F">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500～1000</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078ECD77">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0.</w:t>
                  </w:r>
                  <w:r>
                    <w:rPr>
                      <w:rFonts w:hint="eastAsia" w:ascii="宋体" w:hAnsi="宋体" w:eastAsia="宋体" w:cs="宋体"/>
                      <w:snapToGrid/>
                      <w:color w:val="000000"/>
                      <w:kern w:val="0"/>
                      <w:sz w:val="24"/>
                      <w:szCs w:val="24"/>
                      <w:lang w:val="en-US" w:eastAsia="zh-CN"/>
                    </w:rPr>
                    <w:t>4</w:t>
                  </w:r>
                  <w:r>
                    <w:rPr>
                      <w:rFonts w:hint="eastAsia" w:ascii="宋体" w:hAnsi="宋体" w:eastAsia="宋体" w:cs="宋体"/>
                      <w:snapToGrid/>
                      <w:color w:val="000000"/>
                      <w:kern w:val="0"/>
                      <w:sz w:val="24"/>
                      <w:szCs w:val="24"/>
                      <w:lang w:eastAsia="zh-CN"/>
                    </w:rPr>
                    <w:t>5%</w:t>
                  </w:r>
                </w:p>
              </w:tc>
              <w:tc>
                <w:tcPr>
                  <w:tcW w:w="3848" w:type="dxa"/>
                  <w:vMerge w:val="continue"/>
                  <w:tcBorders>
                    <w:top w:val="nil"/>
                    <w:left w:val="single" w:color="auto" w:sz="4" w:space="0"/>
                    <w:bottom w:val="single" w:color="auto" w:sz="4" w:space="0"/>
                    <w:right w:val="single" w:color="auto" w:sz="4" w:space="0"/>
                  </w:tcBorders>
                  <w:noWrap w:val="0"/>
                  <w:vAlign w:val="center"/>
                </w:tcPr>
                <w:p w14:paraId="7E951045">
                  <w:pPr>
                    <w:widowControl/>
                    <w:kinsoku/>
                    <w:adjustRightInd/>
                    <w:snapToGrid/>
                    <w:spacing w:line="240" w:lineRule="auto"/>
                    <w:jc w:val="left"/>
                    <w:textAlignment w:val="auto"/>
                    <w:rPr>
                      <w:rFonts w:ascii="宋体" w:hAnsi="宋体" w:eastAsia="宋体" w:cs="宋体"/>
                      <w:snapToGrid/>
                      <w:color w:val="000000"/>
                      <w:kern w:val="0"/>
                      <w:sz w:val="24"/>
                      <w:szCs w:val="24"/>
                      <w:lang w:eastAsia="zh-CN"/>
                    </w:rPr>
                  </w:pPr>
                </w:p>
              </w:tc>
            </w:tr>
            <w:tr w14:paraId="5CC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55D2A32B">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1000～5000</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083BEFE">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0.</w:t>
                  </w:r>
                  <w:r>
                    <w:rPr>
                      <w:rFonts w:hint="eastAsia" w:ascii="宋体" w:hAnsi="宋体" w:eastAsia="宋体" w:cs="宋体"/>
                      <w:snapToGrid/>
                      <w:color w:val="000000"/>
                      <w:kern w:val="0"/>
                      <w:sz w:val="24"/>
                      <w:szCs w:val="24"/>
                      <w:lang w:val="en-US" w:eastAsia="zh-CN"/>
                    </w:rPr>
                    <w:t>25</w:t>
                  </w:r>
                  <w:r>
                    <w:rPr>
                      <w:rFonts w:hint="eastAsia" w:ascii="宋体" w:hAnsi="宋体" w:eastAsia="宋体" w:cs="宋体"/>
                      <w:snapToGrid/>
                      <w:color w:val="000000"/>
                      <w:kern w:val="0"/>
                      <w:sz w:val="24"/>
                      <w:szCs w:val="24"/>
                      <w:lang w:eastAsia="zh-CN"/>
                    </w:rPr>
                    <w:t>%</w:t>
                  </w:r>
                </w:p>
              </w:tc>
              <w:tc>
                <w:tcPr>
                  <w:tcW w:w="3848" w:type="dxa"/>
                  <w:vMerge w:val="continue"/>
                  <w:tcBorders>
                    <w:top w:val="nil"/>
                    <w:left w:val="single" w:color="auto" w:sz="4" w:space="0"/>
                    <w:bottom w:val="single" w:color="auto" w:sz="4" w:space="0"/>
                    <w:right w:val="single" w:color="auto" w:sz="4" w:space="0"/>
                  </w:tcBorders>
                  <w:noWrap w:val="0"/>
                  <w:vAlign w:val="center"/>
                </w:tcPr>
                <w:p w14:paraId="5A2DF5EF">
                  <w:pPr>
                    <w:widowControl/>
                    <w:kinsoku/>
                    <w:adjustRightInd/>
                    <w:snapToGrid/>
                    <w:spacing w:line="240" w:lineRule="auto"/>
                    <w:jc w:val="left"/>
                    <w:textAlignment w:val="auto"/>
                    <w:rPr>
                      <w:rFonts w:ascii="宋体" w:hAnsi="宋体" w:eastAsia="宋体" w:cs="宋体"/>
                      <w:snapToGrid/>
                      <w:color w:val="000000"/>
                      <w:kern w:val="0"/>
                      <w:sz w:val="24"/>
                      <w:szCs w:val="24"/>
                      <w:lang w:eastAsia="zh-CN"/>
                    </w:rPr>
                  </w:pPr>
                </w:p>
              </w:tc>
            </w:tr>
            <w:tr w14:paraId="2902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40228252">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5000～10000</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96BEAA5">
                  <w:pPr>
                    <w:widowControl w:val="0"/>
                    <w:kinsoku/>
                    <w:autoSpaceDE w:val="0"/>
                    <w:autoSpaceDN w:val="0"/>
                    <w:adjustRightInd w:val="0"/>
                    <w:snapToGrid/>
                    <w:spacing w:line="400" w:lineRule="exact"/>
                    <w:jc w:val="center"/>
                    <w:textAlignment w:val="auto"/>
                    <w:rPr>
                      <w:rFonts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0.</w:t>
                  </w:r>
                  <w:r>
                    <w:rPr>
                      <w:rFonts w:hint="eastAsia" w:ascii="宋体" w:hAnsi="宋体" w:eastAsia="宋体" w:cs="宋体"/>
                      <w:snapToGrid/>
                      <w:color w:val="000000"/>
                      <w:kern w:val="0"/>
                      <w:sz w:val="24"/>
                      <w:szCs w:val="24"/>
                      <w:lang w:val="en-US" w:eastAsia="zh-CN"/>
                    </w:rPr>
                    <w:t>1</w:t>
                  </w:r>
                  <w:r>
                    <w:rPr>
                      <w:rFonts w:hint="eastAsia" w:ascii="宋体" w:hAnsi="宋体" w:eastAsia="宋体" w:cs="宋体"/>
                      <w:snapToGrid/>
                      <w:color w:val="000000"/>
                      <w:kern w:val="0"/>
                      <w:sz w:val="24"/>
                      <w:szCs w:val="24"/>
                      <w:lang w:eastAsia="zh-CN"/>
                    </w:rPr>
                    <w:t>%</w:t>
                  </w:r>
                </w:p>
              </w:tc>
              <w:tc>
                <w:tcPr>
                  <w:tcW w:w="3848" w:type="dxa"/>
                  <w:vMerge w:val="continue"/>
                  <w:tcBorders>
                    <w:top w:val="nil"/>
                    <w:left w:val="single" w:color="auto" w:sz="4" w:space="0"/>
                    <w:bottom w:val="single" w:color="auto" w:sz="4" w:space="0"/>
                    <w:right w:val="single" w:color="auto" w:sz="4" w:space="0"/>
                  </w:tcBorders>
                  <w:noWrap w:val="0"/>
                  <w:vAlign w:val="center"/>
                </w:tcPr>
                <w:p w14:paraId="242406E9">
                  <w:pPr>
                    <w:widowControl/>
                    <w:kinsoku/>
                    <w:adjustRightInd/>
                    <w:snapToGrid/>
                    <w:spacing w:line="240" w:lineRule="auto"/>
                    <w:jc w:val="left"/>
                    <w:textAlignment w:val="auto"/>
                    <w:rPr>
                      <w:rFonts w:ascii="宋体" w:hAnsi="宋体" w:eastAsia="宋体" w:cs="宋体"/>
                      <w:snapToGrid/>
                      <w:color w:val="000000"/>
                      <w:kern w:val="0"/>
                      <w:sz w:val="24"/>
                      <w:szCs w:val="24"/>
                      <w:lang w:eastAsia="zh-CN"/>
                    </w:rPr>
                  </w:pPr>
                </w:p>
              </w:tc>
            </w:tr>
            <w:tr w14:paraId="1C1D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42" w:type="dxa"/>
                  <w:tcBorders>
                    <w:top w:val="single" w:color="auto" w:sz="4" w:space="0"/>
                    <w:left w:val="single" w:color="auto" w:sz="4" w:space="0"/>
                    <w:bottom w:val="single" w:color="auto" w:sz="4" w:space="0"/>
                    <w:right w:val="single" w:color="auto" w:sz="4" w:space="0"/>
                  </w:tcBorders>
                  <w:noWrap w:val="0"/>
                  <w:vAlign w:val="center"/>
                </w:tcPr>
                <w:p w14:paraId="3485EBAE">
                  <w:pPr>
                    <w:widowControl w:val="0"/>
                    <w:kinsoku/>
                    <w:autoSpaceDE w:val="0"/>
                    <w:autoSpaceDN w:val="0"/>
                    <w:adjustRightInd w:val="0"/>
                    <w:snapToGrid/>
                    <w:spacing w:line="400" w:lineRule="exact"/>
                    <w:jc w:val="center"/>
                    <w:textAlignment w:val="auto"/>
                    <w:rPr>
                      <w:rFonts w:hint="eastAsia" w:ascii="宋体" w:hAnsi="宋体" w:eastAsia="宋体" w:cs="宋体"/>
                      <w:snapToGrid/>
                      <w:color w:val="000000"/>
                      <w:kern w:val="0"/>
                      <w:sz w:val="24"/>
                      <w:szCs w:val="24"/>
                      <w:lang w:eastAsia="zh-CN"/>
                    </w:rPr>
                  </w:pPr>
                  <w:r>
                    <w:rPr>
                      <w:rFonts w:hint="eastAsia" w:ascii="宋体" w:hAnsi="宋体" w:eastAsia="宋体" w:cs="宋体"/>
                      <w:snapToGrid/>
                      <w:kern w:val="0"/>
                      <w:sz w:val="24"/>
                      <w:szCs w:val="24"/>
                      <w:lang w:val="en-US" w:eastAsia="zh-CN"/>
                    </w:rPr>
                    <w:t xml:space="preserve"> </w:t>
                  </w:r>
                  <w:r>
                    <w:rPr>
                      <w:rFonts w:ascii="宋体" w:hAnsi="宋体" w:eastAsia="宋体" w:cs="宋体"/>
                      <w:snapToGrid/>
                      <w:kern w:val="0"/>
                      <w:sz w:val="24"/>
                      <w:szCs w:val="24"/>
                      <w:lang w:eastAsia="zh-CN"/>
                    </w:rPr>
                    <w:t xml:space="preserve"> ……</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C45B5FA">
                  <w:pPr>
                    <w:widowControl w:val="0"/>
                    <w:kinsoku/>
                    <w:autoSpaceDE w:val="0"/>
                    <w:autoSpaceDN w:val="0"/>
                    <w:adjustRightInd w:val="0"/>
                    <w:snapToGrid/>
                    <w:spacing w:line="400" w:lineRule="exact"/>
                    <w:jc w:val="center"/>
                    <w:textAlignment w:val="auto"/>
                    <w:rPr>
                      <w:rFonts w:hint="eastAsia" w:ascii="宋体" w:hAnsi="宋体" w:eastAsia="宋体" w:cs="宋体"/>
                      <w:snapToGrid/>
                      <w:color w:val="000000"/>
                      <w:kern w:val="0"/>
                      <w:sz w:val="24"/>
                      <w:szCs w:val="24"/>
                      <w:lang w:eastAsia="zh-CN"/>
                    </w:rPr>
                  </w:pPr>
                  <w:r>
                    <w:rPr>
                      <w:rFonts w:hint="eastAsia" w:ascii="宋体" w:hAnsi="宋体" w:eastAsia="宋体" w:cs="宋体"/>
                      <w:snapToGrid/>
                      <w:kern w:val="0"/>
                      <w:sz w:val="24"/>
                      <w:szCs w:val="24"/>
                      <w:lang w:val="en-US" w:eastAsia="zh-CN"/>
                    </w:rPr>
                    <w:t xml:space="preserve"> </w:t>
                  </w:r>
                  <w:r>
                    <w:rPr>
                      <w:rFonts w:ascii="宋体" w:hAnsi="宋体" w:eastAsia="宋体" w:cs="宋体"/>
                      <w:snapToGrid/>
                      <w:kern w:val="0"/>
                      <w:sz w:val="24"/>
                      <w:szCs w:val="24"/>
                      <w:lang w:eastAsia="zh-CN"/>
                    </w:rPr>
                    <w:t xml:space="preserve"> ……</w:t>
                  </w:r>
                </w:p>
              </w:tc>
              <w:tc>
                <w:tcPr>
                  <w:tcW w:w="3848" w:type="dxa"/>
                  <w:vMerge w:val="continue"/>
                  <w:tcBorders>
                    <w:top w:val="nil"/>
                    <w:left w:val="single" w:color="auto" w:sz="4" w:space="0"/>
                    <w:bottom w:val="single" w:color="auto" w:sz="4" w:space="0"/>
                    <w:right w:val="single" w:color="auto" w:sz="4" w:space="0"/>
                  </w:tcBorders>
                  <w:noWrap w:val="0"/>
                  <w:vAlign w:val="center"/>
                </w:tcPr>
                <w:p w14:paraId="486D89CE">
                  <w:pPr>
                    <w:widowControl/>
                    <w:kinsoku/>
                    <w:adjustRightInd/>
                    <w:snapToGrid/>
                    <w:spacing w:line="240" w:lineRule="auto"/>
                    <w:jc w:val="left"/>
                    <w:textAlignment w:val="auto"/>
                    <w:rPr>
                      <w:rFonts w:ascii="宋体" w:hAnsi="宋体" w:eastAsia="宋体" w:cs="宋体"/>
                      <w:snapToGrid/>
                      <w:color w:val="000000"/>
                      <w:kern w:val="0"/>
                      <w:sz w:val="24"/>
                      <w:szCs w:val="24"/>
                      <w:lang w:eastAsia="zh-CN"/>
                    </w:rPr>
                  </w:pPr>
                </w:p>
              </w:tc>
            </w:tr>
            <w:tr w14:paraId="522F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536" w:type="dxa"/>
                  <w:gridSpan w:val="2"/>
                  <w:tcBorders>
                    <w:top w:val="single" w:color="auto" w:sz="4" w:space="0"/>
                    <w:left w:val="single" w:color="auto" w:sz="4" w:space="0"/>
                    <w:bottom w:val="single" w:color="auto" w:sz="4" w:space="0"/>
                    <w:right w:val="single" w:color="auto" w:sz="4" w:space="0"/>
                  </w:tcBorders>
                  <w:noWrap w:val="0"/>
                  <w:vAlign w:val="center"/>
                </w:tcPr>
                <w:p w14:paraId="55F17361">
                  <w:pPr>
                    <w:widowControl w:val="0"/>
                    <w:kinsoku/>
                    <w:autoSpaceDE w:val="0"/>
                    <w:autoSpaceDN w:val="0"/>
                    <w:adjustRightInd w:val="0"/>
                    <w:snapToGrid/>
                    <w:spacing w:line="400" w:lineRule="exact"/>
                    <w:jc w:val="left"/>
                    <w:textAlignment w:val="auto"/>
                    <w:rPr>
                      <w:rFonts w:ascii="宋体" w:hAnsi="宋体" w:eastAsia="宋体" w:cs="宋体"/>
                      <w:snapToGrid/>
                      <w:color w:val="000000"/>
                      <w:kern w:val="0"/>
                      <w:sz w:val="24"/>
                      <w:szCs w:val="24"/>
                      <w:lang w:eastAsia="zh-CN"/>
                    </w:rPr>
                  </w:pPr>
                  <w:r>
                    <w:rPr>
                      <w:rFonts w:ascii="宋体" w:hAnsi="宋体" w:eastAsia="宋体" w:cs="宋体"/>
                      <w:snapToGrid/>
                      <w:kern w:val="0"/>
                      <w:sz w:val="24"/>
                      <w:szCs w:val="24"/>
                      <w:lang w:eastAsia="zh-CN"/>
                    </w:rPr>
                    <w:t>代理服务费最高限额 300 万元</w:t>
                  </w:r>
                </w:p>
              </w:tc>
              <w:tc>
                <w:tcPr>
                  <w:tcW w:w="3848" w:type="dxa"/>
                  <w:vMerge w:val="continue"/>
                  <w:tcBorders>
                    <w:top w:val="nil"/>
                    <w:left w:val="single" w:color="auto" w:sz="4" w:space="0"/>
                    <w:bottom w:val="single" w:color="auto" w:sz="4" w:space="0"/>
                    <w:right w:val="single" w:color="auto" w:sz="4" w:space="0"/>
                  </w:tcBorders>
                  <w:noWrap w:val="0"/>
                  <w:vAlign w:val="center"/>
                </w:tcPr>
                <w:p w14:paraId="0230D5A1">
                  <w:pPr>
                    <w:widowControl/>
                    <w:kinsoku/>
                    <w:adjustRightInd/>
                    <w:snapToGrid/>
                    <w:spacing w:line="240" w:lineRule="auto"/>
                    <w:jc w:val="left"/>
                    <w:textAlignment w:val="auto"/>
                    <w:rPr>
                      <w:rFonts w:ascii="宋体" w:hAnsi="宋体" w:eastAsia="宋体" w:cs="宋体"/>
                      <w:snapToGrid/>
                      <w:color w:val="000000"/>
                      <w:kern w:val="0"/>
                      <w:sz w:val="24"/>
                      <w:szCs w:val="24"/>
                      <w:lang w:eastAsia="zh-CN"/>
                    </w:rPr>
                  </w:pPr>
                </w:p>
              </w:tc>
            </w:tr>
            <w:bookmarkEnd w:id="101"/>
          </w:tbl>
          <w:p w14:paraId="2B9EB2A6">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请各供应商充分考虑此项费用。供应商在报价时综合考虑上述费用，不单独列项。</w:t>
            </w:r>
          </w:p>
        </w:tc>
      </w:tr>
      <w:tr w14:paraId="0F5E6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12C75">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864AEB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工程地点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1973C89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霍山县</w:t>
            </w:r>
          </w:p>
        </w:tc>
      </w:tr>
      <w:tr w14:paraId="1AC69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D41EFA">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23</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7C4C0233">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计划工期</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6FF2214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设计周期至交（竣）工验收合格。</w:t>
            </w:r>
          </w:p>
        </w:tc>
      </w:tr>
      <w:tr w14:paraId="0D11B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D370BE">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24</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18E2DD4D">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付款方式</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100B65D8">
            <w:pPr>
              <w:widowControl w:val="0"/>
              <w:kinsoku/>
              <w:autoSpaceDE/>
              <w:autoSpaceDN/>
              <w:adjustRightInd w:val="0"/>
              <w:snapToGrid w:val="0"/>
              <w:spacing w:line="38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本项目无预付款，完成施工图设计，审批通过后付合同价的70%，工程（竣）交工验收合格后付至合同价85%，审计定案付清剩余款尾款。</w:t>
            </w:r>
          </w:p>
          <w:p w14:paraId="0CC9D7BE">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（供应商提交的响应文件中如有关于付款条件的表述与磋商文件规定不符，将被视为实质性不响应，将导致响应无效）</w:t>
            </w:r>
          </w:p>
        </w:tc>
      </w:tr>
      <w:tr w14:paraId="702CD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DF8E4">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25</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6EC22F58">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磋商文件发售</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0A7CB673">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本项目的磋商文件以电子版形式发售。</w:t>
            </w:r>
          </w:p>
        </w:tc>
      </w:tr>
      <w:tr w14:paraId="767D4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47D66">
            <w:pPr>
              <w:widowControl w:val="0"/>
              <w:kinsoku/>
              <w:adjustRightInd/>
              <w:snapToGrid/>
              <w:spacing w:line="500" w:lineRule="exact"/>
              <w:ind w:firstLine="238" w:firstLineChars="100"/>
              <w:jc w:val="left"/>
              <w:textAlignment w:val="auto"/>
              <w:rPr>
                <w:rFonts w:hint="eastAsia" w:ascii="宋体" w:hAnsi="宋体" w:eastAsia="宋体" w:cs="宋体"/>
                <w:snapToGrid/>
                <w:color w:val="000000"/>
                <w:spacing w:val="-1"/>
                <w:kern w:val="0"/>
                <w:sz w:val="24"/>
                <w:szCs w:val="24"/>
                <w:highlight w:val="none"/>
                <w:lang w:val="en-US" w:eastAsia="zh-CN"/>
              </w:rPr>
            </w:pPr>
            <w:r>
              <w:rPr>
                <w:rFonts w:hint="eastAsia" w:ascii="宋体" w:hAnsi="宋体" w:eastAsia="宋体" w:cs="宋体"/>
                <w:snapToGrid/>
                <w:color w:val="000000"/>
                <w:spacing w:val="-1"/>
                <w:kern w:val="0"/>
                <w:sz w:val="24"/>
                <w:szCs w:val="24"/>
                <w:highlight w:val="none"/>
                <w:lang w:val="en-US" w:eastAsia="zh-CN"/>
              </w:rPr>
              <w:t>26</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5A912AE1">
            <w:pPr>
              <w:widowControl w:val="0"/>
              <w:kinsoku/>
              <w:adjustRightInd/>
              <w:snapToGrid/>
              <w:spacing w:line="500" w:lineRule="exact"/>
              <w:jc w:val="center"/>
              <w:textAlignment w:val="auto"/>
              <w:rPr>
                <w:rFonts w:hint="eastAsia" w:ascii="宋体" w:hAnsi="宋体" w:eastAsia="宋体" w:cs="宋体"/>
                <w:snapToGrid/>
                <w:color w:val="000000"/>
                <w:spacing w:val="-1"/>
                <w:kern w:val="0"/>
                <w:sz w:val="24"/>
                <w:szCs w:val="24"/>
                <w:highlight w:val="none"/>
                <w:lang w:val="en-US" w:eastAsia="zh-CN"/>
              </w:rPr>
            </w:pPr>
            <w:r>
              <w:rPr>
                <w:rFonts w:hint="eastAsia" w:ascii="宋体" w:hAnsi="宋体" w:eastAsia="宋体" w:cs="宋体"/>
                <w:snapToGrid/>
                <w:color w:val="000000"/>
                <w:spacing w:val="-1"/>
                <w:kern w:val="0"/>
                <w:sz w:val="24"/>
                <w:szCs w:val="24"/>
                <w:highlight w:val="none"/>
                <w:lang w:val="en-US" w:eastAsia="zh-CN"/>
              </w:rPr>
              <w:t>最高投标限价</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2F0EC42E">
            <w:pPr>
              <w:widowControl w:val="0"/>
              <w:kinsoku/>
              <w:adjustRightInd/>
              <w:snapToGrid/>
              <w:spacing w:line="500" w:lineRule="exact"/>
              <w:jc w:val="left"/>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color w:val="000000"/>
                <w:spacing w:val="-1"/>
                <w:kern w:val="0"/>
                <w:sz w:val="24"/>
                <w:szCs w:val="24"/>
                <w:highlight w:val="none"/>
                <w:lang w:val="en-US" w:eastAsia="zh-CN"/>
              </w:rPr>
              <w:t>最高限价为：150000.00元，各供应商的报价不得高于最高限价</w:t>
            </w:r>
            <w:r>
              <w:rPr>
                <w:rFonts w:hint="eastAsia" w:ascii="宋体" w:hAnsi="宋体" w:eastAsia="宋体" w:cs="宋体"/>
                <w:snapToGrid/>
                <w:kern w:val="2"/>
                <w:sz w:val="24"/>
                <w:szCs w:val="24"/>
                <w:highlight w:val="none"/>
                <w:lang w:val="en-US" w:eastAsia="zh-CN"/>
              </w:rPr>
              <w:t>，承包报价超过此限价的为无效承包。</w:t>
            </w:r>
          </w:p>
        </w:tc>
      </w:tr>
      <w:tr w14:paraId="61714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C165C0">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27</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43F2658A">
            <w:pPr>
              <w:pStyle w:val="35"/>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lang w:val="en-US" w:eastAsia="zh-CN"/>
              </w:rPr>
              <w:t>文件解释权</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39A4B91B">
            <w:pPr>
              <w:pStyle w:val="35"/>
              <w:pBdr>
                <w:bottom w:val="none" w:color="auto" w:sz="0" w:space="0"/>
              </w:pBdr>
              <w:tabs>
                <w:tab w:val="clear" w:pos="4153"/>
                <w:tab w:val="clear" w:pos="8306"/>
              </w:tabs>
              <w:kinsoku/>
              <w:autoSpaceDE/>
              <w:autoSpaceDN/>
              <w:adjustRightInd/>
              <w:spacing w:line="440" w:lineRule="exact"/>
              <w:jc w:val="both"/>
              <w:textAlignment w:val="auto"/>
              <w:rPr>
                <w:rFonts w:hint="eastAsia" w:ascii="宋体" w:hAnsi="宋体" w:eastAsia="宋体" w:cs="宋体"/>
                <w:snapToGrid/>
                <w:sz w:val="24"/>
                <w:szCs w:val="24"/>
                <w:highlight w:val="none"/>
                <w:lang w:val="en-US" w:eastAsia="zh-CN"/>
              </w:rPr>
            </w:pPr>
            <w:r>
              <w:rPr>
                <w:rFonts w:ascii="宋体" w:hAnsi="宋体" w:eastAsia="宋体" w:cs="宋体"/>
                <w:snapToGrid/>
                <w:sz w:val="24"/>
                <w:szCs w:val="24"/>
              </w:rPr>
              <w:t>本</w:t>
            </w:r>
            <w:r>
              <w:rPr>
                <w:rFonts w:hint="eastAsia" w:ascii="宋体" w:hAnsi="宋体" w:eastAsia="宋体" w:cs="宋体"/>
                <w:snapToGrid/>
                <w:sz w:val="24"/>
                <w:szCs w:val="24"/>
                <w:lang w:val="en-US" w:eastAsia="zh-CN"/>
              </w:rPr>
              <w:t>磋商</w:t>
            </w:r>
            <w:r>
              <w:rPr>
                <w:rFonts w:ascii="宋体" w:hAnsi="宋体" w:eastAsia="宋体" w:cs="宋体"/>
                <w:snapToGrid/>
                <w:sz w:val="24"/>
                <w:szCs w:val="24"/>
              </w:rPr>
              <w:t>文件的解释权归采购人。</w:t>
            </w:r>
          </w:p>
        </w:tc>
      </w:tr>
      <w:tr w14:paraId="2A22C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0C13D9">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28</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1709AAA9">
            <w:pPr>
              <w:pStyle w:val="35"/>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备注</w:t>
            </w:r>
            <w:r>
              <w:rPr>
                <w:rFonts w:hint="eastAsia" w:ascii="宋体" w:hAnsi="宋体" w:eastAsia="宋体" w:cs="Times New Roman"/>
                <w:bCs/>
                <w:snapToGrid/>
                <w:kern w:val="2"/>
                <w:szCs w:val="24"/>
                <w:lang w:val="en-US" w:eastAsia="zh-CN"/>
              </w:rPr>
              <w:t>一</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017A3707">
            <w:pPr>
              <w:pStyle w:val="35"/>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特别提醒：供应商参与</w:t>
            </w:r>
            <w:r>
              <w:rPr>
                <w:rFonts w:hint="eastAsia" w:ascii="宋体" w:hAnsi="宋体" w:cs="Times New Roman"/>
                <w:bCs/>
                <w:snapToGrid/>
                <w:kern w:val="2"/>
                <w:szCs w:val="24"/>
                <w:lang w:eastAsia="zh-CN"/>
              </w:rPr>
              <w:t>本项目</w:t>
            </w:r>
            <w:r>
              <w:rPr>
                <w:rFonts w:hint="eastAsia" w:ascii="宋体" w:hAnsi="宋体" w:eastAsia="宋体" w:cs="Times New Roman"/>
                <w:bCs/>
                <w:snapToGrid/>
                <w:kern w:val="2"/>
                <w:szCs w:val="24"/>
              </w:rPr>
              <w:t>采购，应当诚信守法、公平竞争。如有以提供虚假材料（包括但不限于虚假技术参数响应、虚假业绩、虚假证书、虚假检测报告等）、串通投标、隐瞒失信信息等谋取中标的行为，一经发现，将报监管部门严肃查处。</w:t>
            </w:r>
          </w:p>
        </w:tc>
      </w:tr>
      <w:tr w14:paraId="3D356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5F640">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29</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43C96C5F">
            <w:pPr>
              <w:pStyle w:val="35"/>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备注</w:t>
            </w:r>
            <w:r>
              <w:rPr>
                <w:rFonts w:hint="eastAsia" w:ascii="宋体" w:hAnsi="宋体" w:eastAsia="宋体" w:cs="Times New Roman"/>
                <w:bCs/>
                <w:snapToGrid/>
                <w:kern w:val="2"/>
                <w:szCs w:val="24"/>
                <w:lang w:val="en-US" w:eastAsia="zh-CN"/>
              </w:rPr>
              <w:t>二</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3E06929C">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1、存在以下不良信用记录情形之一的，不得推荐为成交候选供应商,</w:t>
            </w:r>
            <w:r>
              <w:rPr>
                <w:rFonts w:hint="eastAsia" w:ascii="宋体" w:hAnsi="宋体" w:eastAsia="宋体" w:cs="Times New Roman"/>
                <w:bCs/>
                <w:snapToGrid/>
                <w:kern w:val="2"/>
                <w:szCs w:val="24"/>
                <w:lang w:eastAsia="zh-CN"/>
              </w:rPr>
              <w:t>磋商时</w:t>
            </w:r>
            <w:r>
              <w:rPr>
                <w:rFonts w:hint="eastAsia" w:ascii="宋体" w:hAnsi="宋体" w:eastAsia="宋体" w:cs="Times New Roman"/>
                <w:bCs/>
                <w:snapToGrid/>
                <w:kern w:val="2"/>
                <w:szCs w:val="24"/>
                <w:lang w:val="en-US" w:eastAsia="zh-CN"/>
              </w:rPr>
              <w:t>磋商</w:t>
            </w:r>
            <w:r>
              <w:rPr>
                <w:rFonts w:hint="eastAsia" w:ascii="宋体" w:hAnsi="宋体" w:eastAsia="宋体" w:cs="Times New Roman"/>
                <w:bCs/>
                <w:snapToGrid/>
                <w:kern w:val="2"/>
                <w:szCs w:val="24"/>
              </w:rPr>
              <w:t>小组应当按照下列第3条不良信用记录查询渠道对供应商是否存在不良信用记录进行查询：</w:t>
            </w:r>
          </w:p>
          <w:p w14:paraId="70493E05">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（1）供应商被人民法院列入失信被执行人的；</w:t>
            </w:r>
          </w:p>
          <w:p w14:paraId="2D1C6B14">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（2）供应商被市场监督管理部门列入企业经营异常名录的；</w:t>
            </w:r>
          </w:p>
          <w:p w14:paraId="5B0C57FF">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（3）供应商被税务部门列入重大税收违法案件当事人名单的；</w:t>
            </w:r>
          </w:p>
          <w:p w14:paraId="40F041FD">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（4）供应商被政府采购监管部门列入政府采购严重违法失信行为记录名单的。</w:t>
            </w:r>
          </w:p>
          <w:p w14:paraId="1AF0C0DC">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2、联合体供应商，联合体任何一方存在上述不良信用记录的，视同联合体存在不良信用记录。</w:t>
            </w:r>
          </w:p>
          <w:p w14:paraId="044091C2">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3、不良信用记录查询渠道如下：</w:t>
            </w:r>
          </w:p>
          <w:p w14:paraId="668A1F0F">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（1）失信被执行人：信用中国官网（www.creditchina.gov.cn）</w:t>
            </w:r>
          </w:p>
          <w:p w14:paraId="1D98A8C6">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（2）企业经营异常名录：信用中国官网（www.creditchina.gov.cn）</w:t>
            </w:r>
          </w:p>
          <w:p w14:paraId="603C5432">
            <w:pPr>
              <w:pStyle w:val="35"/>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（3）重大税收违法案件当事人名单：信用中国官网（www.creditchina.gov.cn）</w:t>
            </w:r>
          </w:p>
          <w:p w14:paraId="3B4C1479">
            <w:pPr>
              <w:pStyle w:val="35"/>
              <w:pBdr>
                <w:bottom w:val="none" w:color="auto" w:sz="0" w:space="0"/>
              </w:pBdr>
              <w:tabs>
                <w:tab w:val="clear" w:pos="4153"/>
                <w:tab w:val="clear" w:pos="8306"/>
              </w:tabs>
              <w:kinsoku/>
              <w:autoSpaceDE/>
              <w:autoSpaceDN/>
              <w:adjustRightInd/>
              <w:spacing w:line="440" w:lineRule="exact"/>
              <w:jc w:val="both"/>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（4）政府采购严重违法失信行为记录名单：中国政府采购官网（www.ccgp.gov.cn）</w:t>
            </w:r>
          </w:p>
        </w:tc>
      </w:tr>
      <w:tr w14:paraId="3967B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3F73F">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30</w:t>
            </w:r>
          </w:p>
        </w:tc>
        <w:tc>
          <w:tcPr>
            <w:tcW w:w="1729" w:type="dxa"/>
            <w:tcBorders>
              <w:top w:val="single" w:color="auto" w:sz="4" w:space="0"/>
              <w:left w:val="single" w:color="auto" w:sz="4" w:space="0"/>
              <w:bottom w:val="single" w:color="auto" w:sz="4" w:space="0"/>
              <w:right w:val="single" w:color="auto" w:sz="4" w:space="0"/>
            </w:tcBorders>
            <w:noWrap w:val="0"/>
            <w:vAlign w:val="top"/>
          </w:tcPr>
          <w:p w14:paraId="21C5B457">
            <w:pPr>
              <w:widowControl w:val="0"/>
              <w:spacing w:before="98" w:line="228" w:lineRule="auto"/>
              <w:jc w:val="left"/>
              <w:rPr>
                <w:rFonts w:hint="eastAsia" w:ascii="宋体" w:hAnsi="宋体" w:eastAsia="宋体" w:cs="宋体"/>
                <w:bCs/>
                <w:kern w:val="2"/>
                <w:sz w:val="20"/>
                <w:szCs w:val="24"/>
                <w:lang w:val="en-US" w:eastAsia="en-US" w:bidi="ar-SA"/>
              </w:rPr>
            </w:pPr>
            <w:r>
              <w:rPr>
                <w:rFonts w:ascii="宋体" w:hAnsi="宋体" w:eastAsia="宋体" w:cs="宋体"/>
                <w:spacing w:val="7"/>
                <w:kern w:val="2"/>
                <w:sz w:val="24"/>
                <w:szCs w:val="24"/>
                <w:lang w:val="en-US" w:eastAsia="en-US" w:bidi="ar-SA"/>
              </w:rPr>
              <w:t>质量标准</w:t>
            </w:r>
          </w:p>
        </w:tc>
        <w:tc>
          <w:tcPr>
            <w:tcW w:w="8162" w:type="dxa"/>
            <w:tcBorders>
              <w:top w:val="single" w:color="auto" w:sz="4" w:space="0"/>
              <w:left w:val="single" w:color="auto" w:sz="4" w:space="0"/>
              <w:bottom w:val="single" w:color="auto" w:sz="4" w:space="0"/>
              <w:right w:val="single" w:color="auto" w:sz="4" w:space="0"/>
            </w:tcBorders>
            <w:noWrap w:val="0"/>
            <w:vAlign w:val="top"/>
          </w:tcPr>
          <w:p w14:paraId="4074DF89">
            <w:pPr>
              <w:widowControl w:val="0"/>
              <w:spacing w:before="97" w:line="228" w:lineRule="auto"/>
              <w:ind w:left="114" w:leftChars="0"/>
              <w:jc w:val="both"/>
              <w:rPr>
                <w:rFonts w:hint="eastAsia" w:ascii="宋体" w:hAnsi="宋体" w:eastAsia="宋体" w:cs="宋体"/>
                <w:bCs/>
                <w:kern w:val="2"/>
                <w:sz w:val="20"/>
                <w:szCs w:val="24"/>
                <w:lang w:val="en-US" w:eastAsia="en-US" w:bidi="ar-SA"/>
              </w:rPr>
            </w:pPr>
            <w:r>
              <w:rPr>
                <w:rFonts w:ascii="宋体" w:hAnsi="宋体" w:eastAsia="宋体" w:cs="宋体"/>
                <w:spacing w:val="9"/>
                <w:kern w:val="2"/>
                <w:sz w:val="24"/>
                <w:szCs w:val="24"/>
                <w:lang w:val="en-US" w:eastAsia="en-US" w:bidi="ar-SA"/>
              </w:rPr>
              <w:t>合格。</w:t>
            </w:r>
          </w:p>
        </w:tc>
      </w:tr>
      <w:tr w14:paraId="4B378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A5283">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31</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481E0D00">
            <w:pPr>
              <w:pStyle w:val="35"/>
              <w:pBdr>
                <w:bottom w:val="none" w:color="auto" w:sz="0" w:space="0"/>
              </w:pBdr>
              <w:tabs>
                <w:tab w:val="clear" w:pos="4153"/>
                <w:tab w:val="clear" w:pos="8306"/>
              </w:tabs>
              <w:adjustRightInd/>
              <w:spacing w:line="440" w:lineRule="exact"/>
              <w:jc w:val="left"/>
              <w:textAlignment w:val="auto"/>
              <w:rPr>
                <w:rFonts w:ascii="宋体" w:hAnsi="宋体" w:eastAsia="宋体" w:cs="宋体"/>
                <w:spacing w:val="7"/>
                <w:kern w:val="2"/>
                <w:sz w:val="24"/>
                <w:szCs w:val="24"/>
                <w:lang w:val="en-US" w:eastAsia="en-US" w:bidi="ar-SA"/>
              </w:rPr>
            </w:pPr>
            <w:r>
              <w:rPr>
                <w:rFonts w:hint="eastAsia" w:ascii="宋体" w:hAnsi="宋体"/>
                <w:bCs/>
                <w:color w:val="auto"/>
                <w:kern w:val="2"/>
                <w:szCs w:val="24"/>
                <w:highlight w:val="none"/>
                <w:lang w:val="en-US"/>
              </w:rPr>
              <w:t>注意事项</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0C6959C7">
            <w:pPr>
              <w:pStyle w:val="35"/>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违约责任：若发现供应商属于出借资质或挂靠以及以各种理由推脱无法履约的（包含项目班子成员无法到岗、因工程质量问题无法验收以及工程延期等因素），采购人将供应商违约事实形成证据，除支付违约金外，采购人有权无条件终止合同，同时给予企业或项目班子成员记不良行为记录等处理。情节严重的将提请执法机关查处，直至追究刑事责任，并依法并向社会公开曝光。</w:t>
            </w:r>
          </w:p>
          <w:p w14:paraId="5B175836">
            <w:pPr>
              <w:pStyle w:val="35"/>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成交供应商不得擅自更换投标时所报项目负责人，因病且长期（至少在六个月及其以上）不能履行职责确需更换的（短期即六个月以内因病不能履行岗位职责的，由成交供应商临时指定不低于该生病人员资质、资历和技术水平的人员代为行使职责，康复后应立即返岗履职），须凭县级及以上医院出具的盖有医院公章的证明、病历原件提前14天通知招标人（</w:t>
            </w:r>
            <w:r>
              <w:rPr>
                <w:rFonts w:hint="eastAsia" w:ascii="宋体" w:hAnsi="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eastAsia="zh-CN"/>
              </w:rPr>
              <w:t>）并取得招标人（</w:t>
            </w:r>
            <w:r>
              <w:rPr>
                <w:rFonts w:hint="eastAsia" w:ascii="宋体" w:hAnsi="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eastAsia="zh-CN"/>
              </w:rPr>
              <w:t>）同意；更换后的人员不得低于供应商投标时所报人员资质、资历和技术水平。</w:t>
            </w:r>
          </w:p>
          <w:p w14:paraId="6B263825">
            <w:pPr>
              <w:pStyle w:val="35"/>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成交供应商更换项目负责人，即使征得了</w:t>
            </w:r>
            <w:r>
              <w:rPr>
                <w:rFonts w:hint="eastAsia" w:ascii="宋体" w:hAnsi="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eastAsia="zh-CN"/>
              </w:rPr>
              <w:t>同意，该行为仍视为成交供应商（承包人）违约（属于去世或突发性事故、灾难致残、病危或因癌症等原因已失去履行岗位职责能力的除外），若更换项目负责人的，按</w:t>
            </w:r>
            <w:r>
              <w:rPr>
                <w:rFonts w:hint="eastAsia" w:ascii="宋体" w:hAnsi="宋体" w:eastAsia="宋体" w:cs="宋体"/>
                <w:color w:val="auto"/>
                <w:sz w:val="24"/>
                <w:szCs w:val="24"/>
                <w:highlight w:val="none"/>
                <w:lang w:val="en-US" w:eastAsia="zh-CN"/>
              </w:rPr>
              <w:t>2万元每次</w:t>
            </w:r>
            <w:r>
              <w:rPr>
                <w:rFonts w:hint="eastAsia" w:ascii="宋体" w:hAnsi="宋体" w:eastAsia="宋体" w:cs="宋体"/>
                <w:color w:val="auto"/>
                <w:sz w:val="24"/>
                <w:szCs w:val="24"/>
                <w:highlight w:val="none"/>
                <w:lang w:val="zh-CN" w:eastAsia="zh-CN"/>
              </w:rPr>
              <w:t>支付违约金。招标人（采购人）认为供应商有不能胜任工作的项目班子成员的，可要求供应商（承包人）更换和调整，直到满意为止。</w:t>
            </w:r>
          </w:p>
          <w:p w14:paraId="50451547">
            <w:pPr>
              <w:pStyle w:val="35"/>
              <w:pBdr>
                <w:bottom w:val="none" w:color="auto" w:sz="0" w:space="0"/>
              </w:pBdr>
              <w:tabs>
                <w:tab w:val="clear" w:pos="4153"/>
                <w:tab w:val="clear" w:pos="8306"/>
              </w:tabs>
              <w:adjustRightInd/>
              <w:spacing w:line="440" w:lineRule="exact"/>
              <w:jc w:val="both"/>
              <w:textAlignment w:val="auto"/>
              <w:rPr>
                <w:rFonts w:ascii="宋体" w:hAnsi="宋体" w:eastAsia="宋体" w:cs="宋体"/>
                <w:spacing w:val="9"/>
                <w:kern w:val="2"/>
                <w:sz w:val="24"/>
                <w:szCs w:val="24"/>
                <w:lang w:val="en-US" w:eastAsia="en-US" w:bidi="ar-SA"/>
              </w:rPr>
            </w:pPr>
            <w:r>
              <w:rPr>
                <w:rFonts w:hint="eastAsia" w:ascii="宋体" w:hAnsi="宋体" w:cs="宋体"/>
                <w:b/>
                <w:bCs/>
                <w:color w:val="auto"/>
                <w:sz w:val="24"/>
                <w:szCs w:val="24"/>
                <w:highlight w:val="none"/>
                <w:lang w:val="en-US" w:eastAsia="zh-CN"/>
              </w:rPr>
              <w:t>3、</w:t>
            </w:r>
            <w:r>
              <w:rPr>
                <w:rFonts w:hint="eastAsia" w:hAnsi="宋体" w:eastAsia="宋体" w:cs="宋体"/>
                <w:b/>
                <w:bCs/>
                <w:color w:val="auto"/>
                <w:sz w:val="24"/>
                <w:szCs w:val="24"/>
                <w:highlight w:val="none"/>
                <w:lang w:val="en-US" w:eastAsia="zh-CN"/>
              </w:rPr>
              <w:t>响应</w:t>
            </w:r>
            <w:r>
              <w:rPr>
                <w:rFonts w:hint="eastAsia" w:hAnsi="宋体" w:eastAsia="宋体" w:cs="宋体"/>
                <w:b/>
                <w:bCs/>
                <w:color w:val="auto"/>
                <w:sz w:val="24"/>
                <w:szCs w:val="24"/>
                <w:highlight w:val="none"/>
              </w:rPr>
              <w:t>文件格式中标明需签字或盖章的位置均应按要求签字或盖章。委托代理人</w:t>
            </w:r>
            <w:r>
              <w:rPr>
                <w:rFonts w:hint="eastAsia" w:hAnsi="宋体" w:eastAsia="宋体" w:cs="宋体"/>
                <w:b/>
                <w:bCs/>
                <w:color w:val="auto"/>
                <w:sz w:val="24"/>
                <w:szCs w:val="24"/>
                <w:highlight w:val="none"/>
                <w:lang w:val="en-US" w:eastAsia="zh-CN"/>
              </w:rPr>
              <w:t>签字</w:t>
            </w:r>
            <w:r>
              <w:rPr>
                <w:rFonts w:hint="eastAsia" w:hAnsi="宋体" w:eastAsia="宋体" w:cs="宋体"/>
                <w:b/>
                <w:bCs/>
                <w:color w:val="auto"/>
                <w:sz w:val="24"/>
                <w:szCs w:val="24"/>
                <w:highlight w:val="none"/>
              </w:rPr>
              <w:t>的，在</w:t>
            </w:r>
            <w:r>
              <w:rPr>
                <w:rFonts w:hint="eastAsia" w:hAnsi="宋体" w:eastAsia="宋体" w:cs="宋体"/>
                <w:b/>
                <w:bCs/>
                <w:color w:val="auto"/>
                <w:sz w:val="24"/>
                <w:szCs w:val="24"/>
                <w:highlight w:val="none"/>
                <w:lang w:val="en-US" w:eastAsia="zh-CN"/>
              </w:rPr>
              <w:t>响应</w:t>
            </w:r>
            <w:r>
              <w:rPr>
                <w:rFonts w:hint="eastAsia" w:hAnsi="宋体" w:eastAsia="宋体" w:cs="宋体"/>
                <w:b/>
                <w:bCs/>
                <w:color w:val="auto"/>
                <w:sz w:val="24"/>
                <w:szCs w:val="24"/>
                <w:highlight w:val="none"/>
              </w:rPr>
              <w:t>文件中须同时提交授权委托书；授权委托书</w:t>
            </w:r>
            <w:r>
              <w:rPr>
                <w:rFonts w:hint="eastAsia" w:hAnsi="宋体" w:eastAsia="宋体" w:cs="宋体"/>
                <w:b/>
                <w:bCs/>
                <w:color w:val="auto"/>
                <w:spacing w:val="-2"/>
                <w:sz w:val="24"/>
                <w:szCs w:val="24"/>
                <w:highlight w:val="none"/>
              </w:rPr>
              <w:t>应符合</w:t>
            </w:r>
            <w:r>
              <w:rPr>
                <w:rFonts w:hint="eastAsia" w:hAnsi="宋体" w:eastAsia="宋体" w:cs="宋体"/>
                <w:b/>
                <w:bCs/>
                <w:color w:val="auto"/>
                <w:spacing w:val="-2"/>
                <w:sz w:val="24"/>
                <w:szCs w:val="24"/>
                <w:highlight w:val="none"/>
                <w:lang w:val="en-US" w:eastAsia="zh-CN"/>
              </w:rPr>
              <w:t>响应</w:t>
            </w:r>
            <w:r>
              <w:rPr>
                <w:rFonts w:hint="eastAsia" w:hAnsi="宋体" w:eastAsia="宋体" w:cs="宋体"/>
                <w:b/>
                <w:bCs/>
                <w:color w:val="auto"/>
                <w:spacing w:val="-2"/>
                <w:sz w:val="24"/>
                <w:szCs w:val="24"/>
                <w:highlight w:val="none"/>
              </w:rPr>
              <w:t>文件格式要求，否则无效。</w:t>
            </w:r>
          </w:p>
        </w:tc>
      </w:tr>
      <w:tr w14:paraId="0A671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B590E">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32</w:t>
            </w:r>
          </w:p>
        </w:tc>
        <w:tc>
          <w:tcPr>
            <w:tcW w:w="1729" w:type="dxa"/>
            <w:tcBorders>
              <w:top w:val="single" w:color="auto" w:sz="4" w:space="0"/>
              <w:left w:val="single" w:color="auto" w:sz="4" w:space="0"/>
              <w:bottom w:val="single" w:color="auto" w:sz="4" w:space="0"/>
              <w:right w:val="single" w:color="auto" w:sz="4" w:space="0"/>
            </w:tcBorders>
            <w:noWrap w:val="0"/>
            <w:vAlign w:val="center"/>
          </w:tcPr>
          <w:p w14:paraId="1E74D92C">
            <w:pPr>
              <w:pStyle w:val="35"/>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p>
        </w:tc>
        <w:tc>
          <w:tcPr>
            <w:tcW w:w="8162" w:type="dxa"/>
            <w:tcBorders>
              <w:top w:val="single" w:color="auto" w:sz="4" w:space="0"/>
              <w:left w:val="single" w:color="auto" w:sz="4" w:space="0"/>
              <w:bottom w:val="single" w:color="auto" w:sz="4" w:space="0"/>
              <w:right w:val="single" w:color="auto" w:sz="4" w:space="0"/>
            </w:tcBorders>
            <w:noWrap w:val="0"/>
            <w:vAlign w:val="center"/>
          </w:tcPr>
          <w:p w14:paraId="70A641C9">
            <w:pPr>
              <w:pStyle w:val="35"/>
              <w:pBdr>
                <w:bottom w:val="none" w:color="auto" w:sz="0" w:space="0"/>
              </w:pBdr>
              <w:tabs>
                <w:tab w:val="clear" w:pos="4153"/>
                <w:tab w:val="clear" w:pos="8306"/>
              </w:tabs>
              <w:adjustRightIn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bookmarkEnd w:id="89"/>
      <w:bookmarkEnd w:id="90"/>
      <w:bookmarkEnd w:id="91"/>
      <w:bookmarkEnd w:id="92"/>
    </w:tbl>
    <w:p w14:paraId="03C769F8">
      <w:pPr>
        <w:rPr>
          <w:rFonts w:ascii="Arial"/>
          <w:sz w:val="21"/>
        </w:rPr>
      </w:pPr>
      <w:r>
        <w:rPr>
          <w:rFonts w:hint="eastAsia" w:ascii="宋体" w:hAnsi="宋体" w:eastAsia="宋体" w:cs="宋体"/>
          <w:caps/>
          <w:snapToGrid/>
          <w:color w:val="000000"/>
          <w:kern w:val="2"/>
          <w:sz w:val="28"/>
          <w:szCs w:val="28"/>
          <w:lang w:val="zh-CN"/>
        </w:rPr>
        <w:br w:type="page"/>
      </w:r>
    </w:p>
    <w:p w14:paraId="350D3271">
      <w:pPr>
        <w:rPr>
          <w:rFonts w:ascii="Arial" w:hAnsi="Arial" w:eastAsia="Arial" w:cs="Arial"/>
          <w:sz w:val="21"/>
          <w:szCs w:val="21"/>
        </w:rPr>
        <w:sectPr>
          <w:headerReference r:id="rId8" w:type="default"/>
          <w:footerReference r:id="rId9" w:type="default"/>
          <w:pgSz w:w="11906" w:h="16839"/>
          <w:pgMar w:top="400" w:right="1005" w:bottom="1913" w:left="1004" w:header="0" w:footer="1746" w:gutter="0"/>
          <w:pgNumType w:fmt="decimal" w:start="1"/>
          <w:cols w:space="720" w:num="1"/>
        </w:sectPr>
      </w:pPr>
    </w:p>
    <w:p w14:paraId="6C34BAF6">
      <w:pPr>
        <w:pStyle w:val="4"/>
        <w:spacing w:before="37" w:line="222" w:lineRule="auto"/>
        <w:ind w:left="4116"/>
        <w:rPr>
          <w:rFonts w:hint="eastAsia" w:ascii="宋体" w:hAnsi="宋体" w:eastAsia="宋体" w:cs="宋体"/>
          <w:sz w:val="24"/>
          <w:szCs w:val="24"/>
        </w:rPr>
      </w:pPr>
      <w:r>
        <w:rPr>
          <w:rFonts w:hint="eastAsia" w:ascii="宋体" w:hAnsi="宋体" w:eastAsia="宋体" w:cs="宋体"/>
          <w:b/>
          <w:bCs/>
          <w:spacing w:val="-5"/>
          <w:sz w:val="24"/>
          <w:szCs w:val="24"/>
        </w:rPr>
        <w:t>（二）供应商资格</w:t>
      </w:r>
    </w:p>
    <w:p w14:paraId="15C2BD4B">
      <w:pPr>
        <w:pStyle w:val="4"/>
        <w:spacing w:before="177" w:line="222" w:lineRule="auto"/>
        <w:ind w:left="496"/>
        <w:outlineLvl w:val="0"/>
        <w:rPr>
          <w:rFonts w:hint="eastAsia" w:ascii="宋体" w:hAnsi="宋体" w:eastAsia="宋体" w:cs="宋体"/>
          <w:sz w:val="24"/>
          <w:szCs w:val="24"/>
        </w:rPr>
      </w:pPr>
      <w:bookmarkStart w:id="102" w:name="_Toc8687"/>
      <w:bookmarkStart w:id="103" w:name="_Toc18674"/>
      <w:bookmarkStart w:id="104" w:name="_Toc27326"/>
      <w:bookmarkStart w:id="105" w:name="_Toc7333"/>
      <w:r>
        <w:rPr>
          <w:rFonts w:hint="eastAsia" w:ascii="宋体" w:hAnsi="宋体" w:eastAsia="宋体" w:cs="宋体"/>
          <w:spacing w:val="-3"/>
          <w:sz w:val="24"/>
          <w:szCs w:val="24"/>
        </w:rPr>
        <w:t>见本项目采购公告</w:t>
      </w:r>
      <w:bookmarkEnd w:id="102"/>
      <w:bookmarkEnd w:id="103"/>
      <w:bookmarkEnd w:id="104"/>
      <w:bookmarkEnd w:id="105"/>
    </w:p>
    <w:p w14:paraId="1EC3E039">
      <w:pPr>
        <w:pStyle w:val="4"/>
        <w:spacing w:before="179" w:line="222" w:lineRule="auto"/>
        <w:ind w:left="3031"/>
        <w:outlineLvl w:val="0"/>
        <w:rPr>
          <w:rFonts w:hint="eastAsia" w:ascii="宋体" w:hAnsi="宋体" w:eastAsia="宋体" w:cs="宋体"/>
          <w:sz w:val="24"/>
          <w:szCs w:val="24"/>
        </w:rPr>
      </w:pPr>
      <w:bookmarkStart w:id="106" w:name="_Toc32064"/>
      <w:bookmarkStart w:id="107" w:name="_Toc25442"/>
      <w:bookmarkStart w:id="108" w:name="_Toc2596"/>
      <w:bookmarkStart w:id="109" w:name="_Toc19548"/>
      <w:r>
        <w:rPr>
          <w:rFonts w:hint="eastAsia" w:ascii="宋体" w:hAnsi="宋体" w:eastAsia="宋体" w:cs="宋体"/>
          <w:b/>
          <w:bCs/>
          <w:spacing w:val="-3"/>
          <w:sz w:val="24"/>
          <w:szCs w:val="24"/>
        </w:rPr>
        <w:t>（三）供应商必须提交的响应文件内容</w:t>
      </w:r>
      <w:bookmarkEnd w:id="106"/>
      <w:bookmarkEnd w:id="107"/>
      <w:bookmarkEnd w:id="108"/>
      <w:bookmarkEnd w:id="109"/>
    </w:p>
    <w:p w14:paraId="49D53EC4">
      <w:pPr>
        <w:pStyle w:val="4"/>
        <w:spacing w:before="178" w:line="221" w:lineRule="auto"/>
        <w:ind w:left="504"/>
        <w:rPr>
          <w:rFonts w:hint="eastAsia" w:ascii="宋体" w:hAnsi="宋体" w:eastAsia="宋体" w:cs="宋体"/>
          <w:sz w:val="24"/>
          <w:szCs w:val="24"/>
        </w:rPr>
      </w:pPr>
      <w:r>
        <w:rPr>
          <w:rFonts w:hint="eastAsia" w:ascii="宋体" w:hAnsi="宋体" w:eastAsia="宋体" w:cs="宋体"/>
          <w:spacing w:val="-5"/>
          <w:sz w:val="24"/>
          <w:szCs w:val="24"/>
        </w:rPr>
        <w:t>1、报价单；</w:t>
      </w:r>
    </w:p>
    <w:p w14:paraId="744B960A">
      <w:pPr>
        <w:pStyle w:val="4"/>
        <w:spacing w:before="177" w:line="222" w:lineRule="auto"/>
        <w:ind w:left="490"/>
        <w:rPr>
          <w:rFonts w:hint="eastAsia" w:ascii="宋体" w:hAnsi="宋体" w:eastAsia="宋体" w:cs="宋体"/>
          <w:sz w:val="24"/>
          <w:szCs w:val="24"/>
        </w:rPr>
      </w:pPr>
      <w:r>
        <w:rPr>
          <w:rFonts w:hint="eastAsia" w:ascii="宋体" w:hAnsi="宋体" w:eastAsia="宋体" w:cs="宋体"/>
          <w:spacing w:val="-2"/>
          <w:sz w:val="24"/>
          <w:szCs w:val="24"/>
        </w:rPr>
        <w:t>2、供应商基本信息；</w:t>
      </w:r>
    </w:p>
    <w:p w14:paraId="39248A56">
      <w:pPr>
        <w:pStyle w:val="4"/>
        <w:spacing w:before="180" w:line="222" w:lineRule="auto"/>
        <w:ind w:left="492"/>
        <w:rPr>
          <w:rFonts w:hint="eastAsia" w:ascii="宋体" w:hAnsi="宋体" w:eastAsia="宋体" w:cs="宋体"/>
          <w:sz w:val="24"/>
          <w:szCs w:val="24"/>
        </w:rPr>
      </w:pPr>
      <w:r>
        <w:rPr>
          <w:rFonts w:hint="eastAsia" w:ascii="宋体" w:hAnsi="宋体" w:eastAsia="宋体" w:cs="宋体"/>
          <w:spacing w:val="-2"/>
          <w:sz w:val="24"/>
          <w:szCs w:val="24"/>
        </w:rPr>
        <w:t>3、磋商授权书；</w:t>
      </w:r>
    </w:p>
    <w:p w14:paraId="3DF661A5">
      <w:pPr>
        <w:pStyle w:val="4"/>
        <w:spacing w:before="177" w:line="222" w:lineRule="auto"/>
        <w:ind w:left="486"/>
        <w:rPr>
          <w:rFonts w:hint="eastAsia" w:ascii="宋体" w:hAnsi="宋体" w:eastAsia="宋体" w:cs="宋体"/>
          <w:sz w:val="24"/>
          <w:szCs w:val="24"/>
        </w:rPr>
      </w:pPr>
      <w:r>
        <w:rPr>
          <w:rFonts w:hint="eastAsia" w:ascii="宋体" w:hAnsi="宋体" w:eastAsia="宋体" w:cs="宋体"/>
          <w:spacing w:val="-1"/>
          <w:sz w:val="24"/>
          <w:szCs w:val="24"/>
        </w:rPr>
        <w:t>4、磋商响应函；</w:t>
      </w:r>
    </w:p>
    <w:p w14:paraId="21723A10">
      <w:pPr>
        <w:pStyle w:val="4"/>
        <w:spacing w:before="179" w:line="222" w:lineRule="auto"/>
        <w:ind w:left="492"/>
        <w:rPr>
          <w:rFonts w:hint="eastAsia" w:ascii="宋体" w:hAnsi="宋体" w:eastAsia="宋体" w:cs="宋体"/>
          <w:sz w:val="24"/>
          <w:szCs w:val="24"/>
        </w:rPr>
      </w:pPr>
      <w:r>
        <w:rPr>
          <w:rFonts w:hint="eastAsia" w:ascii="宋体" w:hAnsi="宋体" w:eastAsia="宋体" w:cs="宋体"/>
          <w:spacing w:val="-1"/>
          <w:sz w:val="24"/>
          <w:szCs w:val="24"/>
        </w:rPr>
        <w:t>5、无重大违法记录声明函、无不良信用记录承诺函；</w:t>
      </w:r>
    </w:p>
    <w:p w14:paraId="78E469C3">
      <w:pPr>
        <w:pStyle w:val="4"/>
        <w:spacing w:before="178" w:line="222" w:lineRule="auto"/>
        <w:ind w:left="489"/>
        <w:rPr>
          <w:rFonts w:hint="eastAsia" w:ascii="宋体" w:hAnsi="宋体" w:eastAsia="宋体" w:cs="宋体"/>
          <w:sz w:val="24"/>
          <w:szCs w:val="24"/>
        </w:rPr>
      </w:pPr>
      <w:r>
        <w:rPr>
          <w:rFonts w:hint="eastAsia" w:ascii="宋体" w:hAnsi="宋体" w:eastAsia="宋体" w:cs="宋体"/>
          <w:spacing w:val="-2"/>
          <w:sz w:val="24"/>
          <w:szCs w:val="24"/>
        </w:rPr>
        <w:t>6、响应情况表；</w:t>
      </w:r>
    </w:p>
    <w:p w14:paraId="67C756FF">
      <w:pPr>
        <w:pStyle w:val="4"/>
        <w:spacing w:before="179" w:line="220" w:lineRule="auto"/>
        <w:ind w:left="492"/>
        <w:rPr>
          <w:rFonts w:hint="eastAsia" w:ascii="宋体" w:hAnsi="宋体" w:eastAsia="宋体" w:cs="宋体"/>
          <w:sz w:val="24"/>
          <w:szCs w:val="24"/>
        </w:rPr>
      </w:pPr>
      <w:r>
        <w:rPr>
          <w:rFonts w:hint="eastAsia" w:ascii="宋体" w:hAnsi="宋体" w:eastAsia="宋体" w:cs="宋体"/>
          <w:spacing w:val="-1"/>
          <w:sz w:val="24"/>
          <w:szCs w:val="24"/>
        </w:rPr>
        <w:t>7、磋商文件要求和供应商认为需要提供的其它说明和资料；</w:t>
      </w:r>
    </w:p>
    <w:p w14:paraId="5E136CA9">
      <w:pPr>
        <w:pStyle w:val="4"/>
        <w:spacing w:before="180" w:line="222" w:lineRule="auto"/>
        <w:ind w:left="488"/>
        <w:rPr>
          <w:rFonts w:hint="eastAsia" w:ascii="宋体" w:hAnsi="宋体" w:eastAsia="宋体" w:cs="宋体"/>
          <w:sz w:val="24"/>
          <w:szCs w:val="24"/>
        </w:rPr>
      </w:pPr>
      <w:r>
        <w:rPr>
          <w:rFonts w:hint="eastAsia" w:ascii="宋体" w:hAnsi="宋体" w:eastAsia="宋体" w:cs="宋体"/>
          <w:spacing w:val="-2"/>
          <w:sz w:val="24"/>
          <w:szCs w:val="24"/>
        </w:rPr>
        <w:t>8、最终报价书。</w:t>
      </w:r>
    </w:p>
    <w:p w14:paraId="24D6B6C2">
      <w:pPr>
        <w:spacing w:line="265" w:lineRule="auto"/>
        <w:rPr>
          <w:rFonts w:hint="eastAsia" w:ascii="宋体" w:hAnsi="宋体" w:eastAsia="宋体" w:cs="宋体"/>
          <w:sz w:val="21"/>
        </w:rPr>
      </w:pPr>
    </w:p>
    <w:p w14:paraId="5946EA46">
      <w:pPr>
        <w:pStyle w:val="4"/>
        <w:spacing w:before="78" w:line="222" w:lineRule="auto"/>
        <w:ind w:left="3874"/>
        <w:outlineLvl w:val="0"/>
        <w:rPr>
          <w:rFonts w:hint="eastAsia" w:ascii="宋体" w:hAnsi="宋体" w:eastAsia="宋体" w:cs="宋体"/>
          <w:sz w:val="24"/>
          <w:szCs w:val="24"/>
        </w:rPr>
      </w:pPr>
      <w:bookmarkStart w:id="110" w:name="_Toc22728"/>
      <w:bookmarkStart w:id="111" w:name="_Toc1041"/>
      <w:bookmarkStart w:id="112" w:name="_Toc4087"/>
      <w:bookmarkStart w:id="113" w:name="_Toc212"/>
      <w:r>
        <w:rPr>
          <w:rFonts w:hint="eastAsia" w:ascii="宋体" w:hAnsi="宋体" w:eastAsia="宋体" w:cs="宋体"/>
          <w:b/>
          <w:bCs/>
          <w:spacing w:val="-4"/>
          <w:sz w:val="24"/>
          <w:szCs w:val="24"/>
        </w:rPr>
        <w:t>（四）响应文件的提交</w:t>
      </w:r>
      <w:bookmarkEnd w:id="110"/>
      <w:bookmarkEnd w:id="111"/>
      <w:bookmarkEnd w:id="112"/>
      <w:bookmarkEnd w:id="113"/>
    </w:p>
    <w:p w14:paraId="2E2CA027">
      <w:pPr>
        <w:spacing w:line="273" w:lineRule="auto"/>
        <w:rPr>
          <w:rFonts w:hint="eastAsia" w:ascii="宋体" w:hAnsi="宋体" w:eastAsia="宋体" w:cs="宋体"/>
          <w:sz w:val="21"/>
        </w:rPr>
      </w:pPr>
    </w:p>
    <w:p w14:paraId="098F0CD6">
      <w:pPr>
        <w:spacing w:line="274" w:lineRule="auto"/>
        <w:rPr>
          <w:rFonts w:hint="eastAsia" w:ascii="宋体" w:hAnsi="宋体" w:eastAsia="宋体" w:cs="宋体"/>
          <w:sz w:val="21"/>
        </w:rPr>
      </w:pPr>
    </w:p>
    <w:p w14:paraId="37D8F02B">
      <w:pPr>
        <w:spacing w:line="274" w:lineRule="auto"/>
        <w:rPr>
          <w:rFonts w:hint="eastAsia" w:ascii="宋体" w:hAnsi="宋体" w:eastAsia="宋体" w:cs="宋体"/>
          <w:sz w:val="21"/>
        </w:rPr>
      </w:pPr>
    </w:p>
    <w:p w14:paraId="17491521">
      <w:pPr>
        <w:pStyle w:val="4"/>
        <w:spacing w:before="78" w:line="222" w:lineRule="auto"/>
        <w:ind w:left="504"/>
        <w:rPr>
          <w:rFonts w:hint="eastAsia" w:ascii="宋体" w:hAnsi="宋体" w:eastAsia="宋体" w:cs="宋体"/>
          <w:sz w:val="24"/>
          <w:szCs w:val="24"/>
        </w:rPr>
      </w:pPr>
      <w:r>
        <w:rPr>
          <w:rFonts w:hint="eastAsia" w:ascii="宋体" w:hAnsi="宋体" w:eastAsia="宋体" w:cs="宋体"/>
          <w:spacing w:val="-4"/>
          <w:sz w:val="24"/>
          <w:szCs w:val="24"/>
        </w:rPr>
        <w:t>1.响应文件密封</w:t>
      </w:r>
    </w:p>
    <w:p w14:paraId="74A179AC">
      <w:pPr>
        <w:pStyle w:val="4"/>
        <w:spacing w:before="209" w:line="302" w:lineRule="auto"/>
        <w:ind w:left="18" w:right="1" w:firstLine="486"/>
        <w:rPr>
          <w:rFonts w:hint="eastAsia" w:ascii="宋体" w:hAnsi="宋体" w:eastAsia="宋体" w:cs="宋体"/>
          <w:sz w:val="24"/>
          <w:szCs w:val="24"/>
          <w:lang w:val="en-US" w:eastAsia="zh-CN"/>
        </w:rPr>
      </w:pPr>
      <w:r>
        <w:rPr>
          <w:rFonts w:hint="eastAsia" w:ascii="宋体" w:hAnsi="宋体" w:eastAsia="宋体" w:cs="宋体"/>
          <w:spacing w:val="1"/>
          <w:sz w:val="24"/>
          <w:szCs w:val="24"/>
        </w:rPr>
        <w:t>1.1</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响应文件应密封包装，并在封套的封口处加盖供应商单位章</w:t>
      </w:r>
      <w:r>
        <w:rPr>
          <w:rFonts w:hint="eastAsia" w:ascii="宋体" w:hAnsi="宋体" w:eastAsia="宋体" w:cs="宋体"/>
          <w:spacing w:val="1"/>
          <w:sz w:val="24"/>
          <w:szCs w:val="24"/>
          <w:lang w:val="en-US" w:eastAsia="zh-CN"/>
        </w:rPr>
        <w:t xml:space="preserve"> 。</w:t>
      </w:r>
    </w:p>
    <w:p w14:paraId="75E640B3">
      <w:pPr>
        <w:pStyle w:val="4"/>
        <w:spacing w:before="212" w:line="222" w:lineRule="auto"/>
        <w:ind w:left="504"/>
        <w:rPr>
          <w:rFonts w:hint="eastAsia" w:ascii="宋体" w:hAnsi="宋体" w:eastAsia="宋体" w:cs="宋体"/>
          <w:sz w:val="24"/>
          <w:szCs w:val="24"/>
        </w:rPr>
      </w:pPr>
      <w:r>
        <w:rPr>
          <w:rFonts w:hint="eastAsia" w:ascii="宋体" w:hAnsi="宋体" w:eastAsia="宋体" w:cs="宋体"/>
          <w:spacing w:val="-1"/>
          <w:sz w:val="24"/>
          <w:szCs w:val="24"/>
        </w:rPr>
        <w:t>1.2 响应文件封套上应写明的内容见供应商须知前附表。</w:t>
      </w:r>
    </w:p>
    <w:p w14:paraId="20D86D83">
      <w:pPr>
        <w:pStyle w:val="4"/>
        <w:spacing w:before="209" w:line="302" w:lineRule="auto"/>
        <w:ind w:left="16" w:firstLine="488"/>
        <w:rPr>
          <w:rFonts w:hint="eastAsia" w:ascii="宋体" w:hAnsi="宋体" w:eastAsia="宋体" w:cs="宋体"/>
          <w:sz w:val="24"/>
          <w:szCs w:val="24"/>
        </w:rPr>
      </w:pPr>
      <w:r>
        <w:rPr>
          <w:rFonts w:hint="eastAsia" w:ascii="宋体" w:hAnsi="宋体" w:eastAsia="宋体" w:cs="宋体"/>
          <w:sz w:val="24"/>
          <w:szCs w:val="24"/>
        </w:rPr>
        <w:t>1.3 如果未按规定封装或加写标记，采购代理机构将不承担响应文件错放或提前开封的</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责任，并可能导致响应无效。</w:t>
      </w:r>
    </w:p>
    <w:p w14:paraId="51B3F788">
      <w:pPr>
        <w:pStyle w:val="4"/>
        <w:spacing w:before="211" w:line="222" w:lineRule="auto"/>
        <w:ind w:left="490"/>
        <w:rPr>
          <w:rFonts w:hint="eastAsia" w:ascii="宋体" w:hAnsi="宋体" w:eastAsia="宋体" w:cs="宋体"/>
          <w:sz w:val="24"/>
          <w:szCs w:val="24"/>
        </w:rPr>
      </w:pPr>
      <w:r>
        <w:rPr>
          <w:rFonts w:hint="eastAsia" w:ascii="宋体" w:hAnsi="宋体" w:eastAsia="宋体" w:cs="宋体"/>
          <w:spacing w:val="-2"/>
          <w:sz w:val="24"/>
          <w:szCs w:val="24"/>
        </w:rPr>
        <w:t>2.响应文件的提交</w:t>
      </w:r>
    </w:p>
    <w:p w14:paraId="34DA54A2">
      <w:pPr>
        <w:pStyle w:val="4"/>
        <w:spacing w:before="210" w:line="219" w:lineRule="auto"/>
        <w:ind w:left="490"/>
        <w:rPr>
          <w:rFonts w:hint="eastAsia" w:ascii="宋体" w:hAnsi="宋体" w:eastAsia="宋体" w:cs="宋体"/>
          <w:sz w:val="24"/>
          <w:szCs w:val="24"/>
        </w:rPr>
      </w:pPr>
      <w:r>
        <w:rPr>
          <w:rFonts w:hint="eastAsia" w:ascii="宋体" w:hAnsi="宋体" w:eastAsia="宋体" w:cs="宋体"/>
          <w:sz w:val="24"/>
          <w:szCs w:val="24"/>
        </w:rPr>
        <w:t>2.1 供应商应在供应商须知前附表规定的响应文件递</w:t>
      </w:r>
      <w:r>
        <w:rPr>
          <w:rFonts w:hint="eastAsia" w:ascii="宋体" w:hAnsi="宋体" w:eastAsia="宋体" w:cs="宋体"/>
          <w:spacing w:val="-1"/>
          <w:sz w:val="24"/>
          <w:szCs w:val="24"/>
        </w:rPr>
        <w:t>交截止时间前递交响应文件。</w:t>
      </w:r>
    </w:p>
    <w:p w14:paraId="7A638B0F">
      <w:pPr>
        <w:pStyle w:val="4"/>
        <w:spacing w:before="211" w:line="222" w:lineRule="auto"/>
        <w:ind w:left="490"/>
        <w:rPr>
          <w:rFonts w:hint="eastAsia" w:ascii="宋体" w:hAnsi="宋体" w:eastAsia="宋体" w:cs="宋体"/>
          <w:sz w:val="24"/>
          <w:szCs w:val="24"/>
        </w:rPr>
      </w:pPr>
      <w:r>
        <w:rPr>
          <w:rFonts w:hint="eastAsia" w:ascii="宋体" w:hAnsi="宋体" w:eastAsia="宋体" w:cs="宋体"/>
          <w:spacing w:val="-1"/>
          <w:sz w:val="24"/>
          <w:szCs w:val="24"/>
        </w:rPr>
        <w:t>2.2 供应商递交响应文件的地点：见供应商须知前附表。</w:t>
      </w:r>
    </w:p>
    <w:p w14:paraId="3C760773">
      <w:pPr>
        <w:pStyle w:val="4"/>
        <w:spacing w:before="211" w:line="222" w:lineRule="auto"/>
        <w:ind w:left="490"/>
        <w:rPr>
          <w:rFonts w:hint="eastAsia" w:ascii="宋体" w:hAnsi="宋体" w:eastAsia="宋体" w:cs="宋体"/>
          <w:sz w:val="24"/>
          <w:szCs w:val="24"/>
        </w:rPr>
      </w:pPr>
      <w:r>
        <w:rPr>
          <w:rFonts w:hint="eastAsia" w:ascii="宋体" w:hAnsi="宋体" w:eastAsia="宋体" w:cs="宋体"/>
          <w:sz w:val="24"/>
          <w:szCs w:val="24"/>
        </w:rPr>
        <w:t>2.3 除供应商须知前附表另有规定外，供应商</w:t>
      </w:r>
      <w:r>
        <w:rPr>
          <w:rFonts w:hint="eastAsia" w:ascii="宋体" w:hAnsi="宋体" w:eastAsia="宋体" w:cs="宋体"/>
          <w:spacing w:val="-1"/>
          <w:sz w:val="24"/>
          <w:szCs w:val="24"/>
        </w:rPr>
        <w:t>所递交的响应文件不予退还。</w:t>
      </w:r>
    </w:p>
    <w:p w14:paraId="0402B8F3">
      <w:pPr>
        <w:pStyle w:val="4"/>
        <w:spacing w:before="208" w:line="222" w:lineRule="auto"/>
        <w:ind w:left="490"/>
        <w:rPr>
          <w:rFonts w:hint="eastAsia" w:ascii="宋体" w:hAnsi="宋体" w:eastAsia="宋体" w:cs="宋体"/>
          <w:sz w:val="24"/>
          <w:szCs w:val="24"/>
        </w:rPr>
      </w:pPr>
      <w:r>
        <w:rPr>
          <w:rFonts w:hint="eastAsia" w:ascii="宋体" w:hAnsi="宋体" w:eastAsia="宋体" w:cs="宋体"/>
          <w:spacing w:val="-1"/>
          <w:sz w:val="24"/>
          <w:szCs w:val="24"/>
        </w:rPr>
        <w:t>2.4</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逾期送达的或者未送达指定地点的响应文件，采购人将予以拒收。</w:t>
      </w:r>
    </w:p>
    <w:p w14:paraId="1FFC5729">
      <w:pPr>
        <w:pStyle w:val="4"/>
        <w:spacing w:before="212" w:line="222" w:lineRule="auto"/>
        <w:ind w:left="492"/>
        <w:rPr>
          <w:rFonts w:hint="eastAsia" w:ascii="宋体" w:hAnsi="宋体" w:eastAsia="宋体" w:cs="宋体"/>
          <w:sz w:val="24"/>
          <w:szCs w:val="24"/>
        </w:rPr>
      </w:pPr>
      <w:r>
        <w:rPr>
          <w:rFonts w:hint="eastAsia" w:ascii="宋体" w:hAnsi="宋体" w:eastAsia="宋体" w:cs="宋体"/>
          <w:spacing w:val="-2"/>
          <w:sz w:val="24"/>
          <w:szCs w:val="24"/>
        </w:rPr>
        <w:t>3.响应文件的修改和撤回</w:t>
      </w:r>
    </w:p>
    <w:p w14:paraId="4F5E510B">
      <w:pPr>
        <w:pStyle w:val="4"/>
        <w:spacing w:before="207" w:line="384" w:lineRule="auto"/>
        <w:ind w:left="13" w:firstLine="478"/>
        <w:rPr>
          <w:rFonts w:hint="eastAsia" w:ascii="宋体" w:hAnsi="宋体" w:eastAsia="宋体" w:cs="宋体"/>
          <w:sz w:val="24"/>
          <w:szCs w:val="24"/>
        </w:rPr>
      </w:pPr>
      <w:r>
        <w:rPr>
          <w:rFonts w:hint="eastAsia" w:ascii="宋体" w:hAnsi="宋体" w:eastAsia="宋体" w:cs="宋体"/>
          <w:spacing w:val="2"/>
          <w:sz w:val="24"/>
          <w:szCs w:val="24"/>
        </w:rPr>
        <w:t>3.1</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供应商在提交响应文件截止时间前，可以对所提交</w:t>
      </w:r>
      <w:r>
        <w:rPr>
          <w:rFonts w:hint="eastAsia" w:ascii="宋体" w:hAnsi="宋体" w:eastAsia="宋体" w:cs="宋体"/>
          <w:spacing w:val="1"/>
          <w:sz w:val="24"/>
          <w:szCs w:val="24"/>
        </w:rPr>
        <w:t>的响应文件进行补充、修改或者</w:t>
      </w:r>
      <w:r>
        <w:rPr>
          <w:rFonts w:hint="eastAsia" w:ascii="宋体" w:hAnsi="宋体" w:eastAsia="宋体" w:cs="宋体"/>
          <w:sz w:val="24"/>
          <w:szCs w:val="24"/>
        </w:rPr>
        <w:t xml:space="preserve"> </w:t>
      </w:r>
      <w:r>
        <w:rPr>
          <w:rFonts w:hint="eastAsia" w:ascii="宋体" w:hAnsi="宋体" w:eastAsia="宋体" w:cs="宋体"/>
          <w:spacing w:val="1"/>
          <w:sz w:val="24"/>
          <w:szCs w:val="24"/>
        </w:rPr>
        <w:t>撤回，并以书面形式通知采购人。补充、修改的内</w:t>
      </w:r>
      <w:r>
        <w:rPr>
          <w:rFonts w:hint="eastAsia" w:ascii="宋体" w:hAnsi="宋体" w:eastAsia="宋体" w:cs="宋体"/>
          <w:sz w:val="24"/>
          <w:szCs w:val="24"/>
        </w:rPr>
        <w:t>容作为响应文件的组成部分。补充、修改</w:t>
      </w:r>
    </w:p>
    <w:p w14:paraId="4420D4E6">
      <w:pPr>
        <w:spacing w:line="384" w:lineRule="auto"/>
        <w:rPr>
          <w:rFonts w:hint="eastAsia" w:ascii="宋体" w:hAnsi="宋体" w:eastAsia="宋体" w:cs="宋体"/>
          <w:sz w:val="24"/>
          <w:szCs w:val="24"/>
        </w:rPr>
        <w:sectPr>
          <w:headerReference r:id="rId10" w:type="default"/>
          <w:footerReference r:id="rId11" w:type="default"/>
          <w:pgSz w:w="11906" w:h="16839"/>
          <w:pgMar w:top="1260" w:right="1134" w:bottom="1965" w:left="1134" w:header="1245" w:footer="1725" w:gutter="0"/>
          <w:pgNumType w:fmt="decimal"/>
          <w:cols w:space="720" w:num="1"/>
        </w:sectPr>
      </w:pPr>
    </w:p>
    <w:p w14:paraId="2CFE3AEE">
      <w:pPr>
        <w:pStyle w:val="4"/>
        <w:spacing w:before="129" w:line="222" w:lineRule="auto"/>
        <w:ind w:left="28"/>
        <w:rPr>
          <w:rFonts w:hint="eastAsia" w:ascii="宋体" w:hAnsi="宋体" w:eastAsia="宋体" w:cs="宋体"/>
          <w:sz w:val="24"/>
          <w:szCs w:val="24"/>
        </w:rPr>
      </w:pPr>
      <w:r>
        <w:rPr>
          <w:rFonts w:hint="eastAsia" w:ascii="宋体" w:hAnsi="宋体" w:eastAsia="宋体" w:cs="宋体"/>
          <w:spacing w:val="-1"/>
          <w:sz w:val="24"/>
          <w:szCs w:val="24"/>
        </w:rPr>
        <w:t>的内容与响应文件不一致的，以补充、修</w:t>
      </w:r>
      <w:r>
        <w:rPr>
          <w:rFonts w:hint="eastAsia" w:ascii="宋体" w:hAnsi="宋体" w:eastAsia="宋体" w:cs="宋体"/>
          <w:spacing w:val="-2"/>
          <w:sz w:val="24"/>
          <w:szCs w:val="24"/>
        </w:rPr>
        <w:t>改的内容为准。</w:t>
      </w:r>
    </w:p>
    <w:p w14:paraId="5F881DC0">
      <w:pPr>
        <w:pStyle w:val="4"/>
        <w:spacing w:before="210" w:line="301" w:lineRule="auto"/>
        <w:ind w:left="27" w:right="44" w:firstLine="464"/>
        <w:rPr>
          <w:rFonts w:hint="eastAsia" w:ascii="宋体" w:hAnsi="宋体" w:eastAsia="宋体" w:cs="宋体"/>
          <w:sz w:val="24"/>
          <w:szCs w:val="24"/>
        </w:rPr>
      </w:pPr>
      <w:r>
        <w:rPr>
          <w:rFonts w:hint="eastAsia" w:ascii="宋体" w:hAnsi="宋体" w:eastAsia="宋体" w:cs="宋体"/>
          <w:spacing w:val="-4"/>
          <w:sz w:val="24"/>
          <w:szCs w:val="24"/>
        </w:rPr>
        <w:t>3.2</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供应商的修改书或撤回通知书，应按规定进行编制、密</w:t>
      </w:r>
      <w:r>
        <w:rPr>
          <w:rFonts w:hint="eastAsia" w:ascii="宋体" w:hAnsi="宋体" w:eastAsia="宋体" w:cs="宋体"/>
          <w:spacing w:val="-5"/>
          <w:sz w:val="24"/>
          <w:szCs w:val="24"/>
        </w:rPr>
        <w:t>封、标记和提交，且标明“修</w:t>
      </w:r>
      <w:r>
        <w:rPr>
          <w:rFonts w:hint="eastAsia" w:ascii="宋体" w:hAnsi="宋体" w:eastAsia="宋体" w:cs="宋体"/>
          <w:sz w:val="24"/>
          <w:szCs w:val="24"/>
        </w:rPr>
        <w:t xml:space="preserve"> </w:t>
      </w:r>
      <w:r>
        <w:rPr>
          <w:rFonts w:hint="eastAsia" w:ascii="宋体" w:hAnsi="宋体" w:eastAsia="宋体" w:cs="宋体"/>
          <w:spacing w:val="-10"/>
          <w:sz w:val="24"/>
          <w:szCs w:val="24"/>
        </w:rPr>
        <w:t>改</w:t>
      </w:r>
      <w:r>
        <w:rPr>
          <w:rFonts w:hint="eastAsia" w:ascii="宋体" w:hAnsi="宋体" w:eastAsia="宋体" w:cs="宋体"/>
          <w:spacing w:val="-82"/>
          <w:sz w:val="24"/>
          <w:szCs w:val="24"/>
        </w:rPr>
        <w:t xml:space="preserve"> </w:t>
      </w:r>
      <w:r>
        <w:rPr>
          <w:rFonts w:hint="eastAsia" w:ascii="宋体" w:hAnsi="宋体" w:eastAsia="宋体" w:cs="宋体"/>
          <w:spacing w:val="-10"/>
          <w:sz w:val="24"/>
          <w:szCs w:val="24"/>
        </w:rPr>
        <w:t>”或“撤回</w:t>
      </w:r>
      <w:r>
        <w:rPr>
          <w:rFonts w:hint="eastAsia" w:ascii="宋体" w:hAnsi="宋体" w:eastAsia="宋体" w:cs="宋体"/>
          <w:spacing w:val="-89"/>
          <w:sz w:val="24"/>
          <w:szCs w:val="24"/>
        </w:rPr>
        <w:t xml:space="preserve"> </w:t>
      </w:r>
      <w:r>
        <w:rPr>
          <w:rFonts w:hint="eastAsia" w:ascii="宋体" w:hAnsi="宋体" w:eastAsia="宋体" w:cs="宋体"/>
          <w:spacing w:val="-10"/>
          <w:sz w:val="24"/>
          <w:szCs w:val="24"/>
        </w:rPr>
        <w:t>”字样。</w:t>
      </w:r>
    </w:p>
    <w:p w14:paraId="344503E9">
      <w:pPr>
        <w:pStyle w:val="4"/>
        <w:spacing w:before="212" w:line="329" w:lineRule="auto"/>
        <w:ind w:left="14" w:right="44" w:firstLine="477"/>
        <w:rPr>
          <w:rFonts w:hint="eastAsia" w:ascii="宋体" w:hAnsi="宋体" w:eastAsia="宋体" w:cs="宋体"/>
          <w:sz w:val="24"/>
          <w:szCs w:val="24"/>
        </w:rPr>
      </w:pPr>
      <w:r>
        <w:rPr>
          <w:rFonts w:hint="eastAsia" w:ascii="宋体" w:hAnsi="宋体" w:eastAsia="宋体" w:cs="宋体"/>
          <w:spacing w:val="2"/>
          <w:sz w:val="24"/>
          <w:szCs w:val="24"/>
        </w:rPr>
        <w:t>3.3</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提交响应文件截止时间后不得修改响应文件。但</w:t>
      </w:r>
      <w:r>
        <w:rPr>
          <w:rFonts w:hint="eastAsia" w:ascii="宋体" w:hAnsi="宋体" w:eastAsia="宋体" w:cs="宋体"/>
          <w:spacing w:val="1"/>
          <w:sz w:val="24"/>
          <w:szCs w:val="24"/>
        </w:rPr>
        <w:t>属于磋商小组在评审中发现的计算</w:t>
      </w:r>
      <w:r>
        <w:rPr>
          <w:rFonts w:hint="eastAsia" w:ascii="宋体" w:hAnsi="宋体" w:eastAsia="宋体" w:cs="宋体"/>
          <w:sz w:val="24"/>
          <w:szCs w:val="24"/>
        </w:rPr>
        <w:t xml:space="preserve"> </w:t>
      </w:r>
      <w:r>
        <w:rPr>
          <w:rFonts w:hint="eastAsia" w:ascii="宋体" w:hAnsi="宋体" w:eastAsia="宋体" w:cs="宋体"/>
          <w:spacing w:val="1"/>
          <w:sz w:val="24"/>
          <w:szCs w:val="24"/>
        </w:rPr>
        <w:t>错误并进行核实的修改、按照磋商文件的变动情</w:t>
      </w:r>
      <w:r>
        <w:rPr>
          <w:rFonts w:hint="eastAsia" w:ascii="宋体" w:hAnsi="宋体" w:eastAsia="宋体" w:cs="宋体"/>
          <w:sz w:val="24"/>
          <w:szCs w:val="24"/>
        </w:rPr>
        <w:t xml:space="preserve">况和磋商小组的要求重新提交响应文件的， </w:t>
      </w:r>
      <w:r>
        <w:rPr>
          <w:rFonts w:hint="eastAsia" w:ascii="宋体" w:hAnsi="宋体" w:eastAsia="宋体" w:cs="宋体"/>
          <w:spacing w:val="-4"/>
          <w:sz w:val="24"/>
          <w:szCs w:val="24"/>
        </w:rPr>
        <w:t>不在此列。</w:t>
      </w:r>
    </w:p>
    <w:p w14:paraId="713A8E2D">
      <w:pPr>
        <w:spacing w:line="251" w:lineRule="auto"/>
        <w:rPr>
          <w:rFonts w:hint="eastAsia" w:ascii="宋体" w:hAnsi="宋体" w:eastAsia="宋体" w:cs="宋体"/>
          <w:sz w:val="21"/>
        </w:rPr>
      </w:pPr>
    </w:p>
    <w:p w14:paraId="4EC3277E">
      <w:pPr>
        <w:spacing w:line="251" w:lineRule="auto"/>
        <w:rPr>
          <w:rFonts w:hint="eastAsia" w:ascii="宋体" w:hAnsi="宋体" w:eastAsia="宋体" w:cs="宋体"/>
          <w:sz w:val="21"/>
        </w:rPr>
      </w:pPr>
    </w:p>
    <w:p w14:paraId="5B925E64">
      <w:pPr>
        <w:pStyle w:val="4"/>
        <w:spacing w:before="78" w:line="222" w:lineRule="auto"/>
        <w:ind w:left="4236"/>
        <w:rPr>
          <w:rFonts w:hint="eastAsia" w:ascii="宋体" w:hAnsi="宋体" w:eastAsia="宋体" w:cs="宋体"/>
          <w:sz w:val="24"/>
          <w:szCs w:val="24"/>
        </w:rPr>
      </w:pPr>
      <w:r>
        <w:rPr>
          <w:rFonts w:hint="eastAsia" w:ascii="宋体" w:hAnsi="宋体" w:eastAsia="宋体" w:cs="宋体"/>
          <w:b/>
          <w:bCs/>
          <w:spacing w:val="-5"/>
          <w:sz w:val="24"/>
          <w:szCs w:val="24"/>
        </w:rPr>
        <w:t>（五）磋商程序</w:t>
      </w:r>
    </w:p>
    <w:p w14:paraId="5BF70B55">
      <w:pPr>
        <w:spacing w:line="257" w:lineRule="auto"/>
        <w:rPr>
          <w:rFonts w:hint="eastAsia" w:ascii="宋体" w:hAnsi="宋体" w:eastAsia="宋体" w:cs="宋体"/>
          <w:sz w:val="21"/>
        </w:rPr>
      </w:pPr>
    </w:p>
    <w:p w14:paraId="7432A0F9">
      <w:pPr>
        <w:pStyle w:val="4"/>
        <w:spacing w:before="79" w:line="223" w:lineRule="auto"/>
        <w:ind w:left="504"/>
        <w:rPr>
          <w:rFonts w:hint="eastAsia" w:ascii="宋体" w:hAnsi="宋体" w:eastAsia="宋体" w:cs="宋体"/>
          <w:sz w:val="24"/>
          <w:szCs w:val="24"/>
        </w:rPr>
      </w:pPr>
      <w:r>
        <w:rPr>
          <w:rFonts w:hint="eastAsia" w:ascii="宋体" w:hAnsi="宋体" w:eastAsia="宋体" w:cs="宋体"/>
          <w:spacing w:val="-1"/>
          <w:sz w:val="24"/>
          <w:szCs w:val="24"/>
        </w:rPr>
        <w:t>1、磋商人员是按规定组成的三人或三人以上的磋商小</w:t>
      </w:r>
      <w:r>
        <w:rPr>
          <w:rFonts w:hint="eastAsia" w:ascii="宋体" w:hAnsi="宋体" w:eastAsia="宋体" w:cs="宋体"/>
          <w:spacing w:val="-2"/>
          <w:sz w:val="24"/>
          <w:szCs w:val="24"/>
        </w:rPr>
        <w:t>组。</w:t>
      </w:r>
    </w:p>
    <w:p w14:paraId="43DE3131">
      <w:pPr>
        <w:pStyle w:val="4"/>
        <w:spacing w:before="212" w:line="219" w:lineRule="auto"/>
        <w:ind w:left="490"/>
        <w:rPr>
          <w:rFonts w:hint="eastAsia" w:ascii="宋体" w:hAnsi="宋体" w:eastAsia="宋体" w:cs="宋体"/>
          <w:sz w:val="24"/>
          <w:szCs w:val="24"/>
        </w:rPr>
      </w:pPr>
      <w:r>
        <w:rPr>
          <w:rFonts w:hint="eastAsia" w:ascii="宋体" w:hAnsi="宋体" w:eastAsia="宋体" w:cs="宋体"/>
          <w:spacing w:val="-1"/>
          <w:sz w:val="24"/>
          <w:szCs w:val="24"/>
        </w:rPr>
        <w:t>2、在掌握了供应商的基本情况后，与供应商分别进行磋商。</w:t>
      </w:r>
    </w:p>
    <w:p w14:paraId="469E3433">
      <w:pPr>
        <w:pStyle w:val="4"/>
        <w:spacing w:before="213" w:line="303" w:lineRule="auto"/>
        <w:ind w:left="20" w:right="44" w:firstLine="471"/>
        <w:rPr>
          <w:rFonts w:hint="eastAsia" w:ascii="宋体" w:hAnsi="宋体" w:eastAsia="宋体" w:cs="宋体"/>
          <w:sz w:val="24"/>
          <w:szCs w:val="24"/>
        </w:rPr>
      </w:pPr>
      <w:r>
        <w:rPr>
          <w:rFonts w:hint="eastAsia" w:ascii="宋体" w:hAnsi="宋体" w:eastAsia="宋体" w:cs="宋体"/>
          <w:spacing w:val="-2"/>
          <w:sz w:val="24"/>
          <w:szCs w:val="24"/>
        </w:rPr>
        <w:t>3、磋商是分别单独进行的。供应商不得与其他</w:t>
      </w:r>
      <w:r>
        <w:rPr>
          <w:rFonts w:hint="eastAsia" w:ascii="宋体" w:hAnsi="宋体" w:eastAsia="宋体" w:cs="宋体"/>
          <w:spacing w:val="-3"/>
          <w:sz w:val="24"/>
          <w:szCs w:val="24"/>
        </w:rPr>
        <w:t>参与磋商的供应商相互串通；磋商小组也</w:t>
      </w:r>
      <w:r>
        <w:rPr>
          <w:rFonts w:hint="eastAsia" w:ascii="宋体" w:hAnsi="宋体" w:eastAsia="宋体" w:cs="宋体"/>
          <w:sz w:val="24"/>
          <w:szCs w:val="24"/>
        </w:rPr>
        <w:t xml:space="preserve"> </w:t>
      </w:r>
      <w:r>
        <w:rPr>
          <w:rFonts w:hint="eastAsia" w:ascii="宋体" w:hAnsi="宋体" w:eastAsia="宋体" w:cs="宋体"/>
          <w:spacing w:val="-1"/>
          <w:sz w:val="24"/>
          <w:szCs w:val="24"/>
        </w:rPr>
        <w:t>不得将与某一供应商的磋商情况向其他供应商及其关系人透露。</w:t>
      </w:r>
    </w:p>
    <w:p w14:paraId="7AA17D22">
      <w:pPr>
        <w:pStyle w:val="4"/>
        <w:spacing w:before="215" w:line="219" w:lineRule="auto"/>
        <w:ind w:left="486"/>
        <w:rPr>
          <w:rFonts w:hint="eastAsia" w:ascii="宋体" w:hAnsi="宋体" w:eastAsia="宋体" w:cs="宋体"/>
          <w:sz w:val="24"/>
          <w:szCs w:val="24"/>
        </w:rPr>
      </w:pPr>
      <w:r>
        <w:rPr>
          <w:rFonts w:hint="eastAsia" w:ascii="宋体" w:hAnsi="宋体" w:eastAsia="宋体" w:cs="宋体"/>
          <w:spacing w:val="-2"/>
          <w:sz w:val="24"/>
          <w:szCs w:val="24"/>
        </w:rPr>
        <w:t>4、磋商采用一轮磋商、两轮报价的方式进行。但最终采取</w:t>
      </w:r>
      <w:r>
        <w:rPr>
          <w:rFonts w:hint="eastAsia" w:ascii="宋体" w:hAnsi="宋体" w:eastAsia="宋体" w:cs="宋体"/>
          <w:spacing w:val="-3"/>
          <w:sz w:val="24"/>
          <w:szCs w:val="24"/>
        </w:rPr>
        <w:t>多少轮磋商，由磋商小组视情</w:t>
      </w:r>
    </w:p>
    <w:p w14:paraId="72F7E327">
      <w:pPr>
        <w:pStyle w:val="4"/>
        <w:spacing w:before="214" w:line="223" w:lineRule="auto"/>
        <w:ind w:left="15"/>
        <w:rPr>
          <w:rFonts w:hint="eastAsia" w:ascii="宋体" w:hAnsi="宋体" w:eastAsia="宋体" w:cs="宋体"/>
          <w:sz w:val="24"/>
          <w:szCs w:val="24"/>
        </w:rPr>
      </w:pPr>
      <w:r>
        <w:rPr>
          <w:rFonts w:hint="eastAsia" w:ascii="宋体" w:hAnsi="宋体" w:eastAsia="宋体" w:cs="宋体"/>
          <w:spacing w:val="-5"/>
          <w:sz w:val="24"/>
          <w:szCs w:val="24"/>
        </w:rPr>
        <w:t>况而定。</w:t>
      </w:r>
    </w:p>
    <w:p w14:paraId="0BA08255">
      <w:pPr>
        <w:pStyle w:val="4"/>
        <w:spacing w:before="52" w:line="324" w:lineRule="auto"/>
        <w:ind w:left="15" w:firstLine="476"/>
        <w:rPr>
          <w:rFonts w:hint="eastAsia" w:ascii="宋体" w:hAnsi="宋体" w:eastAsia="宋体" w:cs="宋体"/>
          <w:sz w:val="24"/>
          <w:szCs w:val="24"/>
        </w:rPr>
      </w:pPr>
      <w:r>
        <w:rPr>
          <w:rFonts w:hint="eastAsia" w:ascii="宋体" w:hAnsi="宋体" w:eastAsia="宋体" w:cs="宋体"/>
          <w:spacing w:val="-1"/>
          <w:sz w:val="24"/>
          <w:szCs w:val="24"/>
        </w:rPr>
        <w:t>5、磋商结束后，磋商小组将要求所有符合条件的供应商在</w:t>
      </w:r>
      <w:r>
        <w:rPr>
          <w:rFonts w:hint="eastAsia" w:ascii="宋体" w:hAnsi="宋体" w:eastAsia="宋体" w:cs="宋体"/>
          <w:spacing w:val="-2"/>
          <w:sz w:val="24"/>
          <w:szCs w:val="24"/>
        </w:rPr>
        <w:t>规定的时间内进行最终报价。</w:t>
      </w:r>
      <w:r>
        <w:rPr>
          <w:rFonts w:hint="eastAsia" w:ascii="宋体" w:hAnsi="宋体" w:eastAsia="宋体" w:cs="宋体"/>
          <w:sz w:val="24"/>
          <w:szCs w:val="24"/>
        </w:rPr>
        <w:t xml:space="preserve"> </w:t>
      </w:r>
      <w:r>
        <w:rPr>
          <w:rFonts w:hint="eastAsia" w:ascii="宋体" w:hAnsi="宋体" w:eastAsia="宋体" w:cs="宋体"/>
          <w:spacing w:val="-1"/>
          <w:sz w:val="24"/>
          <w:szCs w:val="24"/>
        </w:rPr>
        <w:t>供应商应在磋商小组发出二轮报价指令后30分钟内现场完成报价，</w:t>
      </w:r>
      <w:r>
        <w:rPr>
          <w:rFonts w:hint="eastAsia" w:ascii="宋体" w:hAnsi="宋体" w:eastAsia="宋体" w:cs="宋体"/>
          <w:b/>
          <w:bCs/>
          <w:spacing w:val="-1"/>
          <w:sz w:val="24"/>
          <w:szCs w:val="24"/>
        </w:rPr>
        <w:t>若供应商未在磋商小组规</w:t>
      </w:r>
      <w:r>
        <w:rPr>
          <w:rFonts w:hint="eastAsia" w:ascii="宋体" w:hAnsi="宋体" w:eastAsia="宋体" w:cs="宋体"/>
          <w:spacing w:val="5"/>
          <w:sz w:val="24"/>
          <w:szCs w:val="24"/>
        </w:rPr>
        <w:t xml:space="preserve"> </w:t>
      </w:r>
      <w:r>
        <w:rPr>
          <w:rFonts w:hint="eastAsia" w:ascii="宋体" w:hAnsi="宋体" w:eastAsia="宋体" w:cs="宋体"/>
          <w:b/>
          <w:bCs/>
          <w:spacing w:val="-2"/>
          <w:sz w:val="24"/>
          <w:szCs w:val="24"/>
        </w:rPr>
        <w:t>定的时间内提交最终报价，则其前一轮报价即为该供应商最终报价（后一轮报价不得高于前</w:t>
      </w:r>
      <w:r>
        <w:rPr>
          <w:rFonts w:hint="eastAsia" w:ascii="宋体" w:hAnsi="宋体" w:eastAsia="宋体" w:cs="宋体"/>
          <w:sz w:val="24"/>
          <w:szCs w:val="24"/>
        </w:rPr>
        <w:t xml:space="preserve">  </w:t>
      </w:r>
      <w:r>
        <w:rPr>
          <w:rFonts w:hint="eastAsia" w:ascii="宋体" w:hAnsi="宋体" w:eastAsia="宋体" w:cs="宋体"/>
          <w:b/>
          <w:bCs/>
          <w:spacing w:val="-4"/>
          <w:sz w:val="24"/>
          <w:szCs w:val="24"/>
        </w:rPr>
        <w:t>一轮报价，否则，报价无效）。</w:t>
      </w:r>
    </w:p>
    <w:p w14:paraId="22B0BC28">
      <w:pPr>
        <w:pStyle w:val="4"/>
        <w:spacing w:before="180" w:line="291" w:lineRule="auto"/>
        <w:ind w:left="15" w:right="44" w:firstLine="473"/>
        <w:rPr>
          <w:rFonts w:hint="eastAsia" w:ascii="宋体" w:hAnsi="宋体" w:eastAsia="宋体" w:cs="宋体"/>
          <w:sz w:val="24"/>
          <w:szCs w:val="24"/>
        </w:rPr>
      </w:pPr>
      <w:r>
        <w:rPr>
          <w:rFonts w:hint="eastAsia" w:ascii="宋体" w:hAnsi="宋体" w:eastAsia="宋体" w:cs="宋体"/>
          <w:spacing w:val="-2"/>
          <w:sz w:val="24"/>
          <w:szCs w:val="24"/>
        </w:rPr>
        <w:t>6、供应商必须在规定的时间内将自己在磋商中作出的</w:t>
      </w:r>
      <w:r>
        <w:rPr>
          <w:rFonts w:hint="eastAsia" w:ascii="宋体" w:hAnsi="宋体" w:eastAsia="宋体" w:cs="宋体"/>
          <w:spacing w:val="-3"/>
          <w:sz w:val="24"/>
          <w:szCs w:val="24"/>
        </w:rPr>
        <w:t>澄清、变动以及最终的报价，经单</w:t>
      </w:r>
      <w:r>
        <w:rPr>
          <w:rFonts w:hint="eastAsia" w:ascii="宋体" w:hAnsi="宋体" w:eastAsia="宋体" w:cs="宋体"/>
          <w:sz w:val="24"/>
          <w:szCs w:val="24"/>
        </w:rPr>
        <w:t xml:space="preserve"> </w:t>
      </w:r>
      <w:r>
        <w:rPr>
          <w:rFonts w:hint="eastAsia" w:ascii="宋体" w:hAnsi="宋体" w:eastAsia="宋体" w:cs="宋体"/>
          <w:spacing w:val="-2"/>
          <w:sz w:val="24"/>
          <w:szCs w:val="24"/>
        </w:rPr>
        <w:t>位盖章后上传至系统。</w:t>
      </w:r>
    </w:p>
    <w:p w14:paraId="3EC09671">
      <w:pPr>
        <w:spacing w:line="262" w:lineRule="auto"/>
        <w:rPr>
          <w:rFonts w:hint="eastAsia" w:ascii="宋体" w:hAnsi="宋体" w:eastAsia="宋体" w:cs="宋体"/>
          <w:sz w:val="21"/>
          <w:lang w:eastAsia="zh-CN"/>
        </w:rPr>
      </w:pPr>
    </w:p>
    <w:p w14:paraId="62BD9EF7">
      <w:pPr>
        <w:pStyle w:val="4"/>
        <w:spacing w:before="79" w:line="222" w:lineRule="auto"/>
        <w:ind w:left="3634"/>
        <w:outlineLvl w:val="0"/>
        <w:rPr>
          <w:rFonts w:hint="eastAsia" w:ascii="宋体" w:hAnsi="宋体" w:eastAsia="宋体" w:cs="宋体"/>
          <w:sz w:val="24"/>
          <w:szCs w:val="24"/>
        </w:rPr>
      </w:pPr>
      <w:bookmarkStart w:id="114" w:name="_Toc22515"/>
      <w:bookmarkStart w:id="115" w:name="_Toc31032"/>
      <w:bookmarkStart w:id="116" w:name="_Toc5149"/>
      <w:bookmarkStart w:id="117" w:name="_Toc27742"/>
      <w:r>
        <w:rPr>
          <w:rFonts w:hint="eastAsia" w:ascii="宋体" w:hAnsi="宋体" w:eastAsia="宋体" w:cs="宋体"/>
          <w:b/>
          <w:bCs/>
          <w:spacing w:val="-4"/>
          <w:sz w:val="24"/>
          <w:szCs w:val="24"/>
        </w:rPr>
        <w:t>（六）评审及异常情况处理</w:t>
      </w:r>
    </w:p>
    <w:p w14:paraId="108C2E3F">
      <w:pPr>
        <w:spacing w:line="264" w:lineRule="auto"/>
        <w:rPr>
          <w:rFonts w:hint="eastAsia" w:ascii="宋体" w:hAnsi="宋体" w:eastAsia="宋体" w:cs="宋体"/>
          <w:spacing w:val="-3"/>
          <w:sz w:val="24"/>
          <w:szCs w:val="24"/>
        </w:rPr>
      </w:pPr>
      <w:r>
        <w:rPr>
          <w:rFonts w:hint="eastAsia" w:ascii="宋体" w:hAnsi="宋体" w:eastAsia="宋体" w:cs="宋体"/>
          <w:sz w:val="21"/>
          <w:lang w:val="en-US" w:eastAsia="zh-CN"/>
        </w:rPr>
        <w:t xml:space="preserve"> </w:t>
      </w:r>
      <w:r>
        <w:rPr>
          <w:rFonts w:hint="eastAsia" w:ascii="宋体" w:hAnsi="宋体" w:eastAsia="宋体" w:cs="宋体"/>
          <w:spacing w:val="-3"/>
          <w:sz w:val="24"/>
          <w:szCs w:val="24"/>
        </w:rPr>
        <w:t>1、磋商小组将遵循公平、公正的原则，对供应商最终提交的确认价进行综合评审，根据得分由高到低顺序推荐不少于3名成交候选供应商。</w:t>
      </w:r>
    </w:p>
    <w:p w14:paraId="583E07C7">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2、磋商时出现以下情况之一的，将予以废标：</w:t>
      </w:r>
    </w:p>
    <w:p w14:paraId="21253575">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（1）符合专业条件的供应商或者对采购文件作实质性响应的供应商不足三家的；</w:t>
      </w:r>
    </w:p>
    <w:p w14:paraId="136843F0">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（2）供应商的报价均超过了采购预算，经过多轮磋商仍不能降到预算内、且采购人不能支付的；</w:t>
      </w:r>
    </w:p>
    <w:p w14:paraId="260D5F78">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（3）经过磋商，供应商所提供的服务仍无法满足磋商文件实质性要求、影响工作的；</w:t>
      </w:r>
    </w:p>
    <w:p w14:paraId="138A0D41">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（4）出现影响采购公正的违法、违规行为的；</w:t>
      </w:r>
    </w:p>
    <w:p w14:paraId="4F1BFBEE">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（5）因重大变故，采购任务取消的。</w:t>
      </w:r>
    </w:p>
    <w:p w14:paraId="548770B5">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3、若废标条款符合第一款情形，可按以下两种方式进行：</w:t>
      </w:r>
    </w:p>
    <w:p w14:paraId="23B91CB1">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 xml:space="preserve">（1）按财库〔2015〕124号文件执行； </w:t>
      </w:r>
    </w:p>
    <w:p w14:paraId="19509483">
      <w:pPr>
        <w:spacing w:line="264" w:lineRule="auto"/>
        <w:rPr>
          <w:rFonts w:hint="eastAsia" w:ascii="宋体" w:hAnsi="宋体" w:eastAsia="宋体" w:cs="宋体"/>
          <w:spacing w:val="-3"/>
          <w:sz w:val="24"/>
          <w:szCs w:val="24"/>
        </w:rPr>
      </w:pPr>
      <w:r>
        <w:rPr>
          <w:rFonts w:hint="eastAsia" w:ascii="宋体" w:hAnsi="宋体" w:eastAsia="宋体" w:cs="宋体"/>
          <w:spacing w:val="-3"/>
          <w:sz w:val="24"/>
          <w:szCs w:val="24"/>
        </w:rPr>
        <w:t>（2）经采购单位主管单位同意，提交磋商响应文件的投标单位少于三家的,现场可以转为其他采购方式，采购人将依法重新</w:t>
      </w:r>
      <w:r>
        <w:rPr>
          <w:rFonts w:hint="eastAsia" w:ascii="宋体" w:hAnsi="宋体" w:eastAsia="宋体" w:cs="宋体"/>
          <w:spacing w:val="-3"/>
          <w:sz w:val="24"/>
          <w:szCs w:val="24"/>
          <w:lang w:eastAsia="zh-CN"/>
        </w:rPr>
        <w:t>磋商</w:t>
      </w:r>
      <w:r>
        <w:rPr>
          <w:rFonts w:hint="eastAsia" w:ascii="宋体" w:hAnsi="宋体" w:eastAsia="宋体" w:cs="宋体"/>
          <w:spacing w:val="-3"/>
          <w:sz w:val="24"/>
          <w:szCs w:val="24"/>
        </w:rPr>
        <w:t>或按相关文件执行。公开招标限额以下招标采购项目，凡经公开挂网后，有三家及以上投标单位的，正常开标；只有两家投标单位的，现场转为竞争性谈判；仅有一家投标单位的，直接转为单一性来源；若无投标单位的，在不调整预算的情况下可由业主单位直接发包或自行采购。</w:t>
      </w:r>
    </w:p>
    <w:p w14:paraId="19ECC499">
      <w:pPr>
        <w:pStyle w:val="4"/>
        <w:spacing w:before="79" w:line="222" w:lineRule="auto"/>
        <w:outlineLvl w:val="0"/>
        <w:rPr>
          <w:rFonts w:hint="eastAsia" w:ascii="宋体" w:hAnsi="宋体" w:eastAsia="宋体" w:cs="宋体"/>
          <w:spacing w:val="-3"/>
          <w:sz w:val="24"/>
          <w:szCs w:val="24"/>
        </w:rPr>
      </w:pPr>
      <w:r>
        <w:rPr>
          <w:rFonts w:hint="eastAsia" w:ascii="宋体" w:hAnsi="宋体" w:eastAsia="宋体" w:cs="宋体"/>
          <w:spacing w:val="-3"/>
          <w:sz w:val="24"/>
          <w:szCs w:val="24"/>
        </w:rPr>
        <w:t>4、重新组织磋商，采购单位将通过六安市公共资源交易电子服务系统进行公告。</w:t>
      </w:r>
    </w:p>
    <w:p w14:paraId="530A6A81">
      <w:pPr>
        <w:pStyle w:val="4"/>
        <w:spacing w:before="79" w:line="222" w:lineRule="auto"/>
        <w:outlineLvl w:val="0"/>
        <w:rPr>
          <w:rFonts w:hint="eastAsia" w:ascii="宋体" w:hAnsi="宋体" w:eastAsia="宋体" w:cs="宋体"/>
          <w:spacing w:val="-3"/>
          <w:sz w:val="24"/>
          <w:szCs w:val="24"/>
        </w:rPr>
      </w:pPr>
    </w:p>
    <w:p w14:paraId="7F6143B9">
      <w:pPr>
        <w:pStyle w:val="4"/>
        <w:spacing w:before="79" w:line="222" w:lineRule="auto"/>
        <w:ind w:firstLine="3960" w:firstLineChars="1700"/>
        <w:outlineLvl w:val="0"/>
        <w:rPr>
          <w:rFonts w:hint="eastAsia" w:ascii="宋体" w:hAnsi="宋体" w:eastAsia="宋体" w:cs="宋体"/>
          <w:sz w:val="24"/>
          <w:szCs w:val="24"/>
        </w:rPr>
      </w:pPr>
      <w:r>
        <w:rPr>
          <w:rFonts w:hint="eastAsia" w:ascii="宋体" w:hAnsi="宋体" w:eastAsia="宋体" w:cs="宋体"/>
          <w:b/>
          <w:bCs/>
          <w:spacing w:val="-4"/>
          <w:sz w:val="24"/>
          <w:szCs w:val="24"/>
        </w:rPr>
        <w:t>（七）报价响应及答疑</w:t>
      </w:r>
      <w:bookmarkEnd w:id="114"/>
      <w:bookmarkEnd w:id="115"/>
      <w:bookmarkEnd w:id="116"/>
      <w:bookmarkEnd w:id="117"/>
    </w:p>
    <w:p w14:paraId="6AAF7F94">
      <w:pPr>
        <w:spacing w:line="263" w:lineRule="auto"/>
        <w:rPr>
          <w:rFonts w:hint="eastAsia" w:ascii="宋体" w:hAnsi="宋体" w:eastAsia="宋体" w:cs="宋体"/>
          <w:sz w:val="21"/>
        </w:rPr>
      </w:pPr>
    </w:p>
    <w:p w14:paraId="0E379CE6">
      <w:pPr>
        <w:pStyle w:val="4"/>
        <w:numPr>
          <w:ilvl w:val="0"/>
          <w:numId w:val="2"/>
        </w:numPr>
        <w:spacing w:before="79" w:line="292" w:lineRule="auto"/>
        <w:ind w:left="16" w:right="60" w:firstLine="488"/>
        <w:rPr>
          <w:rFonts w:hint="eastAsia" w:ascii="宋体" w:hAnsi="宋体" w:eastAsia="宋体" w:cs="宋体"/>
          <w:spacing w:val="-2"/>
          <w:sz w:val="24"/>
          <w:szCs w:val="24"/>
        </w:rPr>
      </w:pPr>
      <w:r>
        <w:rPr>
          <w:rFonts w:hint="eastAsia" w:ascii="宋体" w:hAnsi="宋体" w:eastAsia="宋体" w:cs="宋体"/>
          <w:spacing w:val="-3"/>
          <w:sz w:val="24"/>
          <w:szCs w:val="24"/>
        </w:rPr>
        <w:t>响应报价应含有所投服务等环节所发生的一切费用。响应报价为供应商在响应文件中</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提出的各项支付金额的总和。</w:t>
      </w:r>
    </w:p>
    <w:p w14:paraId="4FB06D4A">
      <w:pPr>
        <w:pStyle w:val="4"/>
        <w:numPr>
          <w:ilvl w:val="0"/>
          <w:numId w:val="2"/>
        </w:numPr>
        <w:spacing w:before="79" w:line="292" w:lineRule="auto"/>
        <w:ind w:left="16" w:right="60" w:firstLine="488"/>
        <w:rPr>
          <w:rFonts w:hint="eastAsia" w:ascii="宋体" w:hAnsi="宋体" w:eastAsia="宋体" w:cs="宋体"/>
          <w:sz w:val="24"/>
          <w:szCs w:val="24"/>
        </w:rPr>
      </w:pPr>
      <w:r>
        <w:rPr>
          <w:rFonts w:hint="eastAsia" w:ascii="宋体" w:hAnsi="宋体" w:eastAsia="宋体" w:cs="宋体"/>
          <w:spacing w:val="-2"/>
          <w:sz w:val="24"/>
          <w:szCs w:val="24"/>
        </w:rPr>
        <w:t>供应商应自行对服务现场和周围环境进行勘察，</w:t>
      </w:r>
      <w:r>
        <w:rPr>
          <w:rFonts w:hint="eastAsia" w:ascii="宋体" w:hAnsi="宋体" w:eastAsia="宋体" w:cs="宋体"/>
          <w:spacing w:val="-3"/>
          <w:sz w:val="24"/>
          <w:szCs w:val="24"/>
        </w:rPr>
        <w:t>以获取编制响应文件和签署合同所需</w:t>
      </w:r>
      <w:r>
        <w:rPr>
          <w:rFonts w:hint="eastAsia" w:ascii="宋体" w:hAnsi="宋体" w:eastAsia="宋体" w:cs="宋体"/>
          <w:sz w:val="24"/>
          <w:szCs w:val="24"/>
        </w:rPr>
        <w:t xml:space="preserve"> 的资料。勘察现场所发生的费用由供应商自己承</w:t>
      </w:r>
      <w:r>
        <w:rPr>
          <w:rFonts w:hint="eastAsia" w:ascii="宋体" w:hAnsi="宋体" w:eastAsia="宋体" w:cs="宋体"/>
          <w:spacing w:val="-1"/>
          <w:sz w:val="24"/>
          <w:szCs w:val="24"/>
        </w:rPr>
        <w:t>担。采购人向供应商提供的有关服务现场的</w:t>
      </w:r>
      <w:r>
        <w:rPr>
          <w:rFonts w:hint="eastAsia" w:ascii="宋体" w:hAnsi="宋体" w:eastAsia="宋体" w:cs="宋体"/>
          <w:sz w:val="24"/>
          <w:szCs w:val="24"/>
        </w:rPr>
        <w:t xml:space="preserve"> 资料和数据，是采购人现有的能使供应商利用的资料。采购人对供应商由此而做出的推论、</w:t>
      </w:r>
      <w:r>
        <w:rPr>
          <w:rFonts w:hint="eastAsia" w:ascii="宋体" w:hAnsi="宋体" w:eastAsia="宋体" w:cs="宋体"/>
          <w:spacing w:val="15"/>
          <w:sz w:val="24"/>
          <w:szCs w:val="24"/>
        </w:rPr>
        <w:t xml:space="preserve"> </w:t>
      </w:r>
      <w:r>
        <w:rPr>
          <w:rFonts w:hint="eastAsia" w:ascii="宋体" w:hAnsi="宋体" w:eastAsia="宋体" w:cs="宋体"/>
          <w:sz w:val="24"/>
          <w:szCs w:val="24"/>
        </w:rPr>
        <w:t>理解和结论概不负责。供应商因自身原因未到服</w:t>
      </w:r>
      <w:r>
        <w:rPr>
          <w:rFonts w:hint="eastAsia" w:ascii="宋体" w:hAnsi="宋体" w:eastAsia="宋体" w:cs="宋体"/>
          <w:spacing w:val="-1"/>
          <w:sz w:val="24"/>
          <w:szCs w:val="24"/>
        </w:rPr>
        <w:t>务现场实地踏勘的，成交后签订合同时和履</w:t>
      </w:r>
      <w:r>
        <w:rPr>
          <w:rFonts w:hint="eastAsia" w:ascii="宋体" w:hAnsi="宋体" w:eastAsia="宋体" w:cs="宋体"/>
          <w:sz w:val="24"/>
          <w:szCs w:val="24"/>
        </w:rPr>
        <w:t xml:space="preserve"> 约过程中，不得以不完全了解现场情况为由，提</w:t>
      </w:r>
      <w:r>
        <w:rPr>
          <w:rFonts w:hint="eastAsia" w:ascii="宋体" w:hAnsi="宋体" w:eastAsia="宋体" w:cs="宋体"/>
          <w:spacing w:val="-1"/>
          <w:sz w:val="24"/>
          <w:szCs w:val="24"/>
        </w:rPr>
        <w:t>出任何形式的增加合同外造价或索赔的要求</w:t>
      </w:r>
      <w:r>
        <w:rPr>
          <w:rFonts w:hint="eastAsia" w:ascii="宋体" w:hAnsi="宋体" w:eastAsia="宋体" w:cs="宋体"/>
          <w:position w:val="2"/>
          <w:sz w:val="24"/>
          <w:szCs w:val="24"/>
        </w:rPr>
        <w:t>。</w:t>
      </w:r>
    </w:p>
    <w:p w14:paraId="537252E4">
      <w:pPr>
        <w:pStyle w:val="4"/>
        <w:spacing w:before="190" w:line="359" w:lineRule="auto"/>
        <w:ind w:left="45" w:firstLine="446"/>
        <w:rPr>
          <w:rFonts w:hint="eastAsia" w:ascii="宋体" w:hAnsi="宋体" w:eastAsia="宋体" w:cs="宋体"/>
          <w:sz w:val="24"/>
          <w:szCs w:val="24"/>
        </w:rPr>
      </w:pPr>
      <w:r>
        <w:rPr>
          <w:rFonts w:hint="eastAsia" w:ascii="宋体" w:hAnsi="宋体" w:eastAsia="宋体" w:cs="宋体"/>
          <w:spacing w:val="-1"/>
          <w:sz w:val="24"/>
          <w:szCs w:val="24"/>
        </w:rPr>
        <w:t>3、供应商如果对磋商文件内容有相关疑问，可以以网上邮箱形式（</w:t>
      </w:r>
      <w:r>
        <w:rPr>
          <w:rFonts w:hint="eastAsia" w:ascii="宋体" w:hAnsi="宋体" w:eastAsia="宋体" w:cs="宋体"/>
          <w:spacing w:val="-1"/>
          <w:sz w:val="24"/>
          <w:szCs w:val="24"/>
          <w:lang w:val="en-US" w:eastAsia="zh-CN"/>
        </w:rPr>
        <w:t>278329470</w:t>
      </w:r>
      <w:r>
        <w:rPr>
          <w:rFonts w:hint="eastAsia" w:ascii="宋体" w:hAnsi="宋体" w:eastAsia="宋体" w:cs="宋体"/>
          <w:spacing w:val="-1"/>
          <w:sz w:val="24"/>
          <w:szCs w:val="24"/>
        </w:rPr>
        <w:t>@qq.com）</w:t>
      </w:r>
      <w:r>
        <w:rPr>
          <w:rFonts w:hint="eastAsia" w:ascii="宋体" w:hAnsi="宋体" w:eastAsia="宋体" w:cs="宋体"/>
          <w:spacing w:val="11"/>
          <w:sz w:val="24"/>
          <w:szCs w:val="24"/>
        </w:rPr>
        <w:t xml:space="preserve"> </w:t>
      </w:r>
      <w:r>
        <w:rPr>
          <w:rFonts w:hint="eastAsia" w:ascii="宋体" w:hAnsi="宋体" w:eastAsia="宋体" w:cs="宋体"/>
          <w:spacing w:val="-1"/>
          <w:sz w:val="24"/>
          <w:szCs w:val="24"/>
        </w:rPr>
        <w:t>向采购人（采购代理机构）提出（疑问文件以文档形式提供</w:t>
      </w:r>
      <w:r>
        <w:rPr>
          <w:rFonts w:hint="eastAsia" w:ascii="宋体" w:hAnsi="宋体" w:eastAsia="宋体" w:cs="宋体"/>
          <w:spacing w:val="-2"/>
          <w:sz w:val="24"/>
          <w:szCs w:val="24"/>
        </w:rPr>
        <w:t>，如WORD文档等）。</w:t>
      </w:r>
    </w:p>
    <w:p w14:paraId="3A0B8F78">
      <w:pPr>
        <w:pStyle w:val="4"/>
        <w:spacing w:before="2" w:line="359" w:lineRule="auto"/>
        <w:ind w:left="14" w:right="99" w:firstLine="481"/>
        <w:jc w:val="both"/>
        <w:rPr>
          <w:rFonts w:hint="eastAsia" w:ascii="宋体" w:hAnsi="宋体" w:eastAsia="宋体" w:cs="宋体"/>
          <w:sz w:val="24"/>
          <w:szCs w:val="24"/>
        </w:rPr>
      </w:pPr>
      <w:r>
        <w:rPr>
          <w:rFonts w:hint="eastAsia" w:ascii="宋体" w:hAnsi="宋体" w:eastAsia="宋体" w:cs="宋体"/>
          <w:sz w:val="24"/>
          <w:szCs w:val="24"/>
        </w:rPr>
        <w:t>采购人（采购代理机构）对磋商文件进行的</w:t>
      </w:r>
      <w:r>
        <w:rPr>
          <w:rFonts w:hint="eastAsia" w:ascii="宋体" w:hAnsi="宋体" w:eastAsia="宋体" w:cs="宋体"/>
          <w:spacing w:val="-1"/>
          <w:sz w:val="24"/>
          <w:szCs w:val="24"/>
        </w:rPr>
        <w:t>答疑、澄清、变更或补充，将在网站上及时</w:t>
      </w:r>
      <w:r>
        <w:rPr>
          <w:rFonts w:hint="eastAsia" w:ascii="宋体" w:hAnsi="宋体" w:eastAsia="宋体" w:cs="宋体"/>
          <w:sz w:val="24"/>
          <w:szCs w:val="24"/>
        </w:rPr>
        <w:t xml:space="preserve"> 发布，该公告内容为磋商文件的组成部分，对供应商</w:t>
      </w:r>
      <w:r>
        <w:rPr>
          <w:rFonts w:hint="eastAsia" w:ascii="宋体" w:hAnsi="宋体" w:eastAsia="宋体" w:cs="宋体"/>
          <w:spacing w:val="-1"/>
          <w:sz w:val="24"/>
          <w:szCs w:val="24"/>
        </w:rPr>
        <w:t>具有同样约束力。当磋商文件、磋商文</w:t>
      </w:r>
      <w:r>
        <w:rPr>
          <w:rFonts w:hint="eastAsia" w:ascii="宋体" w:hAnsi="宋体" w:eastAsia="宋体" w:cs="宋体"/>
          <w:sz w:val="24"/>
          <w:szCs w:val="24"/>
        </w:rPr>
        <w:t xml:space="preserve"> 件的答疑、澄清、变更或补充等在同一内容的表述上</w:t>
      </w:r>
      <w:r>
        <w:rPr>
          <w:rFonts w:hint="eastAsia" w:ascii="宋体" w:hAnsi="宋体" w:eastAsia="宋体" w:cs="宋体"/>
          <w:spacing w:val="-1"/>
          <w:sz w:val="24"/>
          <w:szCs w:val="24"/>
        </w:rPr>
        <w:t>不一致时，以最后发出的书面文件为准</w:t>
      </w:r>
      <w:r>
        <w:rPr>
          <w:rFonts w:hint="eastAsia" w:ascii="宋体" w:hAnsi="宋体" w:eastAsia="宋体" w:cs="宋体"/>
          <w:sz w:val="24"/>
          <w:szCs w:val="24"/>
        </w:rPr>
        <w:t xml:space="preserve"> 。供应商应主动上网查询。采购人（采购代理机构）</w:t>
      </w:r>
      <w:r>
        <w:rPr>
          <w:rFonts w:hint="eastAsia" w:ascii="宋体" w:hAnsi="宋体" w:eastAsia="宋体" w:cs="宋体"/>
          <w:spacing w:val="-1"/>
          <w:sz w:val="24"/>
          <w:szCs w:val="24"/>
        </w:rPr>
        <w:t>不承担供应商未及时关注相关信息引发</w:t>
      </w:r>
      <w:r>
        <w:rPr>
          <w:rFonts w:hint="eastAsia" w:ascii="宋体" w:hAnsi="宋体" w:eastAsia="宋体" w:cs="宋体"/>
          <w:sz w:val="24"/>
          <w:szCs w:val="24"/>
        </w:rPr>
        <w:t xml:space="preserve"> </w:t>
      </w:r>
      <w:r>
        <w:rPr>
          <w:rFonts w:hint="eastAsia" w:ascii="宋体" w:hAnsi="宋体" w:eastAsia="宋体" w:cs="宋体"/>
          <w:spacing w:val="-3"/>
          <w:sz w:val="24"/>
          <w:szCs w:val="24"/>
        </w:rPr>
        <w:t>的相关责任。</w:t>
      </w:r>
    </w:p>
    <w:p w14:paraId="0E65B569">
      <w:pPr>
        <w:pStyle w:val="4"/>
        <w:spacing w:before="1" w:line="360" w:lineRule="auto"/>
        <w:ind w:left="14" w:right="60" w:firstLine="471"/>
        <w:rPr>
          <w:rFonts w:hint="eastAsia" w:ascii="宋体" w:hAnsi="宋体" w:eastAsia="宋体" w:cs="宋体"/>
          <w:sz w:val="24"/>
          <w:szCs w:val="24"/>
        </w:rPr>
      </w:pPr>
      <w:r>
        <w:rPr>
          <w:rFonts w:hint="eastAsia" w:ascii="宋体" w:hAnsi="宋体" w:eastAsia="宋体" w:cs="宋体"/>
          <w:spacing w:val="-2"/>
          <w:sz w:val="24"/>
          <w:szCs w:val="24"/>
        </w:rPr>
        <w:t>4、供应商应确保其所提供的响应资料的真实性、有效性及</w:t>
      </w:r>
      <w:r>
        <w:rPr>
          <w:rFonts w:hint="eastAsia" w:ascii="宋体" w:hAnsi="宋体" w:eastAsia="宋体" w:cs="宋体"/>
          <w:spacing w:val="-3"/>
          <w:sz w:val="24"/>
          <w:szCs w:val="24"/>
        </w:rPr>
        <w:t>合法性，否则，由此引起的任</w:t>
      </w:r>
      <w:r>
        <w:rPr>
          <w:rFonts w:hint="eastAsia" w:ascii="宋体" w:hAnsi="宋体" w:eastAsia="宋体" w:cs="宋体"/>
          <w:sz w:val="24"/>
          <w:szCs w:val="24"/>
        </w:rPr>
        <w:t xml:space="preserve"> </w:t>
      </w:r>
      <w:r>
        <w:rPr>
          <w:rFonts w:hint="eastAsia" w:ascii="宋体" w:hAnsi="宋体" w:eastAsia="宋体" w:cs="宋体"/>
          <w:spacing w:val="-2"/>
          <w:sz w:val="24"/>
          <w:szCs w:val="24"/>
        </w:rPr>
        <w:t>何责任由其自行承担。</w:t>
      </w:r>
    </w:p>
    <w:p w14:paraId="6107B5C9">
      <w:pPr>
        <w:spacing w:line="360" w:lineRule="auto"/>
        <w:rPr>
          <w:rFonts w:hint="eastAsia" w:ascii="宋体" w:hAnsi="宋体" w:eastAsia="宋体" w:cs="宋体"/>
          <w:sz w:val="24"/>
          <w:szCs w:val="24"/>
        </w:rPr>
        <w:sectPr>
          <w:headerReference r:id="rId12" w:type="default"/>
          <w:footerReference r:id="rId13" w:type="default"/>
          <w:pgSz w:w="11906" w:h="16839"/>
          <w:pgMar w:top="1260" w:right="1074" w:bottom="1965" w:left="1134" w:header="1245" w:footer="1725" w:gutter="0"/>
          <w:pgNumType w:fmt="decimal"/>
          <w:cols w:space="720" w:num="1"/>
        </w:sectPr>
      </w:pPr>
    </w:p>
    <w:p w14:paraId="1AD438B3">
      <w:pPr>
        <w:pStyle w:val="4"/>
        <w:spacing w:before="36" w:line="224" w:lineRule="auto"/>
        <w:ind w:left="4116"/>
        <w:outlineLvl w:val="0"/>
        <w:rPr>
          <w:rFonts w:hint="eastAsia" w:ascii="宋体" w:hAnsi="宋体" w:eastAsia="宋体" w:cs="宋体"/>
          <w:b/>
          <w:bCs/>
          <w:spacing w:val="-5"/>
          <w:sz w:val="24"/>
          <w:szCs w:val="24"/>
        </w:rPr>
      </w:pPr>
      <w:bookmarkStart w:id="118" w:name="_Toc26798"/>
      <w:bookmarkStart w:id="119" w:name="_Toc4077"/>
      <w:bookmarkStart w:id="120" w:name="_Toc32343"/>
      <w:bookmarkStart w:id="121" w:name="_Toc32615"/>
    </w:p>
    <w:p w14:paraId="1D1D59AF">
      <w:pPr>
        <w:pStyle w:val="4"/>
        <w:spacing w:before="36" w:line="224" w:lineRule="auto"/>
        <w:ind w:left="4116"/>
        <w:outlineLvl w:val="0"/>
        <w:rPr>
          <w:rFonts w:hint="eastAsia" w:ascii="宋体" w:hAnsi="宋体" w:eastAsia="宋体" w:cs="宋体"/>
          <w:sz w:val="24"/>
          <w:szCs w:val="24"/>
        </w:rPr>
      </w:pPr>
      <w:r>
        <w:rPr>
          <w:rFonts w:hint="eastAsia" w:ascii="宋体" w:hAnsi="宋体" w:eastAsia="宋体" w:cs="宋体"/>
          <w:b/>
          <w:bCs/>
          <w:spacing w:val="-5"/>
          <w:sz w:val="24"/>
          <w:szCs w:val="24"/>
        </w:rPr>
        <w:t>（八）合同的签订</w:t>
      </w:r>
      <w:bookmarkEnd w:id="118"/>
      <w:bookmarkEnd w:id="119"/>
      <w:bookmarkEnd w:id="120"/>
      <w:bookmarkEnd w:id="121"/>
    </w:p>
    <w:p w14:paraId="61CC071A">
      <w:pPr>
        <w:spacing w:line="355" w:lineRule="auto"/>
        <w:rPr>
          <w:rFonts w:hint="eastAsia" w:ascii="宋体" w:hAnsi="宋体" w:eastAsia="宋体" w:cs="宋体"/>
          <w:sz w:val="21"/>
        </w:rPr>
      </w:pPr>
    </w:p>
    <w:p w14:paraId="40F0BBEE">
      <w:pPr>
        <w:pStyle w:val="4"/>
        <w:spacing w:before="78" w:line="329" w:lineRule="auto"/>
        <w:ind w:left="17" w:right="83" w:firstLine="487"/>
        <w:rPr>
          <w:rFonts w:hint="eastAsia" w:ascii="宋体" w:hAnsi="宋体" w:eastAsia="宋体" w:cs="宋体"/>
          <w:sz w:val="24"/>
          <w:szCs w:val="24"/>
        </w:rPr>
      </w:pPr>
      <w:r>
        <w:rPr>
          <w:rFonts w:hint="eastAsia" w:ascii="宋体" w:hAnsi="宋体" w:eastAsia="宋体" w:cs="宋体"/>
          <w:spacing w:val="-6"/>
          <w:sz w:val="24"/>
          <w:szCs w:val="24"/>
        </w:rPr>
        <w:t>1、采购人应尽量缩短采购合同签订时间，不得晚于中标（成交）通知书发放之日起 7 个</w:t>
      </w:r>
      <w:r>
        <w:rPr>
          <w:rFonts w:hint="eastAsia" w:ascii="宋体" w:hAnsi="宋体" w:eastAsia="宋体" w:cs="宋体"/>
          <w:sz w:val="24"/>
          <w:szCs w:val="24"/>
        </w:rPr>
        <w:t>工作日。无正当理由不得拒绝或者拖延签订合</w:t>
      </w:r>
      <w:r>
        <w:rPr>
          <w:rFonts w:hint="eastAsia" w:ascii="宋体" w:hAnsi="宋体" w:eastAsia="宋体" w:cs="宋体"/>
          <w:spacing w:val="-1"/>
          <w:sz w:val="24"/>
          <w:szCs w:val="24"/>
        </w:rPr>
        <w:t>同，因供应商自身原因导致无法及时签订的除</w:t>
      </w:r>
      <w:r>
        <w:rPr>
          <w:rFonts w:hint="eastAsia" w:ascii="宋体" w:hAnsi="宋体" w:eastAsia="宋体" w:cs="宋体"/>
          <w:sz w:val="24"/>
          <w:szCs w:val="24"/>
        </w:rPr>
        <w:t xml:space="preserve"> </w:t>
      </w:r>
      <w:r>
        <w:rPr>
          <w:rFonts w:hint="eastAsia" w:ascii="宋体" w:hAnsi="宋体" w:eastAsia="宋体" w:cs="宋体"/>
          <w:spacing w:val="-1"/>
          <w:sz w:val="24"/>
          <w:szCs w:val="24"/>
        </w:rPr>
        <w:t>外。采购文件、成交供应商的响应文件及澄清文件等，均作为合同的附件。</w:t>
      </w:r>
    </w:p>
    <w:p w14:paraId="48EAC434">
      <w:pPr>
        <w:pStyle w:val="4"/>
        <w:spacing w:before="209" w:line="302" w:lineRule="auto"/>
        <w:ind w:left="14" w:firstLine="475"/>
        <w:rPr>
          <w:rFonts w:hint="eastAsia" w:ascii="宋体" w:hAnsi="宋体" w:eastAsia="宋体" w:cs="宋体"/>
          <w:sz w:val="24"/>
          <w:szCs w:val="24"/>
        </w:rPr>
      </w:pPr>
      <w:r>
        <w:rPr>
          <w:rFonts w:hint="eastAsia" w:ascii="宋体" w:hAnsi="宋体" w:eastAsia="宋体" w:cs="宋体"/>
          <w:spacing w:val="-2"/>
          <w:sz w:val="24"/>
          <w:szCs w:val="24"/>
        </w:rPr>
        <w:t>2、成交供应商因不可抗力或者自身原因不能在规定</w:t>
      </w:r>
      <w:r>
        <w:rPr>
          <w:rFonts w:hint="eastAsia" w:ascii="宋体" w:hAnsi="宋体" w:eastAsia="宋体" w:cs="宋体"/>
          <w:spacing w:val="-3"/>
          <w:sz w:val="24"/>
          <w:szCs w:val="24"/>
        </w:rPr>
        <w:t>的时间内与采购人签订采购合同，采</w:t>
      </w:r>
      <w:r>
        <w:rPr>
          <w:rFonts w:hint="eastAsia" w:ascii="宋体" w:hAnsi="宋体" w:eastAsia="宋体" w:cs="宋体"/>
          <w:sz w:val="24"/>
          <w:szCs w:val="24"/>
        </w:rPr>
        <w:t xml:space="preserve"> </w:t>
      </w:r>
      <w:r>
        <w:rPr>
          <w:rFonts w:hint="eastAsia" w:ascii="宋体" w:hAnsi="宋体" w:eastAsia="宋体" w:cs="宋体"/>
          <w:spacing w:val="-3"/>
          <w:sz w:val="24"/>
          <w:szCs w:val="24"/>
        </w:rPr>
        <w:t>购人可以与排在成交供应商后第一位的候选供应商签订采购合同</w:t>
      </w:r>
      <w:r>
        <w:rPr>
          <w:rFonts w:hint="eastAsia" w:ascii="宋体" w:hAnsi="宋体" w:eastAsia="宋体" w:cs="宋体"/>
          <w:spacing w:val="-4"/>
          <w:sz w:val="24"/>
          <w:szCs w:val="24"/>
        </w:rPr>
        <w:t>，以此类推或重新组织采购。</w:t>
      </w:r>
    </w:p>
    <w:p w14:paraId="41E0E1C6">
      <w:pPr>
        <w:pStyle w:val="4"/>
        <w:spacing w:before="211" w:line="303" w:lineRule="auto"/>
        <w:ind w:left="23" w:right="83" w:firstLine="468"/>
        <w:rPr>
          <w:rFonts w:hint="eastAsia" w:ascii="宋体" w:hAnsi="宋体" w:eastAsia="宋体" w:cs="宋体"/>
          <w:sz w:val="24"/>
          <w:szCs w:val="24"/>
        </w:rPr>
      </w:pPr>
      <w:r>
        <w:rPr>
          <w:rFonts w:hint="eastAsia" w:ascii="宋体" w:hAnsi="宋体" w:eastAsia="宋体" w:cs="宋体"/>
          <w:spacing w:val="-2"/>
          <w:sz w:val="24"/>
          <w:szCs w:val="24"/>
        </w:rPr>
        <w:t>3、因政策变化等原因不能签订合同，造成企业</w:t>
      </w:r>
      <w:r>
        <w:rPr>
          <w:rFonts w:hint="eastAsia" w:ascii="宋体" w:hAnsi="宋体" w:eastAsia="宋体" w:cs="宋体"/>
          <w:spacing w:val="-3"/>
          <w:sz w:val="24"/>
          <w:szCs w:val="24"/>
        </w:rPr>
        <w:t>合法利益受损的情形，采购人可以与供应</w:t>
      </w:r>
      <w:r>
        <w:rPr>
          <w:rFonts w:hint="eastAsia" w:ascii="宋体" w:hAnsi="宋体" w:eastAsia="宋体" w:cs="宋体"/>
          <w:sz w:val="24"/>
          <w:szCs w:val="24"/>
        </w:rPr>
        <w:t xml:space="preserve"> </w:t>
      </w:r>
      <w:r>
        <w:rPr>
          <w:rFonts w:hint="eastAsia" w:ascii="宋体" w:hAnsi="宋体" w:eastAsia="宋体" w:cs="宋体"/>
          <w:spacing w:val="-2"/>
          <w:sz w:val="24"/>
          <w:szCs w:val="24"/>
        </w:rPr>
        <w:t>商充分协商，给予合理补偿。</w:t>
      </w:r>
    </w:p>
    <w:p w14:paraId="3D75DB64">
      <w:pPr>
        <w:pStyle w:val="4"/>
        <w:spacing w:before="208" w:line="303" w:lineRule="auto"/>
        <w:ind w:left="14" w:right="83" w:firstLine="471"/>
        <w:rPr>
          <w:rFonts w:hint="eastAsia" w:ascii="宋体" w:hAnsi="宋体" w:eastAsia="宋体" w:cs="宋体"/>
          <w:sz w:val="24"/>
          <w:szCs w:val="24"/>
        </w:rPr>
      </w:pPr>
      <w:r>
        <w:rPr>
          <w:rFonts w:hint="eastAsia" w:ascii="宋体" w:hAnsi="宋体" w:eastAsia="宋体" w:cs="宋体"/>
          <w:spacing w:val="-2"/>
          <w:sz w:val="24"/>
          <w:szCs w:val="24"/>
        </w:rPr>
        <w:t>4、在签订合同时，供应商书面明确表示无需预付款或者主</w:t>
      </w:r>
      <w:r>
        <w:rPr>
          <w:rFonts w:hint="eastAsia" w:ascii="宋体" w:hAnsi="宋体" w:eastAsia="宋体" w:cs="宋体"/>
          <w:spacing w:val="-3"/>
          <w:sz w:val="24"/>
          <w:szCs w:val="24"/>
        </w:rPr>
        <w:t>动要求降低预付款比例的，采</w:t>
      </w:r>
      <w:r>
        <w:rPr>
          <w:rFonts w:hint="eastAsia" w:ascii="宋体" w:hAnsi="宋体" w:eastAsia="宋体" w:cs="宋体"/>
          <w:sz w:val="24"/>
          <w:szCs w:val="24"/>
        </w:rPr>
        <w:t xml:space="preserve"> </w:t>
      </w:r>
      <w:r>
        <w:rPr>
          <w:rFonts w:hint="eastAsia" w:ascii="宋体" w:hAnsi="宋体" w:eastAsia="宋体" w:cs="宋体"/>
          <w:spacing w:val="-1"/>
          <w:sz w:val="24"/>
          <w:szCs w:val="24"/>
        </w:rPr>
        <w:t>购人可不适用前述（即付款方式）规定。</w:t>
      </w:r>
    </w:p>
    <w:p w14:paraId="34F25B95">
      <w:pPr>
        <w:pStyle w:val="4"/>
        <w:spacing w:before="208" w:line="220" w:lineRule="auto"/>
        <w:ind w:left="492"/>
        <w:rPr>
          <w:rFonts w:hint="eastAsia" w:ascii="宋体" w:hAnsi="宋体" w:eastAsia="宋体" w:cs="宋体"/>
          <w:sz w:val="24"/>
          <w:szCs w:val="24"/>
        </w:rPr>
      </w:pPr>
      <w:r>
        <w:rPr>
          <w:rFonts w:hint="eastAsia" w:ascii="宋体" w:hAnsi="宋体" w:eastAsia="宋体" w:cs="宋体"/>
          <w:sz w:val="24"/>
          <w:szCs w:val="24"/>
        </w:rPr>
        <w:t>5、采购文件和合同中没有约定预付款的，经供应</w:t>
      </w:r>
      <w:r>
        <w:rPr>
          <w:rFonts w:hint="eastAsia" w:ascii="宋体" w:hAnsi="宋体" w:eastAsia="宋体" w:cs="宋体"/>
          <w:spacing w:val="-1"/>
          <w:sz w:val="24"/>
          <w:szCs w:val="24"/>
        </w:rPr>
        <w:t>商申请，采购人可以支付预付款</w:t>
      </w:r>
      <w:r>
        <w:rPr>
          <w:rFonts w:hint="eastAsia" w:ascii="宋体" w:hAnsi="宋体" w:eastAsia="宋体" w:cs="宋体"/>
          <w:spacing w:val="-1"/>
          <w:sz w:val="24"/>
          <w:szCs w:val="24"/>
          <w:lang w:eastAsia="zh-CN"/>
        </w:rPr>
        <w:t>（不采用）</w:t>
      </w:r>
      <w:r>
        <w:rPr>
          <w:rFonts w:hint="eastAsia" w:ascii="宋体" w:hAnsi="宋体" w:eastAsia="宋体" w:cs="宋体"/>
          <w:spacing w:val="-1"/>
          <w:sz w:val="24"/>
          <w:szCs w:val="24"/>
        </w:rPr>
        <w:t>。</w:t>
      </w:r>
    </w:p>
    <w:p w14:paraId="53608BDC">
      <w:pPr>
        <w:pStyle w:val="4"/>
        <w:spacing w:before="212" w:line="302" w:lineRule="auto"/>
        <w:ind w:left="19" w:right="83" w:firstLine="469"/>
        <w:rPr>
          <w:rFonts w:hint="eastAsia" w:ascii="宋体" w:hAnsi="宋体" w:eastAsia="宋体" w:cs="宋体"/>
          <w:sz w:val="24"/>
          <w:szCs w:val="24"/>
        </w:rPr>
      </w:pPr>
      <w:r>
        <w:rPr>
          <w:rFonts w:hint="eastAsia" w:ascii="宋体" w:hAnsi="宋体" w:eastAsia="宋体" w:cs="宋体"/>
          <w:spacing w:val="-2"/>
          <w:sz w:val="24"/>
          <w:szCs w:val="24"/>
        </w:rPr>
        <w:t>6、采购人可根据项目特点、供应商诚信等因素，要求</w:t>
      </w:r>
      <w:r>
        <w:rPr>
          <w:rFonts w:hint="eastAsia" w:ascii="宋体" w:hAnsi="宋体" w:eastAsia="宋体" w:cs="宋体"/>
          <w:spacing w:val="-3"/>
          <w:sz w:val="24"/>
          <w:szCs w:val="24"/>
        </w:rPr>
        <w:t>供应商提交银行、保险公司、担保</w:t>
      </w:r>
      <w:r>
        <w:rPr>
          <w:rFonts w:hint="eastAsia" w:ascii="宋体" w:hAnsi="宋体" w:eastAsia="宋体" w:cs="宋体"/>
          <w:sz w:val="24"/>
          <w:szCs w:val="24"/>
        </w:rPr>
        <w:t xml:space="preserve"> </w:t>
      </w:r>
      <w:r>
        <w:rPr>
          <w:rFonts w:hint="eastAsia" w:ascii="宋体" w:hAnsi="宋体" w:eastAsia="宋体" w:cs="宋体"/>
          <w:spacing w:val="-1"/>
          <w:sz w:val="24"/>
          <w:szCs w:val="24"/>
        </w:rPr>
        <w:t>公司等金融机构出具的预付款保函或其他担保措施。</w:t>
      </w:r>
    </w:p>
    <w:p w14:paraId="043CA857">
      <w:pPr>
        <w:pStyle w:val="4"/>
        <w:spacing w:before="213" w:line="219" w:lineRule="auto"/>
        <w:ind w:left="492"/>
        <w:rPr>
          <w:rFonts w:hint="eastAsia" w:ascii="宋体" w:hAnsi="宋体" w:eastAsia="宋体" w:cs="宋体"/>
          <w:sz w:val="24"/>
          <w:szCs w:val="24"/>
        </w:rPr>
      </w:pPr>
      <w:r>
        <w:rPr>
          <w:rFonts w:hint="eastAsia" w:ascii="宋体" w:hAnsi="宋体" w:eastAsia="宋体" w:cs="宋体"/>
          <w:sz w:val="24"/>
          <w:szCs w:val="24"/>
        </w:rPr>
        <w:t>7、政府采购预付款应在合同、担保措施生效以及具备</w:t>
      </w:r>
      <w:r>
        <w:rPr>
          <w:rFonts w:hint="eastAsia" w:ascii="宋体" w:hAnsi="宋体" w:eastAsia="宋体" w:cs="宋体"/>
          <w:spacing w:val="-1"/>
          <w:sz w:val="24"/>
          <w:szCs w:val="24"/>
        </w:rPr>
        <w:t>实施条件后 5 个工作日内支付。</w:t>
      </w:r>
    </w:p>
    <w:p w14:paraId="604A51C1">
      <w:pPr>
        <w:pStyle w:val="4"/>
        <w:spacing w:before="212" w:line="302" w:lineRule="auto"/>
        <w:ind w:left="11" w:right="83" w:firstLine="476"/>
        <w:rPr>
          <w:rFonts w:hint="eastAsia" w:ascii="宋体" w:hAnsi="宋体" w:eastAsia="宋体" w:cs="宋体"/>
          <w:sz w:val="24"/>
          <w:szCs w:val="24"/>
        </w:rPr>
      </w:pPr>
      <w:r>
        <w:rPr>
          <w:rFonts w:hint="eastAsia" w:ascii="宋体" w:hAnsi="宋体" w:eastAsia="宋体" w:cs="宋体"/>
          <w:spacing w:val="-2"/>
          <w:sz w:val="24"/>
          <w:szCs w:val="24"/>
        </w:rPr>
        <w:t>8、延迟支付中小企业款项的，供应商可要求采购人按照</w:t>
      </w:r>
      <w:r>
        <w:rPr>
          <w:rFonts w:hint="eastAsia" w:ascii="宋体" w:hAnsi="宋体" w:eastAsia="宋体" w:cs="宋体"/>
          <w:spacing w:val="-3"/>
          <w:sz w:val="24"/>
          <w:szCs w:val="24"/>
        </w:rPr>
        <w:t>合同约定支付逾期利息，合同没</w:t>
      </w:r>
      <w:r>
        <w:rPr>
          <w:rFonts w:hint="eastAsia" w:ascii="宋体" w:hAnsi="宋体" w:eastAsia="宋体" w:cs="宋体"/>
          <w:sz w:val="24"/>
          <w:szCs w:val="24"/>
        </w:rPr>
        <w:t xml:space="preserve"> </w:t>
      </w:r>
      <w:r>
        <w:rPr>
          <w:rFonts w:hint="eastAsia" w:ascii="宋体" w:hAnsi="宋体" w:eastAsia="宋体" w:cs="宋体"/>
          <w:spacing w:val="-2"/>
          <w:sz w:val="24"/>
          <w:szCs w:val="24"/>
        </w:rPr>
        <w:t>有约定的，按照同期人民银行 LPR</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支付逾期利息。</w:t>
      </w:r>
    </w:p>
    <w:p w14:paraId="7DAF896D">
      <w:pPr>
        <w:pStyle w:val="4"/>
        <w:spacing w:before="210" w:line="222" w:lineRule="auto"/>
        <w:ind w:left="488"/>
        <w:rPr>
          <w:rFonts w:hint="eastAsia" w:ascii="宋体" w:hAnsi="宋体" w:eastAsia="宋体" w:cs="宋体"/>
          <w:sz w:val="24"/>
          <w:szCs w:val="24"/>
        </w:rPr>
      </w:pPr>
      <w:r>
        <w:rPr>
          <w:rFonts w:hint="eastAsia" w:ascii="宋体" w:hAnsi="宋体" w:eastAsia="宋体" w:cs="宋体"/>
          <w:spacing w:val="-1"/>
          <w:sz w:val="24"/>
          <w:szCs w:val="24"/>
        </w:rPr>
        <w:t>9、成交供应商无正当理由不与采购人订立合同的处罚依据：</w:t>
      </w:r>
    </w:p>
    <w:p w14:paraId="6689751E">
      <w:pPr>
        <w:pStyle w:val="4"/>
        <w:spacing w:before="210" w:line="222" w:lineRule="auto"/>
        <w:ind w:left="499"/>
        <w:rPr>
          <w:rFonts w:hint="eastAsia" w:ascii="宋体" w:hAnsi="宋体" w:eastAsia="宋体" w:cs="宋体"/>
          <w:sz w:val="24"/>
          <w:szCs w:val="24"/>
        </w:rPr>
      </w:pPr>
      <w:r>
        <w:rPr>
          <w:rFonts w:hint="eastAsia" w:ascii="宋体" w:hAnsi="宋体" w:eastAsia="宋体" w:cs="宋体"/>
          <w:spacing w:val="-1"/>
          <w:sz w:val="24"/>
          <w:szCs w:val="24"/>
        </w:rPr>
        <w:t>（1）《中华人民共和国政府采购法实施条例》</w:t>
      </w:r>
    </w:p>
    <w:p w14:paraId="24C62DA1">
      <w:pPr>
        <w:pStyle w:val="4"/>
        <w:spacing w:before="209" w:line="383" w:lineRule="auto"/>
        <w:ind w:left="13" w:right="83" w:firstLine="491"/>
        <w:rPr>
          <w:rFonts w:hint="eastAsia" w:ascii="宋体" w:hAnsi="宋体" w:eastAsia="宋体" w:cs="宋体"/>
          <w:sz w:val="24"/>
          <w:szCs w:val="24"/>
        </w:rPr>
      </w:pPr>
      <w:r>
        <w:rPr>
          <w:rFonts w:hint="eastAsia" w:ascii="宋体" w:hAnsi="宋体" w:eastAsia="宋体" w:cs="宋体"/>
          <w:spacing w:val="-3"/>
          <w:sz w:val="24"/>
          <w:szCs w:val="24"/>
        </w:rPr>
        <w:t>第七十二条 供应商有下列情形之一的，依照政府采购法第七十七条第一款的规定追究法</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律责任：……</w:t>
      </w:r>
    </w:p>
    <w:p w14:paraId="1DD7A2D9">
      <w:pPr>
        <w:pStyle w:val="4"/>
        <w:spacing w:line="222" w:lineRule="auto"/>
        <w:ind w:left="499"/>
        <w:rPr>
          <w:rFonts w:hint="eastAsia" w:ascii="宋体" w:hAnsi="宋体" w:eastAsia="宋体" w:cs="宋体"/>
          <w:sz w:val="24"/>
          <w:szCs w:val="24"/>
        </w:rPr>
      </w:pPr>
      <w:r>
        <w:rPr>
          <w:rFonts w:hint="eastAsia" w:ascii="宋体" w:hAnsi="宋体" w:eastAsia="宋体" w:cs="宋体"/>
          <w:spacing w:val="-1"/>
          <w:sz w:val="24"/>
          <w:szCs w:val="24"/>
        </w:rPr>
        <w:t>（二）中标或者成交后无正当理由拒不与采购人签订政府采购合同；……</w:t>
      </w:r>
    </w:p>
    <w:p w14:paraId="51DAC0BF">
      <w:pPr>
        <w:pStyle w:val="4"/>
        <w:spacing w:before="210" w:line="222" w:lineRule="auto"/>
        <w:ind w:left="499"/>
        <w:rPr>
          <w:rFonts w:hint="eastAsia" w:ascii="宋体" w:hAnsi="宋体" w:eastAsia="宋体" w:cs="宋体"/>
          <w:sz w:val="24"/>
          <w:szCs w:val="24"/>
        </w:rPr>
      </w:pPr>
      <w:r>
        <w:rPr>
          <w:rFonts w:hint="eastAsia" w:ascii="宋体" w:hAnsi="宋体" w:eastAsia="宋体" w:cs="宋体"/>
          <w:spacing w:val="-2"/>
          <w:sz w:val="24"/>
          <w:szCs w:val="24"/>
        </w:rPr>
        <w:t>（2）《中华人民共和国政府采购法》</w:t>
      </w:r>
    </w:p>
    <w:p w14:paraId="244C9E65">
      <w:pPr>
        <w:pStyle w:val="4"/>
        <w:spacing w:before="209" w:line="383" w:lineRule="auto"/>
        <w:ind w:left="13" w:right="121" w:firstLine="491"/>
        <w:rPr>
          <w:rFonts w:hint="eastAsia" w:ascii="宋体" w:hAnsi="宋体" w:eastAsia="宋体" w:cs="宋体"/>
          <w:sz w:val="24"/>
          <w:szCs w:val="24"/>
        </w:rPr>
      </w:pPr>
      <w:r>
        <w:rPr>
          <w:rFonts w:hint="eastAsia" w:ascii="宋体" w:hAnsi="宋体" w:eastAsia="宋体" w:cs="宋体"/>
          <w:spacing w:val="-1"/>
          <w:sz w:val="24"/>
          <w:szCs w:val="24"/>
        </w:rPr>
        <w:t>第七十七条 供应商有下列情形之一的，处以采购金额千分之五以上千分之十以下的罚</w:t>
      </w:r>
      <w:r>
        <w:rPr>
          <w:rFonts w:hint="eastAsia" w:ascii="宋体" w:hAnsi="宋体" w:eastAsia="宋体" w:cs="宋体"/>
          <w:spacing w:val="5"/>
          <w:sz w:val="24"/>
          <w:szCs w:val="24"/>
        </w:rPr>
        <w:t xml:space="preserve">  </w:t>
      </w:r>
      <w:r>
        <w:rPr>
          <w:rFonts w:hint="eastAsia" w:ascii="宋体" w:hAnsi="宋体" w:eastAsia="宋体" w:cs="宋体"/>
          <w:sz w:val="24"/>
          <w:szCs w:val="24"/>
        </w:rPr>
        <w:t>款，列入不良行为记录名单，在一至三年内禁止参加</w:t>
      </w:r>
      <w:r>
        <w:rPr>
          <w:rFonts w:hint="eastAsia" w:ascii="宋体" w:hAnsi="宋体" w:eastAsia="宋体" w:cs="宋体"/>
          <w:spacing w:val="-1"/>
          <w:sz w:val="24"/>
          <w:szCs w:val="24"/>
        </w:rPr>
        <w:t>政府采购活动，有违法所得的，并处没</w:t>
      </w:r>
      <w:r>
        <w:rPr>
          <w:rFonts w:hint="eastAsia" w:ascii="宋体" w:hAnsi="宋体" w:eastAsia="宋体" w:cs="宋体"/>
          <w:sz w:val="24"/>
          <w:szCs w:val="24"/>
        </w:rPr>
        <w:t xml:space="preserve"> 收违法所得，情节严重的，由工商行政管理机关吊销</w:t>
      </w:r>
      <w:r>
        <w:rPr>
          <w:rFonts w:hint="eastAsia" w:ascii="宋体" w:hAnsi="宋体" w:eastAsia="宋体" w:cs="宋体"/>
          <w:spacing w:val="-1"/>
          <w:sz w:val="24"/>
          <w:szCs w:val="24"/>
        </w:rPr>
        <w:t>营业执照；构成犯罪的，依法追究刑事</w:t>
      </w:r>
      <w:r>
        <w:rPr>
          <w:rFonts w:hint="eastAsia" w:ascii="宋体" w:hAnsi="宋体" w:eastAsia="宋体" w:cs="宋体"/>
          <w:sz w:val="24"/>
          <w:szCs w:val="24"/>
        </w:rPr>
        <w:t xml:space="preserve"> </w:t>
      </w:r>
      <w:r>
        <w:rPr>
          <w:rFonts w:hint="eastAsia" w:ascii="宋体" w:hAnsi="宋体" w:eastAsia="宋体" w:cs="宋体"/>
          <w:spacing w:val="-4"/>
          <w:sz w:val="24"/>
          <w:szCs w:val="24"/>
        </w:rPr>
        <w:t>责任：……</w:t>
      </w:r>
    </w:p>
    <w:p w14:paraId="7E60BDBD">
      <w:pPr>
        <w:pStyle w:val="4"/>
        <w:spacing w:before="1" w:line="222" w:lineRule="auto"/>
        <w:ind w:left="499"/>
        <w:rPr>
          <w:rFonts w:hint="eastAsia" w:ascii="宋体" w:hAnsi="宋体" w:eastAsia="宋体" w:cs="宋体"/>
          <w:sz w:val="24"/>
          <w:szCs w:val="24"/>
        </w:rPr>
      </w:pPr>
      <w:r>
        <w:rPr>
          <w:rFonts w:hint="eastAsia" w:ascii="宋体" w:hAnsi="宋体" w:eastAsia="宋体" w:cs="宋体"/>
          <w:spacing w:val="-2"/>
          <w:sz w:val="24"/>
          <w:szCs w:val="24"/>
        </w:rPr>
        <w:t>（3）《政府采购非招标采购方式管理办法》（财政部令第</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74</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号）</w:t>
      </w:r>
    </w:p>
    <w:p w14:paraId="30B262E3">
      <w:pPr>
        <w:pStyle w:val="4"/>
        <w:spacing w:before="130" w:line="383" w:lineRule="auto"/>
        <w:ind w:left="11" w:firstLine="492"/>
        <w:rPr>
          <w:rFonts w:hint="eastAsia" w:ascii="宋体" w:hAnsi="宋体" w:eastAsia="宋体" w:cs="宋体"/>
          <w:spacing w:val="-3"/>
          <w:sz w:val="24"/>
          <w:szCs w:val="24"/>
        </w:rPr>
      </w:pPr>
    </w:p>
    <w:p w14:paraId="07E4CF1E">
      <w:pPr>
        <w:pStyle w:val="4"/>
        <w:spacing w:before="130" w:line="383" w:lineRule="auto"/>
        <w:ind w:left="11" w:firstLine="492"/>
        <w:rPr>
          <w:rFonts w:hint="eastAsia" w:ascii="宋体" w:hAnsi="宋体" w:eastAsia="宋体" w:cs="宋体"/>
          <w:sz w:val="24"/>
          <w:szCs w:val="24"/>
        </w:rPr>
      </w:pPr>
      <w:r>
        <w:rPr>
          <w:rFonts w:hint="eastAsia" w:ascii="宋体" w:hAnsi="宋体" w:eastAsia="宋体" w:cs="宋体"/>
          <w:spacing w:val="-3"/>
          <w:sz w:val="24"/>
          <w:szCs w:val="24"/>
        </w:rPr>
        <w:t>第五十四条 成交供应商有下列情形之一的，责令限期整改，情节严重的，列入不良行为</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记录名单，在</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至</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年内禁止参加政府采购活动，</w:t>
      </w:r>
      <w:r>
        <w:rPr>
          <w:rFonts w:hint="eastAsia" w:ascii="宋体" w:hAnsi="宋体" w:eastAsia="宋体" w:cs="宋体"/>
          <w:spacing w:val="-4"/>
          <w:sz w:val="24"/>
          <w:szCs w:val="24"/>
        </w:rPr>
        <w:t>并予以通报：……</w:t>
      </w:r>
    </w:p>
    <w:p w14:paraId="315DFF74">
      <w:pPr>
        <w:pStyle w:val="4"/>
        <w:spacing w:line="222" w:lineRule="auto"/>
        <w:ind w:left="499"/>
        <w:rPr>
          <w:rFonts w:hint="eastAsia" w:ascii="宋体" w:hAnsi="宋体" w:eastAsia="宋体" w:cs="宋体"/>
          <w:sz w:val="24"/>
          <w:szCs w:val="24"/>
        </w:rPr>
      </w:pPr>
      <w:r>
        <w:rPr>
          <w:rFonts w:hint="eastAsia" w:ascii="宋体" w:hAnsi="宋体" w:eastAsia="宋体" w:cs="宋体"/>
          <w:spacing w:val="-1"/>
          <w:sz w:val="24"/>
          <w:szCs w:val="24"/>
        </w:rPr>
        <w:t>（二）成交后无正当理由不与采购人签订合同的；……</w:t>
      </w:r>
    </w:p>
    <w:p w14:paraId="291D4C97">
      <w:pPr>
        <w:pStyle w:val="4"/>
        <w:spacing w:before="282" w:line="222" w:lineRule="auto"/>
        <w:ind w:left="4116"/>
        <w:outlineLvl w:val="0"/>
        <w:rPr>
          <w:rFonts w:hint="eastAsia" w:ascii="宋体" w:hAnsi="宋体" w:eastAsia="宋体" w:cs="宋体"/>
          <w:sz w:val="24"/>
          <w:szCs w:val="24"/>
        </w:rPr>
      </w:pPr>
      <w:bookmarkStart w:id="122" w:name="_Toc18567"/>
      <w:bookmarkStart w:id="123" w:name="_Toc28318"/>
      <w:bookmarkStart w:id="124" w:name="_Toc23990"/>
      <w:bookmarkStart w:id="125" w:name="_Toc2817"/>
      <w:r>
        <w:rPr>
          <w:rFonts w:hint="eastAsia" w:ascii="宋体" w:hAnsi="宋体" w:eastAsia="宋体" w:cs="宋体"/>
          <w:b/>
          <w:bCs/>
          <w:spacing w:val="-5"/>
          <w:sz w:val="24"/>
          <w:szCs w:val="24"/>
        </w:rPr>
        <w:t>（九）澄清及变更</w:t>
      </w:r>
      <w:bookmarkEnd w:id="122"/>
      <w:bookmarkEnd w:id="123"/>
      <w:bookmarkEnd w:id="124"/>
      <w:bookmarkEnd w:id="125"/>
    </w:p>
    <w:p w14:paraId="4A735988">
      <w:pPr>
        <w:spacing w:line="262" w:lineRule="auto"/>
        <w:rPr>
          <w:rFonts w:hint="eastAsia" w:ascii="宋体" w:hAnsi="宋体" w:eastAsia="宋体" w:cs="宋体"/>
          <w:sz w:val="21"/>
        </w:rPr>
      </w:pPr>
    </w:p>
    <w:p w14:paraId="5232AED1">
      <w:pPr>
        <w:pStyle w:val="4"/>
        <w:spacing w:before="78" w:line="220" w:lineRule="auto"/>
        <w:ind w:left="493"/>
        <w:rPr>
          <w:rFonts w:hint="eastAsia" w:ascii="宋体" w:hAnsi="宋体" w:eastAsia="宋体" w:cs="宋体"/>
          <w:sz w:val="24"/>
          <w:szCs w:val="24"/>
        </w:rPr>
      </w:pPr>
      <w:r>
        <w:rPr>
          <w:rFonts w:hint="eastAsia" w:ascii="宋体" w:hAnsi="宋体" w:eastAsia="宋体" w:cs="宋体"/>
          <w:spacing w:val="-1"/>
          <w:sz w:val="24"/>
          <w:szCs w:val="24"/>
        </w:rPr>
        <w:t>磋商文件如有澄清及变更，将以网上公告形式发布，请供应商及时关注。</w:t>
      </w:r>
    </w:p>
    <w:p w14:paraId="388B8BBA">
      <w:pPr>
        <w:spacing w:line="268" w:lineRule="auto"/>
        <w:rPr>
          <w:rFonts w:hint="eastAsia" w:ascii="宋体" w:hAnsi="宋体" w:eastAsia="宋体" w:cs="宋体"/>
          <w:sz w:val="21"/>
        </w:rPr>
      </w:pPr>
    </w:p>
    <w:p w14:paraId="6C65B480">
      <w:pPr>
        <w:pStyle w:val="4"/>
        <w:spacing w:before="78" w:line="222" w:lineRule="auto"/>
        <w:ind w:left="4476"/>
        <w:outlineLvl w:val="0"/>
        <w:rPr>
          <w:rFonts w:hint="eastAsia" w:ascii="宋体" w:hAnsi="宋体" w:eastAsia="宋体" w:cs="宋体"/>
          <w:sz w:val="24"/>
          <w:szCs w:val="24"/>
        </w:rPr>
      </w:pPr>
      <w:bookmarkStart w:id="126" w:name="_Toc2799"/>
      <w:bookmarkStart w:id="127" w:name="_Toc20004"/>
      <w:bookmarkStart w:id="128" w:name="_Toc2720"/>
      <w:bookmarkStart w:id="129" w:name="_Toc16084"/>
      <w:r>
        <w:rPr>
          <w:rFonts w:hint="eastAsia" w:ascii="宋体" w:hAnsi="宋体" w:eastAsia="宋体" w:cs="宋体"/>
          <w:b/>
          <w:bCs/>
          <w:spacing w:val="-6"/>
          <w:sz w:val="24"/>
          <w:szCs w:val="24"/>
        </w:rPr>
        <w:t>（十）验收</w:t>
      </w:r>
      <w:bookmarkEnd w:id="126"/>
      <w:bookmarkEnd w:id="127"/>
      <w:bookmarkEnd w:id="128"/>
      <w:bookmarkEnd w:id="129"/>
    </w:p>
    <w:p w14:paraId="05302CB8">
      <w:pPr>
        <w:spacing w:line="264" w:lineRule="auto"/>
        <w:rPr>
          <w:rFonts w:hint="eastAsia" w:ascii="宋体" w:hAnsi="宋体" w:eastAsia="宋体" w:cs="宋体"/>
          <w:sz w:val="21"/>
        </w:rPr>
      </w:pPr>
    </w:p>
    <w:p w14:paraId="733F16D6">
      <w:pPr>
        <w:pStyle w:val="4"/>
        <w:spacing w:before="78" w:line="313" w:lineRule="auto"/>
        <w:ind w:left="18" w:firstLine="486"/>
        <w:rPr>
          <w:rFonts w:hint="eastAsia" w:ascii="宋体" w:hAnsi="宋体" w:eastAsia="宋体" w:cs="宋体"/>
          <w:sz w:val="24"/>
          <w:szCs w:val="24"/>
        </w:rPr>
      </w:pPr>
      <w:r>
        <w:rPr>
          <w:rFonts w:hint="eastAsia" w:ascii="宋体" w:hAnsi="宋体" w:eastAsia="宋体" w:cs="宋体"/>
          <w:spacing w:val="-3"/>
          <w:sz w:val="24"/>
          <w:szCs w:val="24"/>
        </w:rPr>
        <w:t>1、采购人验收时，应成立三人以上（由合同双方、资产管理人、技术人员、纪检等相关</w:t>
      </w:r>
      <w:r>
        <w:rPr>
          <w:rFonts w:hint="eastAsia" w:ascii="宋体" w:hAnsi="宋体" w:eastAsia="宋体" w:cs="宋体"/>
          <w:spacing w:val="8"/>
          <w:sz w:val="24"/>
          <w:szCs w:val="24"/>
        </w:rPr>
        <w:t xml:space="preserve"> </w:t>
      </w:r>
      <w:r>
        <w:rPr>
          <w:rFonts w:hint="eastAsia" w:ascii="宋体" w:hAnsi="宋体" w:eastAsia="宋体" w:cs="宋体"/>
          <w:sz w:val="24"/>
          <w:szCs w:val="24"/>
        </w:rPr>
        <w:t>人员组成）验收小组，明确责任，严格依照</w:t>
      </w:r>
      <w:r>
        <w:rPr>
          <w:rFonts w:hint="eastAsia" w:ascii="宋体" w:hAnsi="宋体" w:eastAsia="宋体" w:cs="宋体"/>
          <w:spacing w:val="-1"/>
          <w:sz w:val="24"/>
          <w:szCs w:val="24"/>
        </w:rPr>
        <w:t>采购文件、成交通知书、政府采购合同及相关验</w:t>
      </w:r>
      <w:r>
        <w:rPr>
          <w:rFonts w:hint="eastAsia" w:ascii="宋体" w:hAnsi="宋体" w:eastAsia="宋体" w:cs="宋体"/>
          <w:sz w:val="24"/>
          <w:szCs w:val="24"/>
        </w:rPr>
        <w:t xml:space="preserve"> </w:t>
      </w:r>
      <w:r>
        <w:rPr>
          <w:rFonts w:hint="eastAsia" w:ascii="宋体" w:hAnsi="宋体" w:eastAsia="宋体" w:cs="宋体"/>
          <w:spacing w:val="-1"/>
          <w:sz w:val="24"/>
          <w:szCs w:val="24"/>
        </w:rPr>
        <w:t>收规范进行核对、验收，形成验收结论，并出具书面验收报告</w:t>
      </w:r>
      <w:r>
        <w:rPr>
          <w:rFonts w:hint="eastAsia" w:ascii="宋体" w:hAnsi="宋体" w:eastAsia="宋体" w:cs="宋体"/>
          <w:spacing w:val="-1"/>
          <w:sz w:val="24"/>
          <w:szCs w:val="24"/>
          <w:lang w:eastAsia="zh-CN"/>
        </w:rPr>
        <w:t>（具体按采购人要求）</w:t>
      </w:r>
      <w:r>
        <w:rPr>
          <w:rFonts w:hint="eastAsia" w:ascii="宋体" w:hAnsi="宋体" w:eastAsia="宋体" w:cs="宋体"/>
          <w:spacing w:val="-1"/>
          <w:sz w:val="24"/>
          <w:szCs w:val="24"/>
        </w:rPr>
        <w:t>。</w:t>
      </w:r>
    </w:p>
    <w:p w14:paraId="234121FC">
      <w:pPr>
        <w:pStyle w:val="4"/>
        <w:spacing w:before="179" w:line="291" w:lineRule="auto"/>
        <w:ind w:left="16" w:firstLine="473"/>
        <w:rPr>
          <w:rFonts w:hint="eastAsia" w:ascii="宋体" w:hAnsi="宋体" w:eastAsia="宋体" w:cs="宋体"/>
          <w:sz w:val="24"/>
          <w:szCs w:val="24"/>
        </w:rPr>
      </w:pPr>
      <w:r>
        <w:rPr>
          <w:rFonts w:hint="eastAsia" w:ascii="宋体" w:hAnsi="宋体" w:eastAsia="宋体" w:cs="宋体"/>
          <w:spacing w:val="-2"/>
          <w:sz w:val="24"/>
          <w:szCs w:val="24"/>
        </w:rPr>
        <w:t>2、涉及安全、消防、环保等其他需要由质检或行业</w:t>
      </w:r>
      <w:r>
        <w:rPr>
          <w:rFonts w:hint="eastAsia" w:ascii="宋体" w:hAnsi="宋体" w:eastAsia="宋体" w:cs="宋体"/>
          <w:spacing w:val="-3"/>
          <w:sz w:val="24"/>
          <w:szCs w:val="24"/>
        </w:rPr>
        <w:t>主管部门进行验收的项目，必须邀请</w:t>
      </w:r>
      <w:r>
        <w:rPr>
          <w:rFonts w:hint="eastAsia" w:ascii="宋体" w:hAnsi="宋体" w:eastAsia="宋体" w:cs="宋体"/>
          <w:sz w:val="24"/>
          <w:szCs w:val="24"/>
        </w:rPr>
        <w:t xml:space="preserve"> </w:t>
      </w:r>
      <w:r>
        <w:rPr>
          <w:rFonts w:hint="eastAsia" w:ascii="宋体" w:hAnsi="宋体" w:eastAsia="宋体" w:cs="宋体"/>
          <w:spacing w:val="-2"/>
          <w:sz w:val="24"/>
          <w:szCs w:val="24"/>
        </w:rPr>
        <w:t>相关部门或相关专家参与验收。</w:t>
      </w:r>
    </w:p>
    <w:p w14:paraId="4967E5EF">
      <w:pPr>
        <w:spacing w:line="266" w:lineRule="auto"/>
        <w:rPr>
          <w:rFonts w:hint="eastAsia" w:ascii="宋体" w:hAnsi="宋体" w:eastAsia="宋体" w:cs="宋体"/>
          <w:sz w:val="21"/>
        </w:rPr>
      </w:pPr>
    </w:p>
    <w:p w14:paraId="34579E79">
      <w:pPr>
        <w:pStyle w:val="4"/>
        <w:spacing w:before="78" w:line="222" w:lineRule="auto"/>
        <w:ind w:left="3996"/>
        <w:outlineLvl w:val="0"/>
        <w:rPr>
          <w:rFonts w:hint="eastAsia" w:ascii="宋体" w:hAnsi="宋体" w:eastAsia="宋体" w:cs="宋体"/>
          <w:sz w:val="24"/>
          <w:szCs w:val="24"/>
        </w:rPr>
      </w:pPr>
      <w:bookmarkStart w:id="130" w:name="_Toc28826"/>
      <w:bookmarkStart w:id="131" w:name="_Toc31608"/>
      <w:bookmarkStart w:id="132" w:name="_Toc20087"/>
      <w:bookmarkStart w:id="133" w:name="_Toc4196"/>
      <w:r>
        <w:rPr>
          <w:rFonts w:hint="eastAsia" w:ascii="宋体" w:hAnsi="宋体" w:eastAsia="宋体" w:cs="宋体"/>
          <w:b/>
          <w:bCs/>
          <w:spacing w:val="-5"/>
          <w:sz w:val="24"/>
          <w:szCs w:val="24"/>
        </w:rPr>
        <w:t>（十一）质疑和投诉</w:t>
      </w:r>
      <w:bookmarkEnd w:id="130"/>
      <w:bookmarkEnd w:id="131"/>
      <w:bookmarkEnd w:id="132"/>
      <w:bookmarkEnd w:id="133"/>
    </w:p>
    <w:p w14:paraId="67B7EA73">
      <w:pPr>
        <w:spacing w:line="261" w:lineRule="auto"/>
        <w:rPr>
          <w:rFonts w:hint="eastAsia" w:ascii="宋体" w:hAnsi="宋体" w:eastAsia="宋体" w:cs="宋体"/>
          <w:sz w:val="21"/>
        </w:rPr>
      </w:pPr>
    </w:p>
    <w:p w14:paraId="2F9435D6">
      <w:pPr>
        <w:pStyle w:val="4"/>
        <w:spacing w:before="79" w:line="313" w:lineRule="auto"/>
        <w:ind w:left="16" w:firstLine="488"/>
        <w:rPr>
          <w:rFonts w:hint="eastAsia" w:ascii="宋体" w:hAnsi="宋体" w:eastAsia="宋体" w:cs="宋体"/>
          <w:sz w:val="24"/>
          <w:szCs w:val="24"/>
        </w:rPr>
      </w:pPr>
      <w:r>
        <w:rPr>
          <w:rFonts w:hint="eastAsia" w:ascii="宋体" w:hAnsi="宋体" w:eastAsia="宋体" w:cs="宋体"/>
          <w:spacing w:val="-3"/>
          <w:sz w:val="24"/>
          <w:szCs w:val="24"/>
        </w:rPr>
        <w:t>1、质疑人认为成交结果使自己的权益受到损害的，可以向采购人及采购代理机构提出质</w:t>
      </w:r>
      <w:r>
        <w:rPr>
          <w:rFonts w:hint="eastAsia" w:ascii="宋体" w:hAnsi="宋体" w:eastAsia="宋体" w:cs="宋体"/>
          <w:spacing w:val="8"/>
          <w:sz w:val="24"/>
          <w:szCs w:val="24"/>
        </w:rPr>
        <w:t xml:space="preserve"> </w:t>
      </w:r>
      <w:r>
        <w:rPr>
          <w:rFonts w:hint="eastAsia" w:ascii="宋体" w:hAnsi="宋体" w:eastAsia="宋体" w:cs="宋体"/>
          <w:sz w:val="24"/>
          <w:szCs w:val="24"/>
        </w:rPr>
        <w:t>疑。质疑实行实名制，应当有具体的事项及根据</w:t>
      </w:r>
      <w:r>
        <w:rPr>
          <w:rFonts w:hint="eastAsia" w:ascii="宋体" w:hAnsi="宋体" w:eastAsia="宋体" w:cs="宋体"/>
          <w:spacing w:val="-1"/>
          <w:sz w:val="24"/>
          <w:szCs w:val="24"/>
        </w:rPr>
        <w:t>，不得进行虚假、恶意质疑，扰乱公共资源</w:t>
      </w:r>
      <w:r>
        <w:rPr>
          <w:rFonts w:hint="eastAsia" w:ascii="宋体" w:hAnsi="宋体" w:eastAsia="宋体" w:cs="宋体"/>
          <w:sz w:val="24"/>
          <w:szCs w:val="24"/>
        </w:rPr>
        <w:t xml:space="preserve"> </w:t>
      </w:r>
      <w:r>
        <w:rPr>
          <w:rFonts w:hint="eastAsia" w:ascii="宋体" w:hAnsi="宋体" w:eastAsia="宋体" w:cs="宋体"/>
          <w:spacing w:val="-2"/>
          <w:sz w:val="24"/>
          <w:szCs w:val="24"/>
        </w:rPr>
        <w:t>交易活动的正常工作秩序。</w:t>
      </w:r>
    </w:p>
    <w:p w14:paraId="5123747F">
      <w:pPr>
        <w:pStyle w:val="4"/>
        <w:spacing w:before="182" w:line="219" w:lineRule="auto"/>
        <w:ind w:left="490"/>
        <w:rPr>
          <w:rFonts w:hint="eastAsia" w:ascii="宋体" w:hAnsi="宋体" w:eastAsia="宋体" w:cs="宋体"/>
          <w:sz w:val="24"/>
          <w:szCs w:val="24"/>
        </w:rPr>
      </w:pPr>
      <w:r>
        <w:rPr>
          <w:rFonts w:hint="eastAsia" w:ascii="宋体" w:hAnsi="宋体" w:eastAsia="宋体" w:cs="宋体"/>
          <w:spacing w:val="-1"/>
          <w:sz w:val="24"/>
          <w:szCs w:val="24"/>
        </w:rPr>
        <w:t>2、质疑应在规定时限内提出：</w:t>
      </w:r>
    </w:p>
    <w:p w14:paraId="5D7051EC">
      <w:pPr>
        <w:pStyle w:val="4"/>
        <w:spacing w:before="181" w:line="219" w:lineRule="auto"/>
        <w:ind w:left="496"/>
        <w:rPr>
          <w:rFonts w:hint="eastAsia" w:ascii="宋体" w:hAnsi="宋体" w:eastAsia="宋体" w:cs="宋体"/>
          <w:sz w:val="24"/>
          <w:szCs w:val="24"/>
        </w:rPr>
      </w:pPr>
      <w:r>
        <w:rPr>
          <w:rFonts w:hint="eastAsia" w:ascii="宋体" w:hAnsi="宋体" w:eastAsia="宋体" w:cs="宋体"/>
          <w:spacing w:val="-1"/>
          <w:sz w:val="24"/>
          <w:szCs w:val="24"/>
        </w:rPr>
        <w:t>对政府采购成交结果的质疑，应在成交结果公布之日起七个工作日内提出。</w:t>
      </w:r>
    </w:p>
    <w:p w14:paraId="58CB4F75">
      <w:pPr>
        <w:pStyle w:val="4"/>
        <w:spacing w:before="183" w:line="220" w:lineRule="auto"/>
        <w:ind w:left="492"/>
        <w:rPr>
          <w:rFonts w:hint="eastAsia" w:ascii="宋体" w:hAnsi="宋体" w:eastAsia="宋体" w:cs="宋体"/>
          <w:sz w:val="24"/>
          <w:szCs w:val="24"/>
        </w:rPr>
      </w:pPr>
      <w:r>
        <w:rPr>
          <w:rFonts w:hint="eastAsia" w:ascii="宋体" w:hAnsi="宋体" w:eastAsia="宋体" w:cs="宋体"/>
          <w:spacing w:val="-1"/>
          <w:sz w:val="24"/>
          <w:szCs w:val="24"/>
        </w:rPr>
        <w:t>3、质疑应以书面形式实名提出，书面质疑材料应当包括以下内容：</w:t>
      </w:r>
    </w:p>
    <w:p w14:paraId="5C04D505">
      <w:pPr>
        <w:pStyle w:val="4"/>
        <w:spacing w:before="182" w:line="221" w:lineRule="auto"/>
        <w:ind w:left="492"/>
        <w:rPr>
          <w:rFonts w:hint="eastAsia" w:ascii="宋体" w:hAnsi="宋体" w:eastAsia="宋体" w:cs="宋体"/>
          <w:sz w:val="24"/>
          <w:szCs w:val="24"/>
        </w:rPr>
      </w:pPr>
      <w:r>
        <w:rPr>
          <w:rFonts w:hint="eastAsia" w:ascii="宋体" w:hAnsi="宋体" w:eastAsia="宋体" w:cs="宋体"/>
          <w:spacing w:val="-1"/>
          <w:sz w:val="24"/>
          <w:szCs w:val="24"/>
        </w:rPr>
        <w:t>3.1质疑人的名称、地址、有效联系方式；</w:t>
      </w:r>
    </w:p>
    <w:p w14:paraId="373DA7B7">
      <w:pPr>
        <w:pStyle w:val="4"/>
        <w:spacing w:before="178" w:line="221" w:lineRule="auto"/>
        <w:ind w:left="492"/>
        <w:rPr>
          <w:rFonts w:hint="eastAsia" w:ascii="宋体" w:hAnsi="宋体" w:eastAsia="宋体" w:cs="宋体"/>
          <w:sz w:val="24"/>
          <w:szCs w:val="24"/>
        </w:rPr>
      </w:pPr>
      <w:r>
        <w:rPr>
          <w:rFonts w:hint="eastAsia" w:ascii="宋体" w:hAnsi="宋体" w:eastAsia="宋体" w:cs="宋体"/>
          <w:spacing w:val="-1"/>
          <w:sz w:val="24"/>
          <w:szCs w:val="24"/>
        </w:rPr>
        <w:t>3.2项目名称、项目编号、包别号（如有</w:t>
      </w:r>
      <w:r>
        <w:rPr>
          <w:rFonts w:hint="eastAsia" w:ascii="宋体" w:hAnsi="宋体" w:eastAsia="宋体" w:cs="宋体"/>
          <w:spacing w:val="2"/>
          <w:sz w:val="24"/>
          <w:szCs w:val="24"/>
        </w:rPr>
        <w:t>）；</w:t>
      </w:r>
    </w:p>
    <w:p w14:paraId="3F1A6C05">
      <w:pPr>
        <w:pStyle w:val="4"/>
        <w:spacing w:before="178" w:line="221" w:lineRule="auto"/>
        <w:ind w:left="492"/>
        <w:rPr>
          <w:rFonts w:hint="eastAsia" w:ascii="宋体" w:hAnsi="宋体" w:eastAsia="宋体" w:cs="宋体"/>
          <w:sz w:val="24"/>
          <w:szCs w:val="24"/>
        </w:rPr>
      </w:pPr>
      <w:r>
        <w:rPr>
          <w:rFonts w:hint="eastAsia" w:ascii="宋体" w:hAnsi="宋体" w:eastAsia="宋体" w:cs="宋体"/>
          <w:spacing w:val="-2"/>
          <w:sz w:val="24"/>
          <w:szCs w:val="24"/>
        </w:rPr>
        <w:t>3.3被质疑人名称；</w:t>
      </w:r>
    </w:p>
    <w:p w14:paraId="09FE3847">
      <w:pPr>
        <w:pStyle w:val="4"/>
        <w:spacing w:before="182" w:line="220" w:lineRule="auto"/>
        <w:ind w:left="492"/>
        <w:rPr>
          <w:rFonts w:hint="eastAsia" w:ascii="宋体" w:hAnsi="宋体" w:eastAsia="宋体" w:cs="宋体"/>
          <w:sz w:val="24"/>
          <w:szCs w:val="24"/>
        </w:rPr>
      </w:pPr>
      <w:r>
        <w:rPr>
          <w:rFonts w:hint="eastAsia" w:ascii="宋体" w:hAnsi="宋体" w:eastAsia="宋体" w:cs="宋体"/>
          <w:spacing w:val="-1"/>
          <w:sz w:val="24"/>
          <w:szCs w:val="24"/>
        </w:rPr>
        <w:t>3.4具体的质疑事项、基本事实及必要的证明材料；</w:t>
      </w:r>
    </w:p>
    <w:p w14:paraId="3121083A">
      <w:pPr>
        <w:pStyle w:val="4"/>
        <w:spacing w:before="182" w:line="220" w:lineRule="auto"/>
        <w:ind w:left="492"/>
        <w:rPr>
          <w:rFonts w:hint="eastAsia" w:ascii="宋体" w:hAnsi="宋体" w:eastAsia="宋体" w:cs="宋体"/>
          <w:sz w:val="24"/>
          <w:szCs w:val="24"/>
        </w:rPr>
      </w:pPr>
      <w:r>
        <w:rPr>
          <w:rFonts w:hint="eastAsia" w:ascii="宋体" w:hAnsi="宋体" w:eastAsia="宋体" w:cs="宋体"/>
          <w:spacing w:val="-2"/>
          <w:sz w:val="24"/>
          <w:szCs w:val="24"/>
        </w:rPr>
        <w:t>3.5明确的请求及主张；</w:t>
      </w:r>
    </w:p>
    <w:p w14:paraId="2D9AF835">
      <w:pPr>
        <w:pStyle w:val="4"/>
        <w:spacing w:before="179" w:line="223" w:lineRule="auto"/>
        <w:ind w:left="492"/>
        <w:rPr>
          <w:rFonts w:hint="eastAsia" w:ascii="宋体" w:hAnsi="宋体" w:eastAsia="宋体" w:cs="宋体"/>
          <w:sz w:val="24"/>
          <w:szCs w:val="24"/>
        </w:rPr>
      </w:pPr>
      <w:r>
        <w:rPr>
          <w:rFonts w:hint="eastAsia" w:ascii="宋体" w:hAnsi="宋体" w:eastAsia="宋体" w:cs="宋体"/>
          <w:spacing w:val="-2"/>
          <w:sz w:val="24"/>
          <w:szCs w:val="24"/>
        </w:rPr>
        <w:t>3.6提起质疑的日期。</w:t>
      </w:r>
    </w:p>
    <w:p w14:paraId="799DB6CB">
      <w:pPr>
        <w:pStyle w:val="4"/>
        <w:spacing w:before="178" w:line="358" w:lineRule="auto"/>
        <w:ind w:left="20" w:right="60" w:firstLine="480"/>
        <w:rPr>
          <w:rFonts w:hint="eastAsia" w:ascii="宋体" w:hAnsi="宋体" w:eastAsia="宋体" w:cs="宋体"/>
          <w:sz w:val="24"/>
          <w:szCs w:val="24"/>
        </w:rPr>
      </w:pPr>
      <w:r>
        <w:rPr>
          <w:rFonts w:hint="eastAsia" w:ascii="宋体" w:hAnsi="宋体" w:eastAsia="宋体" w:cs="宋体"/>
          <w:spacing w:val="-1"/>
          <w:sz w:val="24"/>
          <w:szCs w:val="24"/>
        </w:rPr>
        <w:t>质疑人为法人或者其他组织的，应当由法定代表人或其委托代理人（需有</w:t>
      </w:r>
      <w:r>
        <w:rPr>
          <w:rFonts w:hint="eastAsia" w:ascii="宋体" w:hAnsi="宋体" w:eastAsia="宋体" w:cs="宋体"/>
          <w:spacing w:val="-2"/>
          <w:sz w:val="24"/>
          <w:szCs w:val="24"/>
        </w:rPr>
        <w:t>委托授权书）</w:t>
      </w:r>
      <w:r>
        <w:rPr>
          <w:rFonts w:hint="eastAsia" w:ascii="宋体" w:hAnsi="宋体" w:eastAsia="宋体" w:cs="宋体"/>
          <w:sz w:val="24"/>
          <w:szCs w:val="24"/>
        </w:rPr>
        <w:t xml:space="preserve"> </w:t>
      </w:r>
      <w:r>
        <w:rPr>
          <w:rFonts w:hint="eastAsia" w:ascii="宋体" w:hAnsi="宋体" w:eastAsia="宋体" w:cs="宋体"/>
          <w:spacing w:val="-3"/>
          <w:sz w:val="24"/>
          <w:szCs w:val="24"/>
        </w:rPr>
        <w:t>签字并加盖公章。</w:t>
      </w:r>
    </w:p>
    <w:p w14:paraId="4FF0133E">
      <w:pPr>
        <w:pStyle w:val="4"/>
        <w:spacing w:before="3" w:line="219" w:lineRule="auto"/>
        <w:ind w:left="500"/>
        <w:rPr>
          <w:rFonts w:hint="eastAsia" w:ascii="宋体" w:hAnsi="宋体" w:eastAsia="宋体" w:cs="宋体"/>
          <w:sz w:val="24"/>
          <w:szCs w:val="24"/>
        </w:rPr>
      </w:pPr>
      <w:r>
        <w:rPr>
          <w:rFonts w:hint="eastAsia" w:ascii="宋体" w:hAnsi="宋体" w:eastAsia="宋体" w:cs="宋体"/>
          <w:spacing w:val="-1"/>
          <w:sz w:val="24"/>
          <w:szCs w:val="24"/>
        </w:rPr>
        <w:t>质疑人需要修改、补充质疑材料的，应当在质疑期内提交修改或补充材料。</w:t>
      </w:r>
    </w:p>
    <w:p w14:paraId="3E885F68">
      <w:pPr>
        <w:spacing w:line="219" w:lineRule="auto"/>
        <w:rPr>
          <w:rFonts w:hint="eastAsia" w:ascii="宋体" w:hAnsi="宋体" w:eastAsia="宋体" w:cs="宋体"/>
          <w:sz w:val="24"/>
          <w:szCs w:val="24"/>
        </w:rPr>
      </w:pPr>
    </w:p>
    <w:p w14:paraId="65CC09A0">
      <w:pPr>
        <w:pStyle w:val="4"/>
        <w:spacing w:before="37" w:line="222" w:lineRule="auto"/>
        <w:ind w:left="486"/>
        <w:rPr>
          <w:rFonts w:hint="eastAsia" w:ascii="宋体" w:hAnsi="宋体" w:eastAsia="宋体" w:cs="宋体"/>
          <w:sz w:val="24"/>
          <w:szCs w:val="24"/>
        </w:rPr>
      </w:pPr>
      <w:r>
        <w:rPr>
          <w:rFonts w:hint="eastAsia" w:ascii="宋体" w:hAnsi="宋体" w:eastAsia="宋体" w:cs="宋体"/>
          <w:spacing w:val="-1"/>
          <w:sz w:val="24"/>
          <w:szCs w:val="24"/>
        </w:rPr>
        <w:t>4、有下列情形之一的，不予受理：</w:t>
      </w:r>
    </w:p>
    <w:p w14:paraId="5427D511">
      <w:pPr>
        <w:pStyle w:val="4"/>
        <w:spacing w:before="177" w:line="222" w:lineRule="auto"/>
        <w:ind w:left="486"/>
        <w:rPr>
          <w:rFonts w:hint="eastAsia" w:ascii="宋体" w:hAnsi="宋体" w:eastAsia="宋体" w:cs="宋体"/>
          <w:sz w:val="24"/>
          <w:szCs w:val="24"/>
        </w:rPr>
      </w:pPr>
      <w:r>
        <w:rPr>
          <w:rFonts w:hint="eastAsia" w:ascii="宋体" w:hAnsi="宋体" w:eastAsia="宋体" w:cs="宋体"/>
          <w:sz w:val="24"/>
          <w:szCs w:val="24"/>
        </w:rPr>
        <w:t>4.1提起质疑的主体不是参与该政府采购</w:t>
      </w:r>
      <w:r>
        <w:rPr>
          <w:rFonts w:hint="eastAsia" w:ascii="宋体" w:hAnsi="宋体" w:eastAsia="宋体" w:cs="宋体"/>
          <w:spacing w:val="-1"/>
          <w:sz w:val="24"/>
          <w:szCs w:val="24"/>
        </w:rPr>
        <w:t>项目活动的供应商；</w:t>
      </w:r>
    </w:p>
    <w:p w14:paraId="55ADBAA2">
      <w:pPr>
        <w:pStyle w:val="4"/>
        <w:spacing w:before="179" w:line="222" w:lineRule="auto"/>
        <w:ind w:left="486"/>
        <w:rPr>
          <w:rFonts w:hint="eastAsia" w:ascii="宋体" w:hAnsi="宋体" w:eastAsia="宋体" w:cs="宋体"/>
          <w:sz w:val="24"/>
          <w:szCs w:val="24"/>
        </w:rPr>
      </w:pPr>
      <w:r>
        <w:rPr>
          <w:rFonts w:hint="eastAsia" w:ascii="宋体" w:hAnsi="宋体" w:eastAsia="宋体" w:cs="宋体"/>
          <w:spacing w:val="-1"/>
          <w:sz w:val="24"/>
          <w:szCs w:val="24"/>
        </w:rPr>
        <w:t>4.2提起质疑的时间超过规定时限的；</w:t>
      </w:r>
    </w:p>
    <w:p w14:paraId="533F86D3">
      <w:pPr>
        <w:pStyle w:val="4"/>
        <w:spacing w:before="179" w:line="220" w:lineRule="auto"/>
        <w:ind w:left="486"/>
        <w:rPr>
          <w:rFonts w:hint="eastAsia" w:ascii="宋体" w:hAnsi="宋体" w:eastAsia="宋体" w:cs="宋体"/>
          <w:sz w:val="24"/>
          <w:szCs w:val="24"/>
        </w:rPr>
      </w:pPr>
      <w:r>
        <w:rPr>
          <w:rFonts w:hint="eastAsia" w:ascii="宋体" w:hAnsi="宋体" w:eastAsia="宋体" w:cs="宋体"/>
          <w:spacing w:val="-1"/>
          <w:sz w:val="24"/>
          <w:szCs w:val="24"/>
        </w:rPr>
        <w:t>4.3质疑材料不完整的；</w:t>
      </w:r>
    </w:p>
    <w:p w14:paraId="35F94C95">
      <w:pPr>
        <w:pStyle w:val="4"/>
        <w:spacing w:before="178" w:line="222" w:lineRule="auto"/>
        <w:ind w:left="486"/>
        <w:rPr>
          <w:rFonts w:hint="eastAsia" w:ascii="宋体" w:hAnsi="宋体" w:eastAsia="宋体" w:cs="宋体"/>
          <w:sz w:val="24"/>
          <w:szCs w:val="24"/>
        </w:rPr>
      </w:pPr>
      <w:r>
        <w:rPr>
          <w:rFonts w:hint="eastAsia" w:ascii="宋体" w:hAnsi="宋体" w:eastAsia="宋体" w:cs="宋体"/>
          <w:sz w:val="24"/>
          <w:szCs w:val="24"/>
        </w:rPr>
        <w:t>4.4质疑事项含有主观猜测等内容且未提供有效</w:t>
      </w:r>
      <w:r>
        <w:rPr>
          <w:rFonts w:hint="eastAsia" w:ascii="宋体" w:hAnsi="宋体" w:eastAsia="宋体" w:cs="宋体"/>
          <w:spacing w:val="-1"/>
          <w:sz w:val="24"/>
          <w:szCs w:val="24"/>
        </w:rPr>
        <w:t>线索、难以查证的；</w:t>
      </w:r>
    </w:p>
    <w:p w14:paraId="6683105A">
      <w:pPr>
        <w:pStyle w:val="4"/>
        <w:spacing w:before="179" w:line="221" w:lineRule="auto"/>
        <w:ind w:left="486"/>
        <w:rPr>
          <w:rFonts w:hint="eastAsia" w:ascii="宋体" w:hAnsi="宋体" w:eastAsia="宋体" w:cs="宋体"/>
          <w:sz w:val="24"/>
          <w:szCs w:val="24"/>
        </w:rPr>
      </w:pPr>
      <w:r>
        <w:rPr>
          <w:rFonts w:hint="eastAsia" w:ascii="宋体" w:hAnsi="宋体" w:eastAsia="宋体" w:cs="宋体"/>
          <w:sz w:val="24"/>
          <w:szCs w:val="24"/>
        </w:rPr>
        <w:t>4.5对其他磋商供应商的响应文件详细内容质疑，无法提</w:t>
      </w:r>
      <w:r>
        <w:rPr>
          <w:rFonts w:hint="eastAsia" w:ascii="宋体" w:hAnsi="宋体" w:eastAsia="宋体" w:cs="宋体"/>
          <w:spacing w:val="-1"/>
          <w:sz w:val="24"/>
          <w:szCs w:val="24"/>
        </w:rPr>
        <w:t>供合法来源渠道的；</w:t>
      </w:r>
    </w:p>
    <w:p w14:paraId="397C1E03">
      <w:pPr>
        <w:pStyle w:val="4"/>
        <w:spacing w:before="178" w:line="221" w:lineRule="auto"/>
        <w:ind w:left="486"/>
        <w:rPr>
          <w:rFonts w:hint="eastAsia" w:ascii="宋体" w:hAnsi="宋体" w:eastAsia="宋体" w:cs="宋体"/>
          <w:sz w:val="24"/>
          <w:szCs w:val="24"/>
        </w:rPr>
      </w:pPr>
      <w:r>
        <w:rPr>
          <w:rFonts w:hint="eastAsia" w:ascii="宋体" w:hAnsi="宋体" w:eastAsia="宋体" w:cs="宋体"/>
          <w:sz w:val="24"/>
          <w:szCs w:val="24"/>
        </w:rPr>
        <w:t>4.6质疑事项已进入投诉处理、行政复议</w:t>
      </w:r>
      <w:r>
        <w:rPr>
          <w:rFonts w:hint="eastAsia" w:ascii="宋体" w:hAnsi="宋体" w:eastAsia="宋体" w:cs="宋体"/>
          <w:spacing w:val="-1"/>
          <w:sz w:val="24"/>
          <w:szCs w:val="24"/>
        </w:rPr>
        <w:t>或行政诉讼程序的。</w:t>
      </w:r>
    </w:p>
    <w:p w14:paraId="29F3B513">
      <w:pPr>
        <w:pStyle w:val="4"/>
        <w:spacing w:before="180" w:line="314" w:lineRule="auto"/>
        <w:ind w:left="16" w:firstLine="475"/>
        <w:rPr>
          <w:rFonts w:hint="eastAsia" w:ascii="宋体" w:hAnsi="宋体" w:eastAsia="宋体" w:cs="宋体"/>
          <w:sz w:val="21"/>
        </w:rPr>
      </w:pPr>
      <w:r>
        <w:rPr>
          <w:rFonts w:hint="eastAsia" w:ascii="宋体" w:hAnsi="宋体" w:eastAsia="宋体" w:cs="宋体"/>
          <w:spacing w:val="-2"/>
          <w:sz w:val="24"/>
          <w:szCs w:val="24"/>
        </w:rPr>
        <w:t>5、经审查符合质疑条件的，自收到质疑之日起</w:t>
      </w:r>
      <w:r>
        <w:rPr>
          <w:rFonts w:hint="eastAsia" w:ascii="宋体" w:hAnsi="宋体" w:eastAsia="宋体" w:cs="宋体"/>
          <w:spacing w:val="-3"/>
          <w:sz w:val="24"/>
          <w:szCs w:val="24"/>
        </w:rPr>
        <w:t>即为受理。采购人及采购代理机构将在质</w:t>
      </w:r>
      <w:r>
        <w:rPr>
          <w:rFonts w:hint="eastAsia" w:ascii="宋体" w:hAnsi="宋体" w:eastAsia="宋体" w:cs="宋体"/>
          <w:sz w:val="24"/>
          <w:szCs w:val="24"/>
        </w:rPr>
        <w:t xml:space="preserve"> </w:t>
      </w:r>
      <w:r>
        <w:rPr>
          <w:rFonts w:hint="eastAsia" w:ascii="宋体" w:hAnsi="宋体" w:eastAsia="宋体" w:cs="宋体"/>
          <w:spacing w:val="-2"/>
          <w:sz w:val="24"/>
          <w:szCs w:val="24"/>
        </w:rPr>
        <w:t>疑受理后7个工作日内作出答复或相关处理决定，</w:t>
      </w:r>
      <w:r>
        <w:rPr>
          <w:rFonts w:hint="eastAsia" w:ascii="宋体" w:hAnsi="宋体" w:eastAsia="宋体" w:cs="宋体"/>
          <w:spacing w:val="-3"/>
          <w:sz w:val="24"/>
          <w:szCs w:val="24"/>
        </w:rPr>
        <w:t>并以书面形式通知质疑人，答复的内容不得</w:t>
      </w:r>
      <w:r>
        <w:rPr>
          <w:rFonts w:hint="eastAsia" w:ascii="宋体" w:hAnsi="宋体" w:eastAsia="宋体" w:cs="宋体"/>
          <w:sz w:val="24"/>
          <w:szCs w:val="24"/>
        </w:rPr>
        <w:t xml:space="preserve"> </w:t>
      </w:r>
      <w:r>
        <w:rPr>
          <w:rFonts w:hint="eastAsia" w:ascii="宋体" w:hAnsi="宋体" w:eastAsia="宋体" w:cs="宋体"/>
          <w:spacing w:val="-3"/>
          <w:sz w:val="24"/>
          <w:szCs w:val="24"/>
        </w:rPr>
        <w:t>涉及商业秘密。</w:t>
      </w:r>
    </w:p>
    <w:p w14:paraId="7EB26DAE">
      <w:pPr>
        <w:pStyle w:val="4"/>
        <w:spacing w:before="78" w:line="311" w:lineRule="auto"/>
        <w:ind w:left="16" w:firstLine="472"/>
        <w:rPr>
          <w:rFonts w:hint="eastAsia" w:ascii="宋体" w:hAnsi="宋体" w:eastAsia="宋体" w:cs="宋体"/>
          <w:sz w:val="24"/>
          <w:szCs w:val="24"/>
        </w:rPr>
      </w:pPr>
      <w:r>
        <w:rPr>
          <w:rFonts w:hint="eastAsia" w:ascii="宋体" w:hAnsi="宋体" w:eastAsia="宋体" w:cs="宋体"/>
          <w:spacing w:val="-2"/>
          <w:sz w:val="24"/>
          <w:szCs w:val="24"/>
        </w:rPr>
        <w:t>6、质疑人在答复期满前撤回质疑的，应由法定代表人</w:t>
      </w:r>
      <w:r>
        <w:rPr>
          <w:rFonts w:hint="eastAsia" w:ascii="宋体" w:hAnsi="宋体" w:eastAsia="宋体" w:cs="宋体"/>
          <w:spacing w:val="-3"/>
          <w:sz w:val="24"/>
          <w:szCs w:val="24"/>
        </w:rPr>
        <w:t>或授权代表人签字确认，即终止质</w:t>
      </w:r>
      <w:r>
        <w:rPr>
          <w:rFonts w:hint="eastAsia" w:ascii="宋体" w:hAnsi="宋体" w:eastAsia="宋体" w:cs="宋体"/>
          <w:sz w:val="24"/>
          <w:szCs w:val="24"/>
        </w:rPr>
        <w:t xml:space="preserve"> </w:t>
      </w:r>
      <w:r>
        <w:rPr>
          <w:rFonts w:hint="eastAsia" w:ascii="宋体" w:hAnsi="宋体" w:eastAsia="宋体" w:cs="宋体"/>
          <w:spacing w:val="-1"/>
          <w:sz w:val="24"/>
          <w:szCs w:val="24"/>
        </w:rPr>
        <w:t>疑处理程序。质疑人不得以同一理由再次提出质疑。</w:t>
      </w:r>
    </w:p>
    <w:p w14:paraId="35AB85A9">
      <w:pPr>
        <w:pStyle w:val="4"/>
        <w:spacing w:before="229" w:line="401" w:lineRule="auto"/>
        <w:ind w:left="13" w:firstLine="486"/>
        <w:rPr>
          <w:rFonts w:hint="eastAsia" w:ascii="宋体" w:hAnsi="宋体" w:eastAsia="宋体" w:cs="宋体"/>
          <w:sz w:val="24"/>
          <w:szCs w:val="24"/>
        </w:rPr>
      </w:pPr>
      <w:r>
        <w:rPr>
          <w:rFonts w:hint="eastAsia" w:ascii="宋体" w:hAnsi="宋体" w:eastAsia="宋体" w:cs="宋体"/>
          <w:sz w:val="24"/>
          <w:szCs w:val="24"/>
        </w:rPr>
        <w:t>质疑人对质疑答复不满意或采购人及采购代理机构未在规定时间内做出答复的，可以在</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规定期限内向监督部门提起投诉。</w:t>
      </w:r>
    </w:p>
    <w:p w14:paraId="5A44EE4B">
      <w:pPr>
        <w:pStyle w:val="4"/>
        <w:spacing w:line="219" w:lineRule="auto"/>
        <w:ind w:left="500"/>
        <w:rPr>
          <w:rFonts w:hint="eastAsia" w:ascii="宋体" w:hAnsi="宋体" w:eastAsia="宋体" w:cs="宋体"/>
          <w:sz w:val="24"/>
          <w:szCs w:val="24"/>
        </w:rPr>
      </w:pPr>
      <w:r>
        <w:rPr>
          <w:rFonts w:hint="eastAsia" w:ascii="宋体" w:hAnsi="宋体" w:eastAsia="宋体" w:cs="宋体"/>
          <w:spacing w:val="-1"/>
          <w:sz w:val="24"/>
          <w:szCs w:val="24"/>
        </w:rPr>
        <w:t>质疑人应在答复期满后十五个工作日内提起投诉。</w:t>
      </w:r>
    </w:p>
    <w:p w14:paraId="0F5898F8">
      <w:pPr>
        <w:pStyle w:val="4"/>
        <w:spacing w:before="233" w:line="401" w:lineRule="auto"/>
        <w:ind w:left="23" w:firstLine="469"/>
        <w:rPr>
          <w:rFonts w:hint="eastAsia" w:ascii="宋体" w:hAnsi="宋体" w:eastAsia="宋体" w:cs="宋体"/>
          <w:sz w:val="24"/>
          <w:szCs w:val="24"/>
        </w:rPr>
      </w:pPr>
      <w:r>
        <w:rPr>
          <w:rFonts w:hint="eastAsia" w:ascii="宋体" w:hAnsi="宋体" w:eastAsia="宋体" w:cs="宋体"/>
          <w:spacing w:val="-1"/>
          <w:sz w:val="24"/>
          <w:szCs w:val="24"/>
        </w:rPr>
        <w:t>7、投诉人在全国范围</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12</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个月内三次以上投诉查无实据的，由监督部门列入不良行为记</w:t>
      </w:r>
      <w:r>
        <w:rPr>
          <w:rFonts w:hint="eastAsia" w:ascii="宋体" w:hAnsi="宋体" w:eastAsia="宋体" w:cs="宋体"/>
          <w:sz w:val="24"/>
          <w:szCs w:val="24"/>
        </w:rPr>
        <w:t xml:space="preserve"> </w:t>
      </w:r>
      <w:r>
        <w:rPr>
          <w:rFonts w:hint="eastAsia" w:ascii="宋体" w:hAnsi="宋体" w:eastAsia="宋体" w:cs="宋体"/>
          <w:spacing w:val="-7"/>
          <w:sz w:val="24"/>
          <w:szCs w:val="24"/>
        </w:rPr>
        <w:t>录名单。</w:t>
      </w:r>
    </w:p>
    <w:p w14:paraId="69D75B40">
      <w:pPr>
        <w:pStyle w:val="4"/>
        <w:spacing w:before="1" w:line="399" w:lineRule="auto"/>
        <w:ind w:left="21" w:right="55" w:firstLine="472"/>
        <w:rPr>
          <w:rFonts w:hint="eastAsia" w:ascii="宋体" w:hAnsi="宋体" w:eastAsia="宋体" w:cs="宋体"/>
          <w:sz w:val="24"/>
          <w:szCs w:val="24"/>
        </w:rPr>
      </w:pPr>
      <w:r>
        <w:rPr>
          <w:rFonts w:hint="eastAsia" w:ascii="宋体" w:hAnsi="宋体" w:eastAsia="宋体" w:cs="宋体"/>
          <w:spacing w:val="-1"/>
          <w:sz w:val="24"/>
          <w:szCs w:val="24"/>
        </w:rPr>
        <w:t>投诉人有下列行为之一的，属于虚假、恶意投诉，由监督部门列入不良行为记录名单，</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禁止其</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至</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年内参加政府采购活动：</w:t>
      </w:r>
    </w:p>
    <w:p w14:paraId="0CE3059A">
      <w:pPr>
        <w:pStyle w:val="4"/>
        <w:spacing w:before="1" w:line="222" w:lineRule="auto"/>
        <w:ind w:left="499"/>
        <w:rPr>
          <w:rFonts w:hint="eastAsia" w:ascii="宋体" w:hAnsi="宋体" w:eastAsia="宋体" w:cs="宋体"/>
          <w:sz w:val="24"/>
          <w:szCs w:val="24"/>
        </w:rPr>
      </w:pPr>
      <w:r>
        <w:rPr>
          <w:rFonts w:hint="eastAsia" w:ascii="宋体" w:hAnsi="宋体" w:eastAsia="宋体" w:cs="宋体"/>
          <w:spacing w:val="-3"/>
          <w:sz w:val="24"/>
          <w:szCs w:val="24"/>
        </w:rPr>
        <w:t>（一）捏造事实；</w:t>
      </w:r>
    </w:p>
    <w:p w14:paraId="2638FE0B">
      <w:pPr>
        <w:pStyle w:val="4"/>
        <w:spacing w:before="232" w:line="220" w:lineRule="auto"/>
        <w:ind w:left="499"/>
        <w:rPr>
          <w:rFonts w:hint="eastAsia" w:ascii="宋体" w:hAnsi="宋体" w:eastAsia="宋体" w:cs="宋体"/>
          <w:sz w:val="24"/>
          <w:szCs w:val="24"/>
        </w:rPr>
      </w:pPr>
      <w:r>
        <w:rPr>
          <w:rFonts w:hint="eastAsia" w:ascii="宋体" w:hAnsi="宋体" w:eastAsia="宋体" w:cs="宋体"/>
          <w:spacing w:val="-3"/>
          <w:sz w:val="24"/>
          <w:szCs w:val="24"/>
        </w:rPr>
        <w:t>（二）提供虚假材料；</w:t>
      </w:r>
    </w:p>
    <w:p w14:paraId="051C9CA0">
      <w:pPr>
        <w:pStyle w:val="4"/>
        <w:spacing w:before="233" w:line="310" w:lineRule="auto"/>
        <w:ind w:left="15" w:firstLine="484"/>
        <w:rPr>
          <w:rFonts w:hint="eastAsia" w:ascii="宋体" w:hAnsi="宋体" w:eastAsia="宋体" w:cs="宋体"/>
          <w:spacing w:val="-1"/>
          <w:sz w:val="24"/>
          <w:szCs w:val="24"/>
        </w:rPr>
      </w:pPr>
      <w:r>
        <w:rPr>
          <w:rFonts w:hint="eastAsia" w:ascii="宋体" w:hAnsi="宋体" w:eastAsia="宋体" w:cs="宋体"/>
          <w:sz w:val="24"/>
          <w:szCs w:val="24"/>
        </w:rPr>
        <w:t>（三）以非法手段取得证明材料。证据来源的合法性存在明显疑问，投诉人无法证明其</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取得方式合法的，视为以非法手段取得证明材料。</w:t>
      </w:r>
      <w:bookmarkStart w:id="134" w:name="_Toc19588"/>
      <w:bookmarkStart w:id="135" w:name="_Toc31675"/>
    </w:p>
    <w:p w14:paraId="1EA16F6A">
      <w:pPr>
        <w:pStyle w:val="5"/>
        <w:rPr>
          <w:rFonts w:hint="eastAsia" w:ascii="宋体" w:hAnsi="宋体" w:eastAsia="宋体" w:cs="宋体"/>
          <w:spacing w:val="-1"/>
          <w:sz w:val="24"/>
          <w:szCs w:val="24"/>
        </w:rPr>
      </w:pPr>
    </w:p>
    <w:p w14:paraId="218E10D7">
      <w:pPr>
        <w:pStyle w:val="6"/>
        <w:rPr>
          <w:rFonts w:hint="eastAsia" w:ascii="宋体" w:hAnsi="宋体" w:eastAsia="宋体" w:cs="宋体"/>
          <w:spacing w:val="-1"/>
          <w:sz w:val="24"/>
          <w:szCs w:val="24"/>
        </w:rPr>
      </w:pPr>
    </w:p>
    <w:p w14:paraId="2DCC5DFF">
      <w:pPr>
        <w:pStyle w:val="6"/>
        <w:rPr>
          <w:rFonts w:hint="eastAsia" w:ascii="宋体" w:hAnsi="宋体" w:eastAsia="宋体" w:cs="宋体"/>
          <w:spacing w:val="-1"/>
          <w:sz w:val="24"/>
          <w:szCs w:val="24"/>
          <w:lang w:eastAsia="zh-CN"/>
        </w:rPr>
      </w:pPr>
    </w:p>
    <w:p w14:paraId="7C7FB57B">
      <w:pPr>
        <w:pStyle w:val="2"/>
        <w:numPr>
          <w:ilvl w:val="0"/>
          <w:numId w:val="3"/>
        </w:numPr>
        <w:bidi w:val="0"/>
        <w:jc w:val="center"/>
        <w:rPr>
          <w:rFonts w:hint="eastAsia"/>
        </w:rPr>
      </w:pPr>
      <w:r>
        <w:rPr>
          <w:rFonts w:hint="eastAsia"/>
        </w:rPr>
        <w:t>采购合同</w:t>
      </w:r>
      <w:bookmarkEnd w:id="134"/>
      <w:bookmarkEnd w:id="135"/>
    </w:p>
    <w:p w14:paraId="0B570DD8">
      <w:pPr>
        <w:widowControl/>
        <w:tabs>
          <w:tab w:val="left" w:pos="980"/>
        </w:tabs>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（格式由采购人及供应商按规定自行拟定，但不得违背磋商文件实质性规定）</w:t>
      </w:r>
    </w:p>
    <w:p w14:paraId="4E15B053">
      <w:pPr>
        <w:widowControl w:val="0"/>
        <w:snapToGrid/>
        <w:spacing w:after="120" w:line="240" w:lineRule="auto"/>
        <w:ind w:left="0" w:leftChars="0" w:right="0" w:firstLine="0" w:firstLineChars="0"/>
        <w:jc w:val="both"/>
        <w:rPr>
          <w:rFonts w:hint="eastAsia" w:ascii="Times New Roman" w:hAnsi="Times New Roman" w:eastAsia="宋体" w:cs="Times New Roman"/>
          <w:spacing w:val="0"/>
          <w:kern w:val="2"/>
          <w:sz w:val="21"/>
          <w:szCs w:val="24"/>
          <w:lang w:val="en-US" w:eastAsia="zh-CN" w:bidi="ar-SA"/>
        </w:rPr>
      </w:pPr>
    </w:p>
    <w:p w14:paraId="5763FD78">
      <w:pPr>
        <w:numPr>
          <w:ilvl w:val="0"/>
          <w:numId w:val="0"/>
        </w:numPr>
        <w:rPr>
          <w:rFonts w:hint="eastAsia"/>
        </w:rPr>
      </w:pPr>
    </w:p>
    <w:p w14:paraId="00EF54CC">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bookmarkStart w:id="136" w:name="_Toc4006"/>
      <w:bookmarkStart w:id="137" w:name="_Toc2150"/>
    </w:p>
    <w:p w14:paraId="75283D89">
      <w:pPr>
        <w:pStyle w:val="14"/>
        <w:rPr>
          <w:rFonts w:ascii="Arial" w:hAnsi="Arial" w:eastAsia="Arial" w:cs="Arial"/>
          <w:snapToGrid w:val="0"/>
          <w:color w:val="000000"/>
          <w:kern w:val="0"/>
          <w:sz w:val="21"/>
          <w:szCs w:val="21"/>
          <w:highlight w:val="none"/>
          <w:lang w:val="en-US" w:eastAsia="en-US" w:bidi="ar-SA"/>
        </w:rPr>
      </w:pPr>
    </w:p>
    <w:p w14:paraId="6083561C">
      <w:pPr>
        <w:pStyle w:val="14"/>
        <w:rPr>
          <w:rFonts w:ascii="Arial" w:hAnsi="Arial" w:eastAsia="Arial" w:cs="Arial"/>
          <w:snapToGrid w:val="0"/>
          <w:color w:val="000000"/>
          <w:kern w:val="0"/>
          <w:sz w:val="21"/>
          <w:szCs w:val="21"/>
          <w:highlight w:val="none"/>
          <w:lang w:val="en-US" w:eastAsia="en-US" w:bidi="ar-SA"/>
        </w:rPr>
      </w:pPr>
    </w:p>
    <w:p w14:paraId="1874E803">
      <w:pPr>
        <w:pStyle w:val="14"/>
        <w:rPr>
          <w:rFonts w:ascii="Arial" w:hAnsi="Arial" w:eastAsia="Arial" w:cs="Arial"/>
          <w:snapToGrid w:val="0"/>
          <w:color w:val="000000"/>
          <w:kern w:val="0"/>
          <w:sz w:val="21"/>
          <w:szCs w:val="21"/>
          <w:highlight w:val="none"/>
          <w:lang w:val="en-US" w:eastAsia="en-US" w:bidi="ar-SA"/>
        </w:rPr>
      </w:pPr>
    </w:p>
    <w:p w14:paraId="605E9CAA">
      <w:pPr>
        <w:pStyle w:val="14"/>
        <w:rPr>
          <w:rFonts w:ascii="Arial" w:hAnsi="Arial" w:eastAsia="Arial" w:cs="Arial"/>
          <w:snapToGrid w:val="0"/>
          <w:color w:val="000000"/>
          <w:kern w:val="0"/>
          <w:sz w:val="21"/>
          <w:szCs w:val="21"/>
          <w:highlight w:val="none"/>
          <w:lang w:val="en-US" w:eastAsia="en-US" w:bidi="ar-SA"/>
        </w:rPr>
      </w:pPr>
    </w:p>
    <w:p w14:paraId="64B65DB5">
      <w:pPr>
        <w:pStyle w:val="14"/>
        <w:rPr>
          <w:rFonts w:ascii="Arial" w:hAnsi="Arial" w:eastAsia="Arial" w:cs="Arial"/>
          <w:snapToGrid w:val="0"/>
          <w:color w:val="000000"/>
          <w:kern w:val="0"/>
          <w:sz w:val="21"/>
          <w:szCs w:val="21"/>
          <w:highlight w:val="none"/>
          <w:lang w:val="en-US" w:eastAsia="en-US" w:bidi="ar-SA"/>
        </w:rPr>
      </w:pPr>
    </w:p>
    <w:p w14:paraId="565745DC">
      <w:pPr>
        <w:pStyle w:val="14"/>
        <w:rPr>
          <w:rFonts w:ascii="Arial" w:hAnsi="Arial" w:eastAsia="Arial" w:cs="Arial"/>
          <w:snapToGrid w:val="0"/>
          <w:color w:val="000000"/>
          <w:kern w:val="0"/>
          <w:sz w:val="21"/>
          <w:szCs w:val="21"/>
          <w:highlight w:val="none"/>
          <w:lang w:val="en-US" w:eastAsia="en-US" w:bidi="ar-SA"/>
        </w:rPr>
      </w:pPr>
    </w:p>
    <w:p w14:paraId="27E7C31B">
      <w:pPr>
        <w:pStyle w:val="14"/>
        <w:rPr>
          <w:rFonts w:ascii="Arial" w:hAnsi="Arial" w:eastAsia="Arial" w:cs="Arial"/>
          <w:snapToGrid w:val="0"/>
          <w:color w:val="000000"/>
          <w:kern w:val="0"/>
          <w:sz w:val="21"/>
          <w:szCs w:val="21"/>
          <w:highlight w:val="none"/>
          <w:lang w:val="en-US" w:eastAsia="en-US" w:bidi="ar-SA"/>
        </w:rPr>
      </w:pPr>
    </w:p>
    <w:p w14:paraId="68C919E5">
      <w:pPr>
        <w:pStyle w:val="14"/>
        <w:rPr>
          <w:rFonts w:ascii="Arial" w:hAnsi="Arial" w:eastAsia="Arial" w:cs="Arial"/>
          <w:snapToGrid w:val="0"/>
          <w:color w:val="000000"/>
          <w:kern w:val="0"/>
          <w:sz w:val="21"/>
          <w:szCs w:val="21"/>
          <w:highlight w:val="none"/>
          <w:lang w:val="en-US" w:eastAsia="en-US" w:bidi="ar-SA"/>
        </w:rPr>
      </w:pPr>
    </w:p>
    <w:p w14:paraId="74748478">
      <w:pPr>
        <w:pStyle w:val="14"/>
        <w:rPr>
          <w:rFonts w:ascii="Arial" w:hAnsi="Arial" w:eastAsia="Arial" w:cs="Arial"/>
          <w:snapToGrid w:val="0"/>
          <w:color w:val="000000"/>
          <w:kern w:val="0"/>
          <w:sz w:val="21"/>
          <w:szCs w:val="21"/>
          <w:highlight w:val="none"/>
          <w:lang w:val="en-US" w:eastAsia="en-US" w:bidi="ar-SA"/>
        </w:rPr>
      </w:pPr>
    </w:p>
    <w:p w14:paraId="0C2A06F3">
      <w:pPr>
        <w:pStyle w:val="14"/>
        <w:rPr>
          <w:rFonts w:ascii="Arial" w:hAnsi="Arial" w:eastAsia="Arial" w:cs="Arial"/>
          <w:snapToGrid w:val="0"/>
          <w:color w:val="000000"/>
          <w:kern w:val="0"/>
          <w:sz w:val="21"/>
          <w:szCs w:val="21"/>
          <w:highlight w:val="none"/>
          <w:lang w:val="en-US" w:eastAsia="en-US" w:bidi="ar-SA"/>
        </w:rPr>
      </w:pPr>
    </w:p>
    <w:p w14:paraId="1C232ABD">
      <w:pPr>
        <w:pStyle w:val="14"/>
        <w:rPr>
          <w:rFonts w:ascii="Arial" w:hAnsi="Arial" w:eastAsia="Arial" w:cs="Arial"/>
          <w:snapToGrid w:val="0"/>
          <w:color w:val="000000"/>
          <w:kern w:val="0"/>
          <w:sz w:val="21"/>
          <w:szCs w:val="21"/>
          <w:highlight w:val="none"/>
          <w:lang w:val="en-US" w:eastAsia="en-US" w:bidi="ar-SA"/>
        </w:rPr>
      </w:pPr>
    </w:p>
    <w:p w14:paraId="728B3757">
      <w:pPr>
        <w:pStyle w:val="14"/>
        <w:rPr>
          <w:rFonts w:ascii="Arial" w:hAnsi="Arial" w:eastAsia="Arial" w:cs="Arial"/>
          <w:snapToGrid w:val="0"/>
          <w:color w:val="000000"/>
          <w:kern w:val="0"/>
          <w:sz w:val="21"/>
          <w:szCs w:val="21"/>
          <w:highlight w:val="none"/>
          <w:lang w:val="en-US" w:eastAsia="en-US" w:bidi="ar-SA"/>
        </w:rPr>
      </w:pPr>
    </w:p>
    <w:p w14:paraId="506D4CC0">
      <w:pPr>
        <w:pStyle w:val="14"/>
        <w:rPr>
          <w:rFonts w:ascii="Arial" w:hAnsi="Arial" w:eastAsia="Arial" w:cs="Arial"/>
          <w:snapToGrid w:val="0"/>
          <w:color w:val="000000"/>
          <w:kern w:val="0"/>
          <w:sz w:val="21"/>
          <w:szCs w:val="21"/>
          <w:highlight w:val="none"/>
          <w:lang w:val="en-US" w:eastAsia="en-US" w:bidi="ar-SA"/>
        </w:rPr>
      </w:pPr>
    </w:p>
    <w:p w14:paraId="19A10FA9">
      <w:pPr>
        <w:pStyle w:val="14"/>
        <w:rPr>
          <w:rFonts w:ascii="Arial" w:hAnsi="Arial" w:eastAsia="Arial" w:cs="Arial"/>
          <w:snapToGrid w:val="0"/>
          <w:color w:val="000000"/>
          <w:kern w:val="0"/>
          <w:sz w:val="21"/>
          <w:szCs w:val="21"/>
          <w:highlight w:val="none"/>
          <w:lang w:val="en-US" w:eastAsia="en-US" w:bidi="ar-SA"/>
        </w:rPr>
      </w:pPr>
    </w:p>
    <w:p w14:paraId="2CC122CF">
      <w:pPr>
        <w:pStyle w:val="14"/>
        <w:rPr>
          <w:rFonts w:ascii="Arial" w:hAnsi="Arial" w:eastAsia="Arial" w:cs="Arial"/>
          <w:snapToGrid w:val="0"/>
          <w:color w:val="000000"/>
          <w:kern w:val="0"/>
          <w:sz w:val="21"/>
          <w:szCs w:val="21"/>
          <w:highlight w:val="none"/>
          <w:lang w:val="en-US" w:eastAsia="en-US" w:bidi="ar-SA"/>
        </w:rPr>
      </w:pPr>
    </w:p>
    <w:p w14:paraId="6618CDDA">
      <w:pPr>
        <w:pStyle w:val="14"/>
        <w:rPr>
          <w:rFonts w:ascii="Arial" w:hAnsi="Arial" w:eastAsia="Arial" w:cs="Arial"/>
          <w:snapToGrid w:val="0"/>
          <w:color w:val="000000"/>
          <w:kern w:val="0"/>
          <w:sz w:val="21"/>
          <w:szCs w:val="21"/>
          <w:highlight w:val="none"/>
          <w:lang w:val="en-US" w:eastAsia="en-US" w:bidi="ar-SA"/>
        </w:rPr>
      </w:pPr>
    </w:p>
    <w:p w14:paraId="1ED26F93">
      <w:pPr>
        <w:pStyle w:val="14"/>
        <w:rPr>
          <w:rFonts w:ascii="Arial" w:hAnsi="Arial" w:eastAsia="Arial" w:cs="Arial"/>
          <w:snapToGrid w:val="0"/>
          <w:color w:val="000000"/>
          <w:kern w:val="0"/>
          <w:sz w:val="21"/>
          <w:szCs w:val="21"/>
          <w:highlight w:val="none"/>
          <w:lang w:val="en-US" w:eastAsia="en-US" w:bidi="ar-SA"/>
        </w:rPr>
      </w:pPr>
    </w:p>
    <w:p w14:paraId="04390F1E">
      <w:pPr>
        <w:pStyle w:val="14"/>
        <w:rPr>
          <w:rFonts w:ascii="Arial" w:hAnsi="Arial" w:eastAsia="Arial" w:cs="Arial"/>
          <w:snapToGrid w:val="0"/>
          <w:color w:val="000000"/>
          <w:kern w:val="0"/>
          <w:sz w:val="21"/>
          <w:szCs w:val="21"/>
          <w:highlight w:val="none"/>
          <w:lang w:val="en-US" w:eastAsia="en-US" w:bidi="ar-SA"/>
        </w:rPr>
      </w:pPr>
    </w:p>
    <w:p w14:paraId="3862BD1E">
      <w:pPr>
        <w:pStyle w:val="14"/>
        <w:rPr>
          <w:rFonts w:ascii="Arial" w:hAnsi="Arial" w:eastAsia="Arial" w:cs="Arial"/>
          <w:snapToGrid w:val="0"/>
          <w:color w:val="000000"/>
          <w:kern w:val="0"/>
          <w:sz w:val="21"/>
          <w:szCs w:val="21"/>
          <w:highlight w:val="none"/>
          <w:lang w:val="en-US" w:eastAsia="en-US" w:bidi="ar-SA"/>
        </w:rPr>
      </w:pPr>
    </w:p>
    <w:p w14:paraId="48934949">
      <w:pPr>
        <w:pStyle w:val="14"/>
        <w:rPr>
          <w:rFonts w:ascii="Arial" w:hAnsi="Arial" w:eastAsia="Arial" w:cs="Arial"/>
          <w:snapToGrid w:val="0"/>
          <w:color w:val="000000"/>
          <w:kern w:val="0"/>
          <w:sz w:val="21"/>
          <w:szCs w:val="21"/>
          <w:highlight w:val="none"/>
          <w:lang w:val="en-US" w:eastAsia="en-US" w:bidi="ar-SA"/>
        </w:rPr>
      </w:pPr>
    </w:p>
    <w:p w14:paraId="674F0517">
      <w:pPr>
        <w:pStyle w:val="14"/>
        <w:rPr>
          <w:rFonts w:ascii="Arial" w:hAnsi="Arial" w:eastAsia="Arial" w:cs="Arial"/>
          <w:snapToGrid w:val="0"/>
          <w:color w:val="000000"/>
          <w:kern w:val="0"/>
          <w:sz w:val="21"/>
          <w:szCs w:val="21"/>
          <w:highlight w:val="none"/>
          <w:lang w:val="en-US" w:eastAsia="en-US" w:bidi="ar-SA"/>
        </w:rPr>
      </w:pPr>
    </w:p>
    <w:p w14:paraId="7A667108">
      <w:pPr>
        <w:pStyle w:val="14"/>
        <w:rPr>
          <w:rFonts w:ascii="Arial" w:hAnsi="Arial" w:eastAsia="Arial" w:cs="Arial"/>
          <w:snapToGrid w:val="0"/>
          <w:color w:val="000000"/>
          <w:kern w:val="0"/>
          <w:sz w:val="21"/>
          <w:szCs w:val="21"/>
          <w:highlight w:val="none"/>
          <w:lang w:val="en-US" w:eastAsia="en-US" w:bidi="ar-SA"/>
        </w:rPr>
      </w:pPr>
    </w:p>
    <w:p w14:paraId="1E01F6E6">
      <w:pPr>
        <w:pStyle w:val="14"/>
        <w:rPr>
          <w:rFonts w:ascii="Arial" w:hAnsi="Arial" w:eastAsia="Arial" w:cs="Arial"/>
          <w:snapToGrid w:val="0"/>
          <w:color w:val="000000"/>
          <w:kern w:val="0"/>
          <w:sz w:val="21"/>
          <w:szCs w:val="21"/>
          <w:highlight w:val="none"/>
          <w:lang w:val="en-US" w:eastAsia="en-US" w:bidi="ar-SA"/>
        </w:rPr>
      </w:pPr>
    </w:p>
    <w:p w14:paraId="135B0087">
      <w:pPr>
        <w:pStyle w:val="14"/>
        <w:rPr>
          <w:rFonts w:ascii="Arial" w:hAnsi="Arial" w:eastAsia="Arial" w:cs="Arial"/>
          <w:snapToGrid w:val="0"/>
          <w:color w:val="000000"/>
          <w:kern w:val="0"/>
          <w:sz w:val="21"/>
          <w:szCs w:val="21"/>
          <w:highlight w:val="none"/>
          <w:lang w:val="en-US" w:eastAsia="en-US" w:bidi="ar-SA"/>
        </w:rPr>
      </w:pPr>
    </w:p>
    <w:p w14:paraId="3775564D">
      <w:pPr>
        <w:pStyle w:val="14"/>
        <w:rPr>
          <w:rFonts w:ascii="Arial" w:hAnsi="Arial" w:eastAsia="Arial" w:cs="Arial"/>
          <w:snapToGrid w:val="0"/>
          <w:color w:val="000000"/>
          <w:kern w:val="0"/>
          <w:sz w:val="21"/>
          <w:szCs w:val="21"/>
          <w:highlight w:val="none"/>
          <w:lang w:val="en-US" w:eastAsia="en-US" w:bidi="ar-SA"/>
        </w:rPr>
      </w:pPr>
    </w:p>
    <w:p w14:paraId="0C9B96F8">
      <w:pPr>
        <w:pStyle w:val="14"/>
        <w:rPr>
          <w:rFonts w:ascii="Arial" w:hAnsi="Arial" w:eastAsia="Arial" w:cs="Arial"/>
          <w:snapToGrid w:val="0"/>
          <w:color w:val="000000"/>
          <w:kern w:val="0"/>
          <w:sz w:val="21"/>
          <w:szCs w:val="21"/>
          <w:highlight w:val="none"/>
          <w:lang w:val="en-US" w:eastAsia="en-US" w:bidi="ar-SA"/>
        </w:rPr>
      </w:pPr>
    </w:p>
    <w:p w14:paraId="2742D98A">
      <w:pPr>
        <w:pStyle w:val="14"/>
        <w:rPr>
          <w:rFonts w:ascii="Arial" w:hAnsi="Arial" w:eastAsia="Arial" w:cs="Arial"/>
          <w:snapToGrid w:val="0"/>
          <w:color w:val="000000"/>
          <w:kern w:val="0"/>
          <w:sz w:val="21"/>
          <w:szCs w:val="21"/>
          <w:highlight w:val="none"/>
          <w:lang w:val="en-US" w:eastAsia="en-US" w:bidi="ar-SA"/>
        </w:rPr>
      </w:pPr>
    </w:p>
    <w:p w14:paraId="5ABA55D7">
      <w:pPr>
        <w:pStyle w:val="14"/>
        <w:rPr>
          <w:rFonts w:ascii="Arial" w:hAnsi="Arial" w:eastAsia="Arial" w:cs="Arial"/>
          <w:snapToGrid w:val="0"/>
          <w:color w:val="000000"/>
          <w:kern w:val="0"/>
          <w:sz w:val="21"/>
          <w:szCs w:val="21"/>
          <w:highlight w:val="none"/>
          <w:lang w:val="en-US" w:eastAsia="en-US" w:bidi="ar-SA"/>
        </w:rPr>
      </w:pPr>
    </w:p>
    <w:p w14:paraId="60B9538A">
      <w:pPr>
        <w:pStyle w:val="14"/>
        <w:rPr>
          <w:rFonts w:ascii="Arial" w:hAnsi="Arial" w:eastAsia="Arial" w:cs="Arial"/>
          <w:snapToGrid w:val="0"/>
          <w:color w:val="000000"/>
          <w:kern w:val="0"/>
          <w:sz w:val="21"/>
          <w:szCs w:val="21"/>
          <w:highlight w:val="none"/>
          <w:lang w:val="en-US" w:eastAsia="en-US" w:bidi="ar-SA"/>
        </w:rPr>
      </w:pPr>
    </w:p>
    <w:p w14:paraId="70B247D9">
      <w:pPr>
        <w:pStyle w:val="14"/>
        <w:rPr>
          <w:rFonts w:ascii="Arial" w:hAnsi="Arial" w:eastAsia="Arial" w:cs="Arial"/>
          <w:snapToGrid w:val="0"/>
          <w:color w:val="000000"/>
          <w:kern w:val="0"/>
          <w:sz w:val="21"/>
          <w:szCs w:val="21"/>
          <w:highlight w:val="none"/>
          <w:lang w:val="en-US" w:eastAsia="en-US" w:bidi="ar-SA"/>
        </w:rPr>
      </w:pPr>
    </w:p>
    <w:p w14:paraId="2A01199E">
      <w:pPr>
        <w:pStyle w:val="14"/>
        <w:rPr>
          <w:rFonts w:ascii="Arial" w:hAnsi="Arial" w:eastAsia="Arial" w:cs="Arial"/>
          <w:snapToGrid w:val="0"/>
          <w:color w:val="000000"/>
          <w:kern w:val="0"/>
          <w:sz w:val="21"/>
          <w:szCs w:val="21"/>
          <w:highlight w:val="none"/>
          <w:lang w:val="en-US" w:eastAsia="en-US" w:bidi="ar-SA"/>
        </w:rPr>
      </w:pPr>
    </w:p>
    <w:p w14:paraId="7D5E6B8A">
      <w:pPr>
        <w:pStyle w:val="14"/>
        <w:rPr>
          <w:rFonts w:ascii="Arial" w:hAnsi="Arial" w:eastAsia="Arial" w:cs="Arial"/>
          <w:snapToGrid w:val="0"/>
          <w:color w:val="000000"/>
          <w:kern w:val="0"/>
          <w:sz w:val="21"/>
          <w:szCs w:val="21"/>
          <w:highlight w:val="none"/>
          <w:lang w:val="en-US" w:eastAsia="en-US" w:bidi="ar-SA"/>
        </w:rPr>
      </w:pPr>
    </w:p>
    <w:p w14:paraId="1CF2BB13">
      <w:pPr>
        <w:pStyle w:val="14"/>
        <w:rPr>
          <w:rFonts w:ascii="Arial" w:hAnsi="Arial" w:eastAsia="Arial" w:cs="Arial"/>
          <w:snapToGrid w:val="0"/>
          <w:color w:val="000000"/>
          <w:kern w:val="0"/>
          <w:sz w:val="21"/>
          <w:szCs w:val="21"/>
          <w:highlight w:val="none"/>
          <w:lang w:val="en-US" w:eastAsia="en-US" w:bidi="ar-SA"/>
        </w:rPr>
      </w:pPr>
    </w:p>
    <w:p w14:paraId="45CDE7E3">
      <w:pPr>
        <w:pStyle w:val="14"/>
        <w:rPr>
          <w:rFonts w:ascii="Arial" w:hAnsi="Arial" w:eastAsia="Arial" w:cs="Arial"/>
          <w:snapToGrid w:val="0"/>
          <w:color w:val="000000"/>
          <w:kern w:val="0"/>
          <w:sz w:val="21"/>
          <w:szCs w:val="21"/>
          <w:highlight w:val="none"/>
          <w:lang w:val="en-US" w:eastAsia="en-US" w:bidi="ar-SA"/>
        </w:rPr>
      </w:pPr>
    </w:p>
    <w:p w14:paraId="1375E689">
      <w:pPr>
        <w:pStyle w:val="14"/>
        <w:rPr>
          <w:rFonts w:ascii="Arial" w:hAnsi="Arial" w:eastAsia="Arial" w:cs="Arial"/>
          <w:snapToGrid w:val="0"/>
          <w:color w:val="000000"/>
          <w:kern w:val="0"/>
          <w:sz w:val="21"/>
          <w:szCs w:val="21"/>
          <w:highlight w:val="none"/>
          <w:lang w:val="en-US" w:eastAsia="en-US" w:bidi="ar-SA"/>
        </w:rPr>
      </w:pPr>
    </w:p>
    <w:p w14:paraId="4C1C8174">
      <w:pPr>
        <w:pStyle w:val="14"/>
        <w:rPr>
          <w:rFonts w:ascii="Arial" w:hAnsi="Arial" w:eastAsia="Arial" w:cs="Arial"/>
          <w:snapToGrid w:val="0"/>
          <w:color w:val="000000"/>
          <w:kern w:val="0"/>
          <w:sz w:val="21"/>
          <w:szCs w:val="21"/>
          <w:highlight w:val="none"/>
          <w:lang w:val="en-US" w:eastAsia="en-US" w:bidi="ar-SA"/>
        </w:rPr>
      </w:pPr>
    </w:p>
    <w:p w14:paraId="67B60149">
      <w:pPr>
        <w:pStyle w:val="14"/>
        <w:rPr>
          <w:rFonts w:ascii="Arial" w:hAnsi="Arial" w:eastAsia="Arial" w:cs="Arial"/>
          <w:snapToGrid w:val="0"/>
          <w:color w:val="000000"/>
          <w:kern w:val="0"/>
          <w:sz w:val="21"/>
          <w:szCs w:val="21"/>
          <w:highlight w:val="none"/>
          <w:lang w:val="en-US" w:eastAsia="en-US" w:bidi="ar-SA"/>
        </w:rPr>
      </w:pPr>
    </w:p>
    <w:p w14:paraId="176D32DD">
      <w:pPr>
        <w:pStyle w:val="14"/>
        <w:rPr>
          <w:rFonts w:ascii="Arial" w:hAnsi="Arial" w:eastAsia="Arial" w:cs="Arial"/>
          <w:snapToGrid w:val="0"/>
          <w:color w:val="000000"/>
          <w:kern w:val="0"/>
          <w:sz w:val="21"/>
          <w:szCs w:val="21"/>
          <w:highlight w:val="none"/>
          <w:lang w:val="en-US" w:eastAsia="en-US" w:bidi="ar-SA"/>
        </w:rPr>
      </w:pPr>
    </w:p>
    <w:p w14:paraId="5A05CE4A">
      <w:pPr>
        <w:pStyle w:val="14"/>
        <w:rPr>
          <w:rFonts w:ascii="Arial" w:hAnsi="Arial" w:eastAsia="Arial" w:cs="Arial"/>
          <w:snapToGrid w:val="0"/>
          <w:color w:val="000000"/>
          <w:kern w:val="0"/>
          <w:sz w:val="21"/>
          <w:szCs w:val="21"/>
          <w:highlight w:val="none"/>
          <w:lang w:val="en-US" w:eastAsia="en-US" w:bidi="ar-SA"/>
        </w:rPr>
      </w:pPr>
    </w:p>
    <w:p w14:paraId="6F6F8C1B">
      <w:pPr>
        <w:pStyle w:val="14"/>
        <w:rPr>
          <w:rFonts w:ascii="Arial" w:hAnsi="Arial" w:eastAsia="Arial" w:cs="Arial"/>
          <w:snapToGrid w:val="0"/>
          <w:color w:val="000000"/>
          <w:kern w:val="0"/>
          <w:sz w:val="21"/>
          <w:szCs w:val="21"/>
          <w:highlight w:val="none"/>
          <w:lang w:val="en-US" w:eastAsia="en-US" w:bidi="ar-SA"/>
        </w:rPr>
      </w:pPr>
    </w:p>
    <w:p w14:paraId="4EBABE92">
      <w:pPr>
        <w:pStyle w:val="14"/>
        <w:rPr>
          <w:rFonts w:ascii="Arial" w:hAnsi="Arial" w:eastAsia="Arial" w:cs="Arial"/>
          <w:snapToGrid w:val="0"/>
          <w:color w:val="000000"/>
          <w:kern w:val="0"/>
          <w:sz w:val="21"/>
          <w:szCs w:val="21"/>
          <w:highlight w:val="none"/>
          <w:lang w:val="en-US" w:eastAsia="en-US" w:bidi="ar-SA"/>
        </w:rPr>
      </w:pPr>
    </w:p>
    <w:p w14:paraId="629637CE">
      <w:pPr>
        <w:pStyle w:val="14"/>
        <w:rPr>
          <w:rFonts w:ascii="Arial" w:hAnsi="Arial" w:eastAsia="Arial" w:cs="Arial"/>
          <w:snapToGrid w:val="0"/>
          <w:color w:val="000000"/>
          <w:kern w:val="0"/>
          <w:sz w:val="21"/>
          <w:szCs w:val="21"/>
          <w:highlight w:val="none"/>
          <w:lang w:val="en-US" w:eastAsia="en-US" w:bidi="ar-SA"/>
        </w:rPr>
      </w:pPr>
    </w:p>
    <w:p w14:paraId="28F0DEAA">
      <w:pPr>
        <w:pStyle w:val="2"/>
        <w:numPr>
          <w:ilvl w:val="0"/>
          <w:numId w:val="4"/>
        </w:numPr>
        <w:bidi w:val="0"/>
        <w:jc w:val="center"/>
        <w:rPr>
          <w:rFonts w:hint="eastAsia"/>
        </w:rPr>
      </w:pPr>
      <w:r>
        <w:rPr>
          <w:rFonts w:hint="eastAsia" w:ascii="宋体" w:hAnsi="宋体" w:cs="宋体"/>
          <w:spacing w:val="8"/>
          <w:sz w:val="31"/>
          <w:szCs w:val="31"/>
          <w:highlight w:val="none"/>
          <w:lang w:val="en-US" w:eastAsia="zh-CN"/>
          <w14:textOutline w14:w="5793" w14:cap="sq" w14:cmpd="sng">
            <w14:solidFill>
              <w14:srgbClr w14:val="000000"/>
            </w14:solidFill>
            <w14:prstDash w14:val="solid"/>
            <w14:bevel/>
          </w14:textOutline>
        </w:rPr>
        <w:t xml:space="preserve"> </w:t>
      </w:r>
      <w:r>
        <w:rPr>
          <w:rFonts w:hint="eastAsia"/>
        </w:rPr>
        <w:t>采购需求</w:t>
      </w:r>
      <w:bookmarkEnd w:id="136"/>
      <w:bookmarkEnd w:id="137"/>
    </w:p>
    <w:p w14:paraId="32EA22C0">
      <w:pPr>
        <w:widowControl/>
        <w:kinsoku/>
        <w:autoSpaceDE/>
        <w:autoSpaceDN/>
        <w:adjustRightInd/>
        <w:snapToGrid/>
        <w:spacing w:line="360" w:lineRule="auto"/>
        <w:jc w:val="left"/>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一、项目概况</w:t>
      </w:r>
    </w:p>
    <w:p w14:paraId="6B1883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rPr>
      </w:pPr>
      <w:r>
        <w:rPr>
          <w:rFonts w:hint="eastAsia" w:ascii="宋体" w:hAnsi="宋体" w:eastAsia="宋体" w:cs="宋体"/>
          <w:snapToGrid/>
          <w:kern w:val="2"/>
          <w:sz w:val="24"/>
          <w:szCs w:val="24"/>
          <w:highlight w:val="none"/>
          <w:lang w:val="en-US" w:eastAsia="zh-CN"/>
        </w:rPr>
        <w:t>霍山县千万工程建设（一期）项目-鹿舞路及磨胡路工程设计</w:t>
      </w:r>
      <w:r>
        <w:rPr>
          <w:rFonts w:hint="eastAsia" w:ascii="宋体" w:hAnsi="宋体" w:eastAsia="宋体" w:cs="宋体"/>
          <w:color w:val="auto"/>
          <w:sz w:val="24"/>
          <w:szCs w:val="24"/>
          <w:highlight w:val="none"/>
        </w:rPr>
        <w:t>,本项目位于霍山县</w:t>
      </w:r>
      <w:r>
        <w:rPr>
          <w:rFonts w:hint="eastAsia" w:ascii="宋体" w:hAnsi="宋体" w:eastAsia="宋体" w:cs="宋体"/>
          <w:color w:val="auto"/>
          <w:sz w:val="24"/>
          <w:szCs w:val="24"/>
          <w:highlight w:val="none"/>
          <w:lang w:eastAsia="zh-CN"/>
        </w:rPr>
        <w:t>境内</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鹿吐石铺至舞旗河段路，路线全长12km，主要工程内容为路面修复性养护，增设安防设施等，估算总投资约450万元；磨子潭至胡家河段，路线全长18km，主要工程内容为路面修复性养护，增设安防设施等估算总投资约550万元，本次采购为设计项目，主要包含施工图设计、图纸审查、竣工图编制及设计后期服务等内容（详见采购需求）</w:t>
      </w:r>
      <w:r>
        <w:rPr>
          <w:rFonts w:hint="eastAsia" w:ascii="宋体" w:hAnsi="宋体" w:eastAsia="宋体" w:cs="宋体"/>
          <w:color w:val="auto"/>
          <w:sz w:val="24"/>
          <w:szCs w:val="24"/>
          <w:highlight w:val="none"/>
        </w:rPr>
        <w:t>。</w:t>
      </w:r>
    </w:p>
    <w:p w14:paraId="2435F09D">
      <w:pPr>
        <w:widowControl/>
        <w:kinsoku/>
        <w:autoSpaceDE/>
        <w:autoSpaceDN/>
        <w:adjustRightInd/>
        <w:snapToGrid/>
        <w:spacing w:line="360" w:lineRule="auto"/>
        <w:jc w:val="left"/>
        <w:textAlignment w:val="auto"/>
        <w:rPr>
          <w:rFonts w:hint="eastAsia" w:ascii="宋体" w:hAnsi="宋体" w:eastAsia="宋体" w:cs="宋体"/>
          <w:snapToGrid/>
          <w:color w:val="auto"/>
          <w:kern w:val="2"/>
          <w:szCs w:val="20"/>
          <w:highlight w:val="none"/>
          <w:lang w:eastAsia="zh-CN"/>
        </w:rPr>
      </w:pPr>
      <w:r>
        <w:rPr>
          <w:rFonts w:hint="eastAsia" w:ascii="宋体" w:hAnsi="宋体" w:eastAsia="宋体" w:cs="宋体"/>
          <w:b/>
          <w:bCs/>
          <w:snapToGrid/>
          <w:color w:val="auto"/>
          <w:kern w:val="0"/>
          <w:sz w:val="24"/>
          <w:szCs w:val="24"/>
          <w:highlight w:val="none"/>
          <w:lang w:eastAsia="zh-CN" w:bidi="ar"/>
        </w:rPr>
        <w:t>二、</w:t>
      </w:r>
      <w:r>
        <w:rPr>
          <w:rFonts w:hint="eastAsia" w:ascii="宋体" w:hAnsi="宋体" w:eastAsia="宋体" w:cs="宋体"/>
          <w:b/>
          <w:bCs/>
          <w:snapToGrid/>
          <w:color w:val="auto"/>
          <w:kern w:val="2"/>
          <w:sz w:val="24"/>
          <w:szCs w:val="24"/>
          <w:highlight w:val="none"/>
          <w:lang w:eastAsia="zh-CN"/>
        </w:rPr>
        <w:t>设计要求</w:t>
      </w:r>
      <w:r>
        <w:rPr>
          <w:rFonts w:hint="eastAsia" w:ascii="宋体" w:hAnsi="宋体" w:eastAsia="宋体" w:cs="宋体"/>
          <w:b/>
          <w:bCs/>
          <w:snapToGrid/>
          <w:color w:val="auto"/>
          <w:kern w:val="0"/>
          <w:sz w:val="24"/>
          <w:szCs w:val="24"/>
          <w:highlight w:val="none"/>
          <w:lang w:eastAsia="zh-CN" w:bidi="ar"/>
        </w:rPr>
        <w:t xml:space="preserve">： </w:t>
      </w:r>
    </w:p>
    <w:p w14:paraId="6B5B28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1.项目概况：包括项目名称、建设单位、建设规模、技术标准、项目地理位置、周边环境等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主要是</w:t>
      </w:r>
      <w:r>
        <w:rPr>
          <w:rFonts w:hint="eastAsia" w:ascii="宋体" w:hAnsi="宋体" w:eastAsia="宋体" w:cs="宋体"/>
          <w:color w:val="auto"/>
          <w:sz w:val="24"/>
          <w:szCs w:val="24"/>
          <w:highlight w:val="none"/>
          <w:lang w:eastAsia="zh-CN"/>
        </w:rPr>
        <w:t>实施</w:t>
      </w:r>
      <w:r>
        <w:rPr>
          <w:rFonts w:hint="eastAsia" w:ascii="宋体" w:hAnsi="宋体" w:eastAsia="宋体" w:cs="宋体"/>
          <w:snapToGrid/>
          <w:kern w:val="2"/>
          <w:sz w:val="24"/>
          <w:szCs w:val="24"/>
          <w:highlight w:val="none"/>
          <w:lang w:val="en-US" w:eastAsia="zh-CN"/>
        </w:rPr>
        <w:t>路面修复性养护、增设安防设施等</w:t>
      </w:r>
      <w:r>
        <w:rPr>
          <w:rFonts w:hint="eastAsia" w:ascii="宋体" w:hAnsi="宋体" w:eastAsia="宋体" w:cs="宋体"/>
          <w:color w:val="auto"/>
          <w:sz w:val="24"/>
          <w:szCs w:val="24"/>
          <w:highlight w:val="none"/>
        </w:rPr>
        <w:t>工程。</w:t>
      </w:r>
    </w:p>
    <w:p w14:paraId="784D86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2.设计范围及内容：</w:t>
      </w:r>
      <w:r>
        <w:rPr>
          <w:rFonts w:hint="eastAsia" w:ascii="宋体" w:hAnsi="宋体" w:eastAsia="宋体" w:cs="宋体"/>
          <w:color w:val="auto"/>
          <w:sz w:val="24"/>
          <w:szCs w:val="24"/>
          <w:highlight w:val="none"/>
          <w:lang w:val="en-US" w:eastAsia="zh-CN"/>
        </w:rPr>
        <w:t>包含方案设计、施工图设计、图纸审查及设计后期服务等内容</w:t>
      </w:r>
      <w:r>
        <w:rPr>
          <w:rFonts w:hint="eastAsia" w:ascii="宋体" w:hAnsi="宋体" w:eastAsia="宋体" w:cs="宋体"/>
          <w:color w:val="auto"/>
          <w:sz w:val="24"/>
          <w:szCs w:val="24"/>
          <w:highlight w:val="none"/>
        </w:rPr>
        <w:t>。</w:t>
      </w:r>
    </w:p>
    <w:p w14:paraId="07776A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3.设计依据：按照现行国家技术规范、标准、规程及技术要求。</w:t>
      </w:r>
    </w:p>
    <w:p w14:paraId="1E2F88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4.项目使用功能的要求：在保证满足结构、功能、美观的基础上尽可能的节约造价。</w:t>
      </w:r>
    </w:p>
    <w:p w14:paraId="668EE3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5.设计人员和设备要求：</w:t>
      </w:r>
      <w:r>
        <w:rPr>
          <w:rFonts w:hint="eastAsia" w:ascii="宋体" w:hAnsi="宋体" w:eastAsia="宋体" w:cs="宋体"/>
          <w:color w:val="auto"/>
          <w:sz w:val="24"/>
          <w:szCs w:val="24"/>
          <w:highlight w:val="none"/>
          <w:lang w:val="en-US" w:eastAsia="zh-CN"/>
        </w:rPr>
        <w:t>满足本项目实际要求</w:t>
      </w:r>
      <w:r>
        <w:rPr>
          <w:rFonts w:hint="eastAsia" w:ascii="宋体" w:hAnsi="宋体" w:eastAsia="宋体" w:cs="宋体"/>
          <w:color w:val="auto"/>
          <w:sz w:val="24"/>
          <w:szCs w:val="24"/>
          <w:highlight w:val="none"/>
        </w:rPr>
        <w:t>。</w:t>
      </w:r>
    </w:p>
    <w:p w14:paraId="252646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snapToGrid/>
          <w:kern w:val="2"/>
          <w:sz w:val="24"/>
          <w:szCs w:val="24"/>
          <w:highlight w:val="none"/>
          <w:lang w:eastAsia="zh-CN"/>
        </w:rPr>
      </w:pPr>
      <w:r>
        <w:rPr>
          <w:rFonts w:hint="eastAsia" w:ascii="宋体" w:hAnsi="宋体" w:eastAsia="宋体" w:cs="宋体"/>
          <w:color w:val="auto"/>
          <w:sz w:val="24"/>
          <w:szCs w:val="24"/>
          <w:highlight w:val="none"/>
        </w:rPr>
        <w:t>6.其他要求：本工程要求成交单位安排1名设计代表提供与甲方的协调服务。</w:t>
      </w:r>
    </w:p>
    <w:p w14:paraId="2825E735">
      <w:pPr>
        <w:widowControl/>
        <w:kinsoku/>
        <w:autoSpaceDE/>
        <w:autoSpaceDN/>
        <w:adjustRightInd/>
        <w:snapToGrid/>
        <w:spacing w:line="360" w:lineRule="auto"/>
        <w:jc w:val="left"/>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三、适用规范标准</w:t>
      </w:r>
    </w:p>
    <w:p w14:paraId="7951A5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本工程的设计过程和成果必须符合国家有关工程建设标准强制性条文和交通运输部关于勘察设计方面现行的标准、规范、规程、定额、办法、示例以及招标项目所在地关于工程勘察设计方面的文件、规定。</w:t>
      </w:r>
    </w:p>
    <w:p w14:paraId="6DBBBF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设计人在勘察设计工作中使用或参考上述标准、规范以外的技术标准、规范时，应征得</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人指定代表人的同意。</w:t>
      </w:r>
    </w:p>
    <w:p w14:paraId="21E9F4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在设计过程中，如果国家或有关部门颁布了新的技术标准或规范，则设计人应采用新的标准或规范进行勘察设计。</w:t>
      </w:r>
    </w:p>
    <w:p w14:paraId="611E34C6">
      <w:pPr>
        <w:widowControl w:val="0"/>
        <w:tabs>
          <w:tab w:val="left" w:pos="3260"/>
        </w:tabs>
        <w:kinsoku/>
        <w:autoSpaceDE/>
        <w:autoSpaceDN/>
        <w:adjustRightInd/>
        <w:snapToGrid/>
        <w:spacing w:line="360" w:lineRule="auto"/>
        <w:ind w:left="200"/>
        <w:jc w:val="both"/>
        <w:textAlignment w:val="auto"/>
        <w:rPr>
          <w:rFonts w:hint="eastAsia" w:ascii="宋体" w:hAnsi="宋体" w:eastAsia="宋体" w:cs="宋体"/>
          <w:b/>
          <w:bCs/>
          <w:snapToGrid/>
          <w:kern w:val="2"/>
          <w:sz w:val="24"/>
          <w:szCs w:val="24"/>
          <w:highlight w:val="none"/>
          <w:lang w:eastAsia="zh-CN"/>
        </w:rPr>
      </w:pPr>
      <w:r>
        <w:rPr>
          <w:rFonts w:hint="eastAsia" w:ascii="宋体" w:hAnsi="宋体" w:eastAsia="宋体" w:cs="宋体"/>
          <w:b/>
          <w:bCs/>
          <w:snapToGrid/>
          <w:kern w:val="2"/>
          <w:sz w:val="24"/>
          <w:szCs w:val="24"/>
          <w:highlight w:val="none"/>
          <w:lang w:eastAsia="zh-CN"/>
        </w:rPr>
        <w:t>四、成果文件要求</w:t>
      </w:r>
    </w:p>
    <w:p w14:paraId="71994D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成果文件的组成：设计说明、图纸等（施工图设计以及所有与设计相关的专家与部门审查、公示、评估等事宜，并确保按业主要求完成设计的报批，施工阶段现场配合、监督，所有成果文件必须保证通过政府相关部门的审查，期间发生的所有费用均含于响应报价，由成交人支付，后期不再增加任何费用。）</w:t>
      </w:r>
    </w:p>
    <w:p w14:paraId="48C93E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成果文件的深度：必须符合专业设计规范及采购人要求</w:t>
      </w:r>
      <w:r>
        <w:rPr>
          <w:rFonts w:hint="eastAsia" w:ascii="宋体" w:hAnsi="宋体" w:eastAsia="宋体" w:cs="宋体"/>
          <w:color w:val="auto"/>
          <w:sz w:val="24"/>
          <w:szCs w:val="24"/>
          <w:highlight w:val="none"/>
          <w:lang w:eastAsia="zh-CN"/>
        </w:rPr>
        <w:t>。</w:t>
      </w:r>
    </w:p>
    <w:p w14:paraId="42B22CF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成果文件的格式要求：根据业主需要提供</w:t>
      </w:r>
      <w:r>
        <w:rPr>
          <w:rFonts w:hint="eastAsia" w:ascii="宋体" w:hAnsi="宋体" w:eastAsia="宋体" w:cs="宋体"/>
          <w:color w:val="auto"/>
          <w:sz w:val="24"/>
          <w:szCs w:val="24"/>
          <w:highlight w:val="none"/>
          <w:lang w:eastAsia="zh-CN"/>
        </w:rPr>
        <w:t>。</w:t>
      </w:r>
    </w:p>
    <w:p w14:paraId="7F5E86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成果文件的</w:t>
      </w:r>
      <w:r>
        <w:rPr>
          <w:rFonts w:hint="eastAsia" w:ascii="宋体" w:hAnsi="宋体" w:eastAsia="宋体" w:cs="宋体"/>
          <w:color w:val="auto"/>
          <w:sz w:val="24"/>
          <w:szCs w:val="24"/>
          <w:highlight w:val="none"/>
          <w:lang w:val="en-US" w:eastAsia="zh-CN"/>
        </w:rPr>
        <w:t>类型</w:t>
      </w:r>
      <w:r>
        <w:rPr>
          <w:rFonts w:hint="eastAsia" w:ascii="宋体" w:hAnsi="宋体" w:eastAsia="宋体" w:cs="宋体"/>
          <w:color w:val="auto"/>
          <w:sz w:val="24"/>
          <w:szCs w:val="24"/>
          <w:highlight w:val="none"/>
        </w:rPr>
        <w:t>要求：施工图设计成果文件</w:t>
      </w:r>
      <w:r>
        <w:rPr>
          <w:rFonts w:hint="eastAsia" w:ascii="宋体" w:hAnsi="宋体" w:eastAsia="宋体" w:cs="宋体"/>
          <w:color w:val="auto"/>
          <w:sz w:val="24"/>
          <w:szCs w:val="24"/>
          <w:highlight w:val="none"/>
          <w:lang w:val="en-US" w:eastAsia="zh-CN"/>
        </w:rPr>
        <w:t>纸质版</w:t>
      </w:r>
      <w:r>
        <w:rPr>
          <w:rFonts w:hint="eastAsia" w:ascii="宋体" w:hAnsi="宋体" w:eastAsia="宋体" w:cs="宋体"/>
          <w:color w:val="auto"/>
          <w:sz w:val="24"/>
          <w:szCs w:val="24"/>
          <w:highlight w:val="none"/>
        </w:rPr>
        <w:t>、施工图设计成果文件的电子版。</w:t>
      </w:r>
    </w:p>
    <w:p w14:paraId="6773A3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成果文件的载体要求</w:t>
      </w:r>
      <w:r>
        <w:rPr>
          <w:rFonts w:hint="eastAsia" w:ascii="宋体" w:hAnsi="宋体" w:eastAsia="宋体" w:cs="宋体"/>
          <w:color w:val="auto"/>
          <w:sz w:val="24"/>
          <w:szCs w:val="24"/>
          <w:highlight w:val="none"/>
          <w:lang w:eastAsia="zh-CN"/>
        </w:rPr>
        <w:t>：</w:t>
      </w:r>
    </w:p>
    <w:p w14:paraId="0870C8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（1）纸质版的要求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根据业主需要份数提供</w:t>
      </w:r>
      <w:r>
        <w:rPr>
          <w:rFonts w:hint="eastAsia" w:ascii="宋体" w:hAnsi="宋体" w:eastAsia="宋体" w:cs="宋体"/>
          <w:color w:val="auto"/>
          <w:sz w:val="24"/>
          <w:szCs w:val="24"/>
          <w:highlight w:val="none"/>
          <w:lang w:eastAsia="zh-CN"/>
        </w:rPr>
        <w:t>。</w:t>
      </w:r>
    </w:p>
    <w:p w14:paraId="7734C7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（2）电子版的要求：根据业主需要份数提供</w:t>
      </w:r>
      <w:r>
        <w:rPr>
          <w:rFonts w:hint="eastAsia" w:ascii="宋体" w:hAnsi="宋体" w:eastAsia="宋体" w:cs="宋体"/>
          <w:color w:val="auto"/>
          <w:sz w:val="24"/>
          <w:szCs w:val="24"/>
          <w:highlight w:val="none"/>
          <w:lang w:eastAsia="zh-CN"/>
        </w:rPr>
        <w:t>。</w:t>
      </w:r>
    </w:p>
    <w:p w14:paraId="6347EFF9">
      <w:pPr>
        <w:pStyle w:val="2"/>
        <w:bidi w:val="0"/>
        <w:jc w:val="center"/>
        <w:rPr>
          <w:rFonts w:hint="eastAsia"/>
          <w:lang w:val="en-US" w:eastAsia="zh-CN"/>
        </w:rPr>
      </w:pPr>
    </w:p>
    <w:p w14:paraId="3F0F6ED8">
      <w:pPr>
        <w:pStyle w:val="2"/>
        <w:bidi w:val="0"/>
        <w:jc w:val="both"/>
        <w:rPr>
          <w:rFonts w:hint="eastAsia"/>
          <w:lang w:val="en-US" w:eastAsia="zh-CN"/>
        </w:rPr>
      </w:pPr>
      <w:bookmarkStart w:id="138" w:name="_Toc482"/>
      <w:bookmarkStart w:id="139" w:name="_Toc1907"/>
    </w:p>
    <w:p w14:paraId="144802E2">
      <w:pPr>
        <w:rPr>
          <w:rFonts w:hint="eastAsia"/>
          <w:lang w:val="en-US" w:eastAsia="zh-CN"/>
        </w:rPr>
      </w:pPr>
    </w:p>
    <w:p w14:paraId="36E87EEE">
      <w:pPr>
        <w:pStyle w:val="16"/>
        <w:rPr>
          <w:rFonts w:hint="eastAsia"/>
          <w:lang w:val="en-US" w:eastAsia="zh-CN"/>
        </w:rPr>
      </w:pPr>
    </w:p>
    <w:p w14:paraId="49FC25D3">
      <w:pPr>
        <w:pStyle w:val="16"/>
        <w:rPr>
          <w:rFonts w:hint="eastAsia"/>
          <w:lang w:val="en-US" w:eastAsia="zh-CN"/>
        </w:rPr>
      </w:pPr>
    </w:p>
    <w:p w14:paraId="19B11C67">
      <w:pPr>
        <w:pStyle w:val="16"/>
        <w:rPr>
          <w:rFonts w:hint="eastAsia"/>
          <w:lang w:val="en-US" w:eastAsia="zh-CN"/>
        </w:rPr>
      </w:pPr>
    </w:p>
    <w:p w14:paraId="382325E0">
      <w:pPr>
        <w:pStyle w:val="16"/>
        <w:rPr>
          <w:rFonts w:hint="eastAsia"/>
          <w:lang w:val="en-US" w:eastAsia="zh-CN"/>
        </w:rPr>
      </w:pPr>
    </w:p>
    <w:p w14:paraId="2A8A3B6E">
      <w:pPr>
        <w:pStyle w:val="16"/>
        <w:rPr>
          <w:rFonts w:hint="eastAsia"/>
          <w:lang w:val="en-US" w:eastAsia="zh-CN"/>
        </w:rPr>
      </w:pPr>
    </w:p>
    <w:p w14:paraId="1FDA5BCB">
      <w:pPr>
        <w:pStyle w:val="16"/>
        <w:rPr>
          <w:rFonts w:hint="eastAsia"/>
          <w:lang w:val="en-US" w:eastAsia="zh-CN"/>
        </w:rPr>
      </w:pPr>
    </w:p>
    <w:p w14:paraId="6E504040">
      <w:pPr>
        <w:pStyle w:val="16"/>
        <w:rPr>
          <w:rFonts w:hint="eastAsia"/>
          <w:lang w:val="en-US" w:eastAsia="zh-CN"/>
        </w:rPr>
      </w:pPr>
    </w:p>
    <w:p w14:paraId="3DDECFA3">
      <w:pPr>
        <w:pStyle w:val="16"/>
        <w:rPr>
          <w:rFonts w:hint="eastAsia"/>
          <w:lang w:val="en-US" w:eastAsia="zh-CN"/>
        </w:rPr>
      </w:pPr>
    </w:p>
    <w:p w14:paraId="086C8300">
      <w:pPr>
        <w:pStyle w:val="16"/>
        <w:rPr>
          <w:rFonts w:hint="eastAsia"/>
          <w:lang w:val="en-US" w:eastAsia="zh-CN"/>
        </w:rPr>
      </w:pPr>
    </w:p>
    <w:p w14:paraId="235661B0">
      <w:pPr>
        <w:pStyle w:val="16"/>
        <w:rPr>
          <w:rFonts w:hint="eastAsia"/>
          <w:lang w:val="en-US" w:eastAsia="zh-CN"/>
        </w:rPr>
      </w:pPr>
    </w:p>
    <w:p w14:paraId="6DD649C9">
      <w:pPr>
        <w:pStyle w:val="16"/>
        <w:rPr>
          <w:rFonts w:hint="eastAsia"/>
          <w:lang w:val="en-US" w:eastAsia="zh-CN"/>
        </w:rPr>
      </w:pPr>
    </w:p>
    <w:p w14:paraId="52F90C9E">
      <w:pPr>
        <w:pStyle w:val="16"/>
        <w:rPr>
          <w:rFonts w:hint="eastAsia"/>
          <w:lang w:val="en-US" w:eastAsia="zh-CN"/>
        </w:rPr>
      </w:pPr>
    </w:p>
    <w:p w14:paraId="1F236F3D">
      <w:pPr>
        <w:pStyle w:val="16"/>
        <w:rPr>
          <w:rFonts w:hint="eastAsia"/>
          <w:lang w:val="en-US" w:eastAsia="zh-CN"/>
        </w:rPr>
      </w:pPr>
    </w:p>
    <w:p w14:paraId="65C2B80C">
      <w:pPr>
        <w:pStyle w:val="16"/>
        <w:rPr>
          <w:rFonts w:hint="eastAsia"/>
          <w:lang w:val="en-US" w:eastAsia="zh-CN"/>
        </w:rPr>
      </w:pPr>
    </w:p>
    <w:p w14:paraId="51E8E294">
      <w:pPr>
        <w:pStyle w:val="16"/>
        <w:rPr>
          <w:rFonts w:hint="eastAsia"/>
          <w:lang w:val="en-US" w:eastAsia="zh-CN"/>
        </w:rPr>
      </w:pPr>
    </w:p>
    <w:p w14:paraId="39E3D7F6">
      <w:pPr>
        <w:pStyle w:val="16"/>
        <w:rPr>
          <w:rFonts w:hint="eastAsia"/>
          <w:lang w:val="en-US" w:eastAsia="zh-CN"/>
        </w:rPr>
      </w:pPr>
    </w:p>
    <w:p w14:paraId="67D281C8">
      <w:pPr>
        <w:pStyle w:val="16"/>
        <w:rPr>
          <w:rFonts w:hint="eastAsia"/>
          <w:lang w:val="en-US" w:eastAsia="zh-CN"/>
        </w:rPr>
      </w:pPr>
    </w:p>
    <w:p w14:paraId="54C132FB">
      <w:pPr>
        <w:pStyle w:val="16"/>
        <w:rPr>
          <w:rFonts w:hint="eastAsia"/>
          <w:lang w:val="en-US" w:eastAsia="zh-CN"/>
        </w:rPr>
      </w:pPr>
    </w:p>
    <w:p w14:paraId="0557B419">
      <w:pPr>
        <w:pStyle w:val="16"/>
        <w:rPr>
          <w:rFonts w:hint="eastAsia"/>
          <w:lang w:val="en-US" w:eastAsia="zh-CN"/>
        </w:rPr>
      </w:pPr>
    </w:p>
    <w:p w14:paraId="24ABAAF3">
      <w:pPr>
        <w:pStyle w:val="16"/>
        <w:rPr>
          <w:rFonts w:hint="eastAsia"/>
          <w:lang w:val="en-US" w:eastAsia="zh-CN"/>
        </w:rPr>
      </w:pPr>
    </w:p>
    <w:p w14:paraId="6249C128">
      <w:pPr>
        <w:pStyle w:val="16"/>
        <w:rPr>
          <w:rFonts w:hint="eastAsia"/>
          <w:lang w:val="en-US" w:eastAsia="zh-CN"/>
        </w:rPr>
      </w:pPr>
    </w:p>
    <w:p w14:paraId="633A9F84">
      <w:pPr>
        <w:pStyle w:val="2"/>
        <w:numPr>
          <w:ilvl w:val="0"/>
          <w:numId w:val="4"/>
        </w:numPr>
        <w:bidi w:val="0"/>
        <w:ind w:left="0" w:leftChars="0" w:firstLine="0" w:firstLineChars="0"/>
        <w:jc w:val="center"/>
        <w:rPr>
          <w:rFonts w:hint="eastAsia"/>
        </w:rPr>
      </w:pPr>
      <w:r>
        <w:rPr>
          <w:rFonts w:hint="eastAsia"/>
        </w:rPr>
        <w:t>评分标准</w:t>
      </w:r>
      <w:bookmarkEnd w:id="138"/>
      <w:bookmarkEnd w:id="139"/>
    </w:p>
    <w:p w14:paraId="7E46D370">
      <w:pPr>
        <w:widowControl w:val="0"/>
        <w:spacing w:line="480" w:lineRule="exact"/>
        <w:ind w:left="0" w:leftChars="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次磋商采用百分制评分法，商务（报价）权重20%，经评审满足磋商文件要求且承包人报价在最高限价范围内的为有效报价，低于所有有效报价算术平均数的95%的按低于成本价判定，作无效报价处理，商务报价得零分。(以二轮报价 (最终报价) 判定投标报价是否低于成本价)，价格分统一采用低价优先法，即满足招标文件要求且最终报价最低的价格（低于成本价除外）作为评审基准价，其价格分为满分20分。其他磋商承包人的价格分统一按照下列公式计算（四舍五入保留至小数点后两位数）：</w:t>
      </w:r>
    </w:p>
    <w:p w14:paraId="5211E2D2">
      <w:pPr>
        <w:widowControl w:val="0"/>
        <w:spacing w:line="48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磋商报价得分=（磋商基准价/最终磋商报价）×20%×100。</w:t>
      </w:r>
    </w:p>
    <w:p w14:paraId="501DD06E">
      <w:pPr>
        <w:widowControl w:val="0"/>
        <w:spacing w:line="480" w:lineRule="exact"/>
        <w:ind w:left="0" w:leftChars="0"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注：1、第一轮报价高于最高限价的按无效报价处理。</w:t>
      </w:r>
    </w:p>
    <w:p w14:paraId="54CAC1B5">
      <w:pPr>
        <w:widowControl w:val="0"/>
        <w:numPr>
          <w:ilvl w:val="0"/>
          <w:numId w:val="0"/>
        </w:numPr>
        <w:spacing w:line="480" w:lineRule="exact"/>
        <w:ind w:left="0" w:leftChars="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磋商小组发现承包人的最终报价明显低于其他承包人的最终报价或者明显低于预算价或最高限价，有可能影响工程质量和不能诚信履约的，应当要求其在规定的期限内提供书面文件予以解释说明，并提交相关证明材料。该承包人不能合理说明或者不能提供相应证明材料的，磋商小组可以认定其低于成本价。</w:t>
      </w:r>
    </w:p>
    <w:p w14:paraId="7174AED4">
      <w:pPr>
        <w:widowControl w:val="0"/>
        <w:spacing w:line="480" w:lineRule="exact"/>
        <w:ind w:firstLine="0"/>
        <w:jc w:val="both"/>
      </w:pPr>
      <w:r>
        <w:rPr>
          <w:rFonts w:hint="eastAsia" w:ascii="宋体" w:hAnsi="宋体" w:eastAsia="宋体" w:cs="宋体"/>
          <w:b/>
          <w:bCs/>
          <w:kern w:val="2"/>
          <w:sz w:val="24"/>
          <w:szCs w:val="24"/>
          <w:highlight w:val="none"/>
          <w:lang w:val="en-US" w:eastAsia="zh-CN" w:bidi="ar-SA"/>
        </w:rPr>
        <w:t>具体评分细则如下：</w:t>
      </w:r>
    </w:p>
    <w:tbl>
      <w:tblPr>
        <w:tblStyle w:val="18"/>
        <w:tblpPr w:leftFromText="180" w:rightFromText="180" w:vertAnchor="text" w:horzAnchor="page" w:tblpX="995" w:tblpY="603"/>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007"/>
        <w:gridCol w:w="1343"/>
        <w:gridCol w:w="1307"/>
        <w:gridCol w:w="5275"/>
        <w:gridCol w:w="882"/>
      </w:tblGrid>
      <w:tr w14:paraId="2DF0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trPr>
        <w:tc>
          <w:tcPr>
            <w:tcW w:w="1007" w:type="dxa"/>
            <w:tcBorders>
              <w:top w:val="single" w:color="auto" w:sz="4" w:space="0"/>
              <w:left w:val="single" w:color="auto" w:sz="4" w:space="0"/>
              <w:bottom w:val="single" w:color="auto" w:sz="4" w:space="0"/>
              <w:right w:val="single" w:color="auto" w:sz="4" w:space="0"/>
            </w:tcBorders>
            <w:vAlign w:val="center"/>
          </w:tcPr>
          <w:p w14:paraId="6792F51E">
            <w:pPr>
              <w:spacing w:line="400" w:lineRule="exact"/>
              <w:jc w:val="center"/>
              <w:rPr>
                <w:rFonts w:hint="eastAsia" w:ascii="新宋体" w:hAnsi="新宋体" w:eastAsia="新宋体" w:cs="新宋体"/>
                <w:b/>
                <w:bCs/>
                <w:sz w:val="24"/>
                <w:szCs w:val="24"/>
                <w:highlight w:val="none"/>
              </w:rPr>
            </w:pPr>
            <w:r>
              <w:rPr>
                <w:rFonts w:hint="eastAsia" w:ascii="宋体" w:hAnsi="Times New Roman" w:eastAsia="宋体" w:cs="Arial"/>
                <w:snapToGrid/>
                <w:color w:val="auto"/>
                <w:kern w:val="2"/>
                <w:sz w:val="24"/>
                <w:szCs w:val="24"/>
                <w:highlight w:val="none"/>
                <w:lang w:val="en-US" w:eastAsia="zh-CN"/>
              </w:rPr>
              <w:t xml:space="preserve"> </w:t>
            </w:r>
            <w:r>
              <w:rPr>
                <w:rFonts w:hint="eastAsia" w:ascii="新宋体" w:hAnsi="新宋体" w:eastAsia="新宋体" w:cs="新宋体"/>
                <w:b/>
                <w:bCs/>
                <w:sz w:val="24"/>
                <w:szCs w:val="24"/>
                <w:highlight w:val="none"/>
              </w:rPr>
              <w:t>类别</w:t>
            </w:r>
          </w:p>
        </w:tc>
        <w:tc>
          <w:tcPr>
            <w:tcW w:w="1343" w:type="dxa"/>
            <w:tcBorders>
              <w:top w:val="single" w:color="auto" w:sz="4" w:space="0"/>
              <w:left w:val="single" w:color="auto" w:sz="4" w:space="0"/>
              <w:bottom w:val="single" w:color="auto" w:sz="4" w:space="0"/>
              <w:right w:val="single" w:color="auto" w:sz="4" w:space="0"/>
            </w:tcBorders>
            <w:vAlign w:val="center"/>
          </w:tcPr>
          <w:p w14:paraId="47D7EF4A">
            <w:pPr>
              <w:spacing w:line="400" w:lineRule="exact"/>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评分内容</w:t>
            </w:r>
          </w:p>
        </w:tc>
        <w:tc>
          <w:tcPr>
            <w:tcW w:w="1307" w:type="dxa"/>
            <w:tcBorders>
              <w:top w:val="single" w:color="auto" w:sz="4" w:space="0"/>
              <w:left w:val="single" w:color="auto" w:sz="4" w:space="0"/>
              <w:bottom w:val="single" w:color="auto" w:sz="4" w:space="0"/>
              <w:right w:val="single" w:color="auto" w:sz="4" w:space="0"/>
            </w:tcBorders>
            <w:vAlign w:val="center"/>
          </w:tcPr>
          <w:p w14:paraId="4B648D3A">
            <w:pPr>
              <w:spacing w:line="400" w:lineRule="exact"/>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各评分因</w:t>
            </w:r>
            <w:r>
              <w:rPr>
                <w:rFonts w:hint="eastAsia" w:ascii="新宋体" w:hAnsi="新宋体" w:eastAsia="新宋体" w:cs="新宋体"/>
                <w:b/>
                <w:bCs/>
                <w:sz w:val="24"/>
                <w:szCs w:val="24"/>
                <w:highlight w:val="none"/>
                <w:lang w:val="en-US" w:eastAsia="zh-CN"/>
              </w:rPr>
              <w:t xml:space="preserve">  </w:t>
            </w:r>
            <w:r>
              <w:rPr>
                <w:rFonts w:hint="eastAsia" w:ascii="新宋体" w:hAnsi="新宋体" w:eastAsia="新宋体" w:cs="新宋体"/>
                <w:b/>
                <w:bCs/>
                <w:sz w:val="24"/>
                <w:szCs w:val="24"/>
                <w:highlight w:val="none"/>
              </w:rPr>
              <w:t>素细分项</w:t>
            </w:r>
          </w:p>
        </w:tc>
        <w:tc>
          <w:tcPr>
            <w:tcW w:w="5275" w:type="dxa"/>
            <w:tcBorders>
              <w:top w:val="single" w:color="auto" w:sz="4" w:space="0"/>
              <w:left w:val="single" w:color="auto" w:sz="4" w:space="0"/>
              <w:bottom w:val="single" w:color="auto" w:sz="4" w:space="0"/>
              <w:right w:val="single" w:color="auto" w:sz="4" w:space="0"/>
            </w:tcBorders>
            <w:vAlign w:val="center"/>
          </w:tcPr>
          <w:p w14:paraId="6CEF6398">
            <w:pPr>
              <w:spacing w:line="400" w:lineRule="exact"/>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评分标准</w:t>
            </w:r>
          </w:p>
        </w:tc>
        <w:tc>
          <w:tcPr>
            <w:tcW w:w="882" w:type="dxa"/>
            <w:tcBorders>
              <w:top w:val="single" w:color="auto" w:sz="4" w:space="0"/>
              <w:left w:val="single" w:color="auto" w:sz="4" w:space="0"/>
              <w:bottom w:val="single" w:color="auto" w:sz="4" w:space="0"/>
              <w:right w:val="single" w:color="auto" w:sz="4" w:space="0"/>
            </w:tcBorders>
            <w:vAlign w:val="center"/>
          </w:tcPr>
          <w:p w14:paraId="067E490B">
            <w:pPr>
              <w:spacing w:line="400" w:lineRule="exact"/>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分值范围</w:t>
            </w:r>
          </w:p>
        </w:tc>
      </w:tr>
      <w:tr w14:paraId="5911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2" w:hRule="atLeast"/>
        </w:trPr>
        <w:tc>
          <w:tcPr>
            <w:tcW w:w="1007" w:type="dxa"/>
            <w:vMerge w:val="restart"/>
            <w:tcBorders>
              <w:top w:val="single" w:color="auto" w:sz="4" w:space="0"/>
              <w:left w:val="single" w:color="auto" w:sz="4" w:space="0"/>
              <w:right w:val="single" w:color="auto" w:sz="4" w:space="0"/>
            </w:tcBorders>
            <w:vAlign w:val="center"/>
          </w:tcPr>
          <w:p w14:paraId="45882324">
            <w:pPr>
              <w:spacing w:line="400" w:lineRule="exact"/>
              <w:jc w:val="center"/>
              <w:rPr>
                <w:rFonts w:hint="eastAsia" w:ascii="新宋体" w:hAnsi="新宋体" w:eastAsia="新宋体" w:cs="新宋体"/>
                <w:sz w:val="24"/>
                <w:szCs w:val="24"/>
                <w:highlight w:val="none"/>
              </w:rPr>
            </w:pPr>
          </w:p>
          <w:p w14:paraId="5460ACB1">
            <w:pPr>
              <w:spacing w:line="400" w:lineRule="exact"/>
              <w:jc w:val="center"/>
              <w:rPr>
                <w:rFonts w:hint="eastAsia" w:ascii="新宋体" w:hAnsi="新宋体" w:eastAsia="新宋体" w:cs="新宋体"/>
                <w:sz w:val="24"/>
                <w:szCs w:val="24"/>
                <w:highlight w:val="none"/>
              </w:rPr>
            </w:pPr>
          </w:p>
          <w:p w14:paraId="12524F53">
            <w:pPr>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技术标</w:t>
            </w:r>
          </w:p>
          <w:p w14:paraId="03E3261E">
            <w:pPr>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u w:val="single"/>
                <w:lang w:val="en-US" w:eastAsia="zh-CN"/>
              </w:rPr>
              <w:t>80</w:t>
            </w:r>
            <w:r>
              <w:rPr>
                <w:rFonts w:hint="eastAsia" w:ascii="新宋体" w:hAnsi="新宋体" w:eastAsia="新宋体" w:cs="新宋体"/>
                <w:sz w:val="24"/>
                <w:szCs w:val="24"/>
                <w:highlight w:val="none"/>
              </w:rPr>
              <w:t>分）</w:t>
            </w:r>
          </w:p>
        </w:tc>
        <w:tc>
          <w:tcPr>
            <w:tcW w:w="1343" w:type="dxa"/>
            <w:vMerge w:val="restart"/>
            <w:tcBorders>
              <w:top w:val="single" w:color="auto" w:sz="4" w:space="0"/>
              <w:left w:val="single" w:color="auto" w:sz="4" w:space="0"/>
              <w:right w:val="single" w:color="auto" w:sz="4" w:space="0"/>
            </w:tcBorders>
            <w:vAlign w:val="center"/>
          </w:tcPr>
          <w:p w14:paraId="283AD237">
            <w:pPr>
              <w:widowControl/>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color w:val="23232A"/>
                <w:kern w:val="2"/>
                <w:sz w:val="24"/>
                <w:szCs w:val="24"/>
                <w:highlight w:val="none"/>
                <w:lang w:val="en-US" w:eastAsia="zh-CN" w:bidi="ar-SA"/>
              </w:rPr>
              <w:t>技术方案</w:t>
            </w:r>
          </w:p>
          <w:p w14:paraId="7F580175">
            <w:pPr>
              <w:pStyle w:val="16"/>
              <w:ind w:left="0" w:leftChars="0" w:firstLine="240" w:firstLineChars="100"/>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color w:val="23232A"/>
                <w:sz w:val="24"/>
                <w:szCs w:val="24"/>
                <w:highlight w:val="none"/>
                <w:lang w:val="en-US" w:eastAsia="zh-CN"/>
              </w:rPr>
              <w:t>（55分）</w:t>
            </w:r>
          </w:p>
        </w:tc>
        <w:tc>
          <w:tcPr>
            <w:tcW w:w="1307" w:type="dxa"/>
            <w:tcBorders>
              <w:top w:val="single" w:color="auto" w:sz="4" w:space="0"/>
              <w:left w:val="single" w:color="auto" w:sz="4" w:space="0"/>
              <w:right w:val="single" w:color="auto" w:sz="4" w:space="0"/>
            </w:tcBorders>
            <w:vAlign w:val="top"/>
          </w:tcPr>
          <w:p w14:paraId="69FA9766">
            <w:pPr>
              <w:spacing w:line="400" w:lineRule="exact"/>
              <w:jc w:val="center"/>
              <w:rPr>
                <w:rFonts w:hint="eastAsia" w:ascii="新宋体" w:hAnsi="新宋体" w:eastAsia="新宋体" w:cs="新宋体"/>
                <w:kern w:val="0"/>
                <w:sz w:val="24"/>
                <w:szCs w:val="24"/>
                <w:highlight w:val="none"/>
                <w:lang w:val="en-US" w:eastAsia="zh-CN"/>
              </w:rPr>
            </w:pPr>
          </w:p>
          <w:p w14:paraId="665F5C89">
            <w:pPr>
              <w:spacing w:line="400" w:lineRule="exact"/>
              <w:jc w:val="center"/>
              <w:rPr>
                <w:rFonts w:hint="eastAsia" w:ascii="新宋体" w:hAnsi="新宋体" w:eastAsia="新宋体" w:cs="新宋体"/>
                <w:kern w:val="0"/>
                <w:sz w:val="24"/>
                <w:szCs w:val="24"/>
                <w:highlight w:val="none"/>
                <w:lang w:val="en-US" w:eastAsia="zh-CN"/>
              </w:rPr>
            </w:pPr>
          </w:p>
          <w:p w14:paraId="6D1353E1">
            <w:pPr>
              <w:spacing w:line="400" w:lineRule="exact"/>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en-US" w:eastAsia="zh-CN"/>
              </w:rPr>
              <w:t>对</w:t>
            </w:r>
            <w:r>
              <w:rPr>
                <w:rFonts w:hint="eastAsia" w:ascii="新宋体" w:hAnsi="新宋体" w:eastAsia="新宋体" w:cs="新宋体"/>
                <w:kern w:val="0"/>
                <w:sz w:val="24"/>
                <w:szCs w:val="24"/>
                <w:highlight w:val="none"/>
              </w:rPr>
              <w:t>项目</w:t>
            </w:r>
            <w:r>
              <w:rPr>
                <w:rFonts w:hint="eastAsia" w:ascii="新宋体" w:hAnsi="新宋体" w:eastAsia="新宋体" w:cs="新宋体"/>
                <w:kern w:val="0"/>
                <w:sz w:val="24"/>
                <w:szCs w:val="24"/>
                <w:highlight w:val="none"/>
                <w:lang w:val="en-US" w:eastAsia="zh-CN"/>
              </w:rPr>
              <w:t>区现状的了解情况</w:t>
            </w:r>
          </w:p>
        </w:tc>
        <w:tc>
          <w:tcPr>
            <w:tcW w:w="5275" w:type="dxa"/>
            <w:tcBorders>
              <w:top w:val="single" w:color="auto" w:sz="4" w:space="0"/>
              <w:left w:val="single" w:color="auto" w:sz="4" w:space="0"/>
              <w:right w:val="single" w:color="auto" w:sz="4" w:space="0"/>
            </w:tcBorders>
            <w:vAlign w:val="top"/>
          </w:tcPr>
          <w:p w14:paraId="6C4D1FF2">
            <w:pPr>
              <w:spacing w:line="400" w:lineRule="exact"/>
              <w:jc w:val="left"/>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（1）对项目现状论述清楚、现状分析透彻、详尽准确、科学合理的得10～14分；</w:t>
            </w:r>
          </w:p>
          <w:p w14:paraId="5C6C53AC">
            <w:pPr>
              <w:spacing w:line="400" w:lineRule="exact"/>
              <w:jc w:val="left"/>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（2）对项目现状论述较清楚、现状分析较透彻、比较符合实际、合理的得5～10分（不含10分）；</w:t>
            </w:r>
          </w:p>
          <w:p w14:paraId="65B1B0FF">
            <w:pPr>
              <w:spacing w:line="400" w:lineRule="exact"/>
              <w:jc w:val="left"/>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（3）对项目现状论述不清楚、现状分析不透彻、不合理的得1～5分（不含5分）；</w:t>
            </w:r>
          </w:p>
          <w:p w14:paraId="5D8FC70B">
            <w:pPr>
              <w:spacing w:line="400" w:lineRule="exact"/>
              <w:jc w:val="left"/>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en-US" w:eastAsia="zh-CN"/>
              </w:rPr>
              <w:t>（4）未提供的不得分。</w:t>
            </w:r>
          </w:p>
        </w:tc>
        <w:tc>
          <w:tcPr>
            <w:tcW w:w="882" w:type="dxa"/>
            <w:tcBorders>
              <w:top w:val="single" w:color="auto" w:sz="4" w:space="0"/>
              <w:left w:val="single" w:color="auto" w:sz="4" w:space="0"/>
              <w:right w:val="single" w:color="auto" w:sz="4" w:space="0"/>
            </w:tcBorders>
            <w:vAlign w:val="center"/>
          </w:tcPr>
          <w:p w14:paraId="01414D3D">
            <w:pPr>
              <w:spacing w:line="480" w:lineRule="exact"/>
              <w:jc w:val="center"/>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0-14分</w:t>
            </w:r>
          </w:p>
        </w:tc>
      </w:tr>
      <w:tr w14:paraId="7F4D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trPr>
        <w:tc>
          <w:tcPr>
            <w:tcW w:w="1007" w:type="dxa"/>
            <w:vMerge w:val="continue"/>
            <w:tcBorders>
              <w:left w:val="single" w:color="auto" w:sz="4" w:space="0"/>
              <w:right w:val="single" w:color="auto" w:sz="4" w:space="0"/>
            </w:tcBorders>
            <w:vAlign w:val="center"/>
          </w:tcPr>
          <w:p w14:paraId="559F965A">
            <w:pPr>
              <w:spacing w:line="400" w:lineRule="exact"/>
              <w:jc w:val="center"/>
              <w:rPr>
                <w:rFonts w:hint="eastAsia" w:ascii="新宋体" w:hAnsi="新宋体" w:eastAsia="新宋体" w:cs="新宋体"/>
                <w:sz w:val="24"/>
                <w:szCs w:val="24"/>
                <w:highlight w:val="none"/>
              </w:rPr>
            </w:pPr>
          </w:p>
        </w:tc>
        <w:tc>
          <w:tcPr>
            <w:tcW w:w="1343" w:type="dxa"/>
            <w:vMerge w:val="continue"/>
            <w:tcBorders>
              <w:left w:val="single" w:color="auto" w:sz="4" w:space="0"/>
              <w:right w:val="single" w:color="auto" w:sz="4" w:space="0"/>
            </w:tcBorders>
            <w:vAlign w:val="center"/>
          </w:tcPr>
          <w:p w14:paraId="0DE62A07">
            <w:pPr>
              <w:spacing w:line="400" w:lineRule="exact"/>
              <w:jc w:val="center"/>
              <w:rPr>
                <w:rFonts w:hint="eastAsia" w:ascii="新宋体" w:hAnsi="新宋体" w:eastAsia="新宋体" w:cs="新宋体"/>
                <w:color w:val="000000"/>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153584D8">
            <w:pPr>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本项目设计的</w:t>
            </w:r>
            <w:r>
              <w:rPr>
                <w:rFonts w:hint="eastAsia" w:ascii="新宋体" w:hAnsi="新宋体" w:eastAsia="新宋体" w:cs="新宋体"/>
                <w:kern w:val="0"/>
                <w:sz w:val="24"/>
                <w:szCs w:val="24"/>
                <w:highlight w:val="none"/>
                <w:lang w:val="en-US" w:eastAsia="zh-CN"/>
              </w:rPr>
              <w:t>政策的解读、建设思路</w:t>
            </w: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技术</w:t>
            </w:r>
            <w:r>
              <w:rPr>
                <w:rFonts w:hint="eastAsia" w:ascii="新宋体" w:hAnsi="新宋体" w:eastAsia="新宋体" w:cs="新宋体"/>
                <w:kern w:val="0"/>
                <w:sz w:val="24"/>
                <w:szCs w:val="24"/>
                <w:highlight w:val="none"/>
                <w:lang w:val="en-US" w:eastAsia="zh-CN"/>
              </w:rPr>
              <w:t>指标</w:t>
            </w:r>
            <w:r>
              <w:rPr>
                <w:rFonts w:hint="eastAsia" w:ascii="新宋体" w:hAnsi="新宋体" w:eastAsia="新宋体" w:cs="新宋体"/>
                <w:sz w:val="24"/>
                <w:szCs w:val="24"/>
                <w:highlight w:val="none"/>
              </w:rPr>
              <w:t>的认识</w:t>
            </w:r>
          </w:p>
        </w:tc>
        <w:tc>
          <w:tcPr>
            <w:tcW w:w="5275" w:type="dxa"/>
            <w:tcBorders>
              <w:top w:val="single" w:color="auto" w:sz="4" w:space="0"/>
              <w:left w:val="single" w:color="auto" w:sz="4" w:space="0"/>
              <w:bottom w:val="single" w:color="auto" w:sz="4" w:space="0"/>
              <w:right w:val="single" w:color="auto" w:sz="4" w:space="0"/>
            </w:tcBorders>
            <w:vAlign w:val="center"/>
          </w:tcPr>
          <w:p w14:paraId="1700063E">
            <w:pPr>
              <w:spacing w:line="400" w:lineRule="exact"/>
              <w:jc w:val="left"/>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rPr>
              <w:t>（1）</w:t>
            </w:r>
            <w:r>
              <w:rPr>
                <w:rFonts w:hint="eastAsia" w:ascii="新宋体" w:hAnsi="新宋体" w:eastAsia="新宋体" w:cs="新宋体"/>
                <w:kern w:val="0"/>
                <w:sz w:val="24"/>
                <w:szCs w:val="24"/>
                <w:highlight w:val="none"/>
                <w:lang w:val="en-US" w:eastAsia="zh-CN"/>
              </w:rPr>
              <w:t>对</w:t>
            </w:r>
            <w:r>
              <w:rPr>
                <w:rFonts w:hint="eastAsia" w:ascii="新宋体" w:hAnsi="新宋体" w:eastAsia="新宋体" w:cs="新宋体"/>
                <w:kern w:val="0"/>
                <w:sz w:val="24"/>
                <w:szCs w:val="24"/>
                <w:highlight w:val="none"/>
              </w:rPr>
              <w:t>项目</w:t>
            </w:r>
            <w:r>
              <w:rPr>
                <w:rFonts w:hint="eastAsia" w:ascii="新宋体" w:hAnsi="新宋体" w:eastAsia="新宋体" w:cs="新宋体"/>
                <w:kern w:val="0"/>
                <w:sz w:val="24"/>
                <w:szCs w:val="24"/>
                <w:highlight w:val="none"/>
                <w:lang w:val="en-US" w:eastAsia="zh-CN"/>
              </w:rPr>
              <w:t>建设的政策的解读准确、建设思路清晰</w:t>
            </w:r>
            <w:r>
              <w:rPr>
                <w:rFonts w:hint="eastAsia" w:ascii="新宋体" w:hAnsi="新宋体" w:eastAsia="新宋体" w:cs="新宋体"/>
                <w:kern w:val="0"/>
                <w:sz w:val="24"/>
                <w:szCs w:val="24"/>
                <w:highlight w:val="none"/>
              </w:rPr>
              <w:t>、</w:t>
            </w:r>
            <w:r>
              <w:rPr>
                <w:rFonts w:hint="eastAsia" w:ascii="新宋体" w:hAnsi="新宋体" w:eastAsia="新宋体" w:cs="新宋体"/>
                <w:kern w:val="0"/>
                <w:sz w:val="24"/>
                <w:szCs w:val="24"/>
                <w:highlight w:val="none"/>
                <w:lang w:val="en-US" w:eastAsia="zh-CN"/>
              </w:rPr>
              <w:t>指标明确</w:t>
            </w:r>
            <w:r>
              <w:rPr>
                <w:rFonts w:hint="eastAsia" w:ascii="新宋体" w:hAnsi="新宋体" w:eastAsia="新宋体" w:cs="新宋体"/>
                <w:kern w:val="0"/>
                <w:sz w:val="24"/>
                <w:szCs w:val="24"/>
                <w:highlight w:val="none"/>
              </w:rPr>
              <w:t>、科学合理的得</w:t>
            </w:r>
            <w:r>
              <w:rPr>
                <w:rFonts w:hint="eastAsia" w:ascii="新宋体" w:hAnsi="新宋体" w:eastAsia="新宋体" w:cs="新宋体"/>
                <w:kern w:val="0"/>
                <w:sz w:val="24"/>
                <w:szCs w:val="24"/>
                <w:highlight w:val="none"/>
                <w:lang w:val="en-US" w:eastAsia="zh-CN"/>
              </w:rPr>
              <w:t>10</w:t>
            </w:r>
            <w:r>
              <w:rPr>
                <w:rFonts w:hint="eastAsia" w:ascii="新宋体" w:hAnsi="新宋体" w:eastAsia="新宋体" w:cs="新宋体"/>
                <w:sz w:val="24"/>
                <w:szCs w:val="24"/>
                <w:highlight w:val="none"/>
              </w:rPr>
              <w:t>～</w:t>
            </w:r>
            <w:r>
              <w:rPr>
                <w:rFonts w:hint="eastAsia" w:ascii="新宋体" w:hAnsi="新宋体" w:eastAsia="新宋体" w:cs="新宋体"/>
                <w:kern w:val="0"/>
                <w:sz w:val="24"/>
                <w:szCs w:val="24"/>
                <w:highlight w:val="none"/>
                <w:lang w:val="en-US" w:eastAsia="zh-CN"/>
              </w:rPr>
              <w:t>14</w:t>
            </w:r>
            <w:r>
              <w:rPr>
                <w:rFonts w:hint="eastAsia" w:ascii="新宋体" w:hAnsi="新宋体" w:eastAsia="新宋体" w:cs="新宋体"/>
                <w:kern w:val="0"/>
                <w:sz w:val="24"/>
                <w:szCs w:val="24"/>
                <w:highlight w:val="none"/>
              </w:rPr>
              <w:t>分</w:t>
            </w:r>
            <w:r>
              <w:rPr>
                <w:rFonts w:hint="eastAsia" w:ascii="新宋体" w:hAnsi="新宋体" w:eastAsia="新宋体" w:cs="新宋体"/>
                <w:kern w:val="0"/>
                <w:sz w:val="24"/>
                <w:szCs w:val="24"/>
                <w:highlight w:val="none"/>
                <w:lang w:eastAsia="zh-CN"/>
              </w:rPr>
              <w:t>；</w:t>
            </w:r>
          </w:p>
          <w:p w14:paraId="45ECDF0E">
            <w:pPr>
              <w:spacing w:line="400" w:lineRule="exact"/>
              <w:jc w:val="left"/>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rPr>
              <w:t>（2）</w:t>
            </w:r>
            <w:r>
              <w:rPr>
                <w:rFonts w:hint="eastAsia" w:ascii="新宋体" w:hAnsi="新宋体" w:eastAsia="新宋体" w:cs="新宋体"/>
                <w:kern w:val="0"/>
                <w:sz w:val="24"/>
                <w:szCs w:val="24"/>
                <w:highlight w:val="none"/>
                <w:lang w:val="en-US" w:eastAsia="zh-CN"/>
              </w:rPr>
              <w:t>对</w:t>
            </w:r>
            <w:r>
              <w:rPr>
                <w:rFonts w:hint="eastAsia" w:ascii="新宋体" w:hAnsi="新宋体" w:eastAsia="新宋体" w:cs="新宋体"/>
                <w:kern w:val="0"/>
                <w:sz w:val="24"/>
                <w:szCs w:val="24"/>
                <w:highlight w:val="none"/>
              </w:rPr>
              <w:t>项目</w:t>
            </w:r>
            <w:r>
              <w:rPr>
                <w:rFonts w:hint="eastAsia" w:ascii="新宋体" w:hAnsi="新宋体" w:eastAsia="新宋体" w:cs="新宋体"/>
                <w:kern w:val="0"/>
                <w:sz w:val="24"/>
                <w:szCs w:val="24"/>
                <w:highlight w:val="none"/>
                <w:lang w:val="en-US" w:eastAsia="zh-CN"/>
              </w:rPr>
              <w:t>建设的政策的解读较</w:t>
            </w:r>
            <w:r>
              <w:rPr>
                <w:rFonts w:hint="eastAsia" w:ascii="新宋体" w:hAnsi="新宋体" w:eastAsia="新宋体" w:cs="新宋体"/>
                <w:kern w:val="0"/>
                <w:sz w:val="24"/>
                <w:szCs w:val="24"/>
                <w:highlight w:val="none"/>
              </w:rPr>
              <w:t>清楚、</w:t>
            </w:r>
            <w:r>
              <w:rPr>
                <w:rFonts w:hint="eastAsia" w:ascii="新宋体" w:hAnsi="新宋体" w:eastAsia="新宋体" w:cs="新宋体"/>
                <w:kern w:val="0"/>
                <w:sz w:val="24"/>
                <w:szCs w:val="24"/>
                <w:highlight w:val="none"/>
                <w:lang w:val="en-US" w:eastAsia="zh-CN"/>
              </w:rPr>
              <w:t>建设思路较清晰</w:t>
            </w:r>
            <w:r>
              <w:rPr>
                <w:rFonts w:hint="eastAsia" w:ascii="新宋体" w:hAnsi="新宋体" w:eastAsia="新宋体" w:cs="新宋体"/>
                <w:kern w:val="0"/>
                <w:sz w:val="24"/>
                <w:szCs w:val="24"/>
                <w:highlight w:val="none"/>
              </w:rPr>
              <w:t>、</w:t>
            </w:r>
            <w:r>
              <w:rPr>
                <w:rFonts w:hint="eastAsia" w:ascii="新宋体" w:hAnsi="新宋体" w:eastAsia="新宋体" w:cs="新宋体"/>
                <w:kern w:val="0"/>
                <w:sz w:val="24"/>
                <w:szCs w:val="24"/>
                <w:highlight w:val="none"/>
                <w:lang w:val="en-US" w:eastAsia="zh-CN"/>
              </w:rPr>
              <w:t>指标明确</w:t>
            </w:r>
            <w:r>
              <w:rPr>
                <w:rFonts w:hint="eastAsia" w:ascii="新宋体" w:hAnsi="新宋体" w:eastAsia="新宋体" w:cs="新宋体"/>
                <w:kern w:val="0"/>
                <w:sz w:val="24"/>
                <w:szCs w:val="24"/>
                <w:highlight w:val="none"/>
              </w:rPr>
              <w:t>、科学合理的得</w:t>
            </w:r>
            <w:r>
              <w:rPr>
                <w:rFonts w:hint="eastAsia" w:ascii="新宋体" w:hAnsi="新宋体" w:eastAsia="新宋体" w:cs="新宋体"/>
                <w:kern w:val="0"/>
                <w:sz w:val="24"/>
                <w:szCs w:val="24"/>
                <w:highlight w:val="none"/>
                <w:lang w:val="en-US" w:eastAsia="zh-CN"/>
              </w:rPr>
              <w:t>5</w:t>
            </w:r>
            <w:r>
              <w:rPr>
                <w:rFonts w:hint="eastAsia" w:ascii="新宋体" w:hAnsi="新宋体" w:eastAsia="新宋体" w:cs="新宋体"/>
                <w:sz w:val="24"/>
                <w:szCs w:val="24"/>
                <w:highlight w:val="none"/>
              </w:rPr>
              <w:t>～</w:t>
            </w:r>
            <w:r>
              <w:rPr>
                <w:rFonts w:hint="eastAsia" w:ascii="新宋体" w:hAnsi="新宋体" w:eastAsia="新宋体" w:cs="新宋体"/>
                <w:kern w:val="0"/>
                <w:sz w:val="24"/>
                <w:szCs w:val="24"/>
                <w:highlight w:val="none"/>
                <w:lang w:val="en-US" w:eastAsia="zh-CN"/>
              </w:rPr>
              <w:t>10</w:t>
            </w:r>
            <w:r>
              <w:rPr>
                <w:rFonts w:hint="eastAsia" w:ascii="新宋体" w:hAnsi="新宋体" w:eastAsia="新宋体" w:cs="新宋体"/>
                <w:kern w:val="0"/>
                <w:sz w:val="24"/>
                <w:szCs w:val="24"/>
                <w:highlight w:val="none"/>
              </w:rPr>
              <w:t>分</w:t>
            </w:r>
            <w:r>
              <w:rPr>
                <w:rFonts w:hint="eastAsia" w:ascii="新宋体" w:hAnsi="新宋体" w:eastAsia="新宋体" w:cs="新宋体"/>
                <w:kern w:val="0"/>
                <w:sz w:val="24"/>
                <w:szCs w:val="24"/>
                <w:highlight w:val="none"/>
                <w:lang w:val="en-US" w:eastAsia="zh-CN"/>
              </w:rPr>
              <w:t>(不含10分）</w:t>
            </w:r>
            <w:r>
              <w:rPr>
                <w:rFonts w:hint="eastAsia" w:ascii="新宋体" w:hAnsi="新宋体" w:eastAsia="新宋体" w:cs="新宋体"/>
                <w:kern w:val="0"/>
                <w:sz w:val="24"/>
                <w:szCs w:val="24"/>
                <w:highlight w:val="none"/>
                <w:lang w:eastAsia="zh-CN"/>
              </w:rPr>
              <w:t>；</w:t>
            </w:r>
          </w:p>
          <w:p w14:paraId="60FCBD3A">
            <w:pPr>
              <w:spacing w:line="400" w:lineRule="exact"/>
              <w:jc w:val="left"/>
              <w:rPr>
                <w:rFonts w:hint="eastAsia" w:ascii="新宋体" w:hAnsi="新宋体" w:eastAsia="新宋体" w:cs="新宋体"/>
                <w:kern w:val="0"/>
                <w:sz w:val="24"/>
                <w:szCs w:val="24"/>
                <w:highlight w:val="none"/>
                <w:lang w:eastAsia="zh-CN"/>
              </w:rPr>
            </w:pPr>
            <w:r>
              <w:rPr>
                <w:rFonts w:hint="eastAsia" w:ascii="新宋体" w:hAnsi="新宋体" w:eastAsia="新宋体" w:cs="新宋体"/>
                <w:kern w:val="0"/>
                <w:sz w:val="24"/>
                <w:szCs w:val="24"/>
                <w:highlight w:val="none"/>
              </w:rPr>
              <w:t>（3）</w:t>
            </w:r>
            <w:r>
              <w:rPr>
                <w:rFonts w:hint="eastAsia" w:ascii="新宋体" w:hAnsi="新宋体" w:eastAsia="新宋体" w:cs="新宋体"/>
                <w:kern w:val="0"/>
                <w:sz w:val="24"/>
                <w:szCs w:val="24"/>
                <w:highlight w:val="none"/>
                <w:lang w:val="en-US" w:eastAsia="zh-CN"/>
              </w:rPr>
              <w:t>对</w:t>
            </w:r>
            <w:r>
              <w:rPr>
                <w:rFonts w:hint="eastAsia" w:ascii="新宋体" w:hAnsi="新宋体" w:eastAsia="新宋体" w:cs="新宋体"/>
                <w:kern w:val="0"/>
                <w:sz w:val="24"/>
                <w:szCs w:val="24"/>
                <w:highlight w:val="none"/>
              </w:rPr>
              <w:t>项目</w:t>
            </w:r>
            <w:r>
              <w:rPr>
                <w:rFonts w:hint="eastAsia" w:ascii="新宋体" w:hAnsi="新宋体" w:eastAsia="新宋体" w:cs="新宋体"/>
                <w:kern w:val="0"/>
                <w:sz w:val="24"/>
                <w:szCs w:val="24"/>
                <w:highlight w:val="none"/>
                <w:lang w:val="en-US" w:eastAsia="zh-CN"/>
              </w:rPr>
              <w:t>建设的政策的解读较</w:t>
            </w:r>
            <w:r>
              <w:rPr>
                <w:rFonts w:hint="eastAsia" w:ascii="新宋体" w:hAnsi="新宋体" w:eastAsia="新宋体" w:cs="新宋体"/>
                <w:kern w:val="0"/>
                <w:sz w:val="24"/>
                <w:szCs w:val="24"/>
                <w:highlight w:val="none"/>
              </w:rPr>
              <w:t>清楚</w:t>
            </w:r>
            <w:r>
              <w:rPr>
                <w:rFonts w:hint="eastAsia" w:ascii="新宋体" w:hAnsi="新宋体" w:eastAsia="新宋体" w:cs="新宋体"/>
                <w:kern w:val="0"/>
                <w:sz w:val="24"/>
                <w:szCs w:val="24"/>
                <w:highlight w:val="none"/>
                <w:lang w:val="en-US" w:eastAsia="zh-CN"/>
              </w:rPr>
              <w:t>解读不清晰、建设思路较清晰</w:t>
            </w:r>
            <w:r>
              <w:rPr>
                <w:rFonts w:hint="eastAsia" w:ascii="新宋体" w:hAnsi="新宋体" w:eastAsia="新宋体" w:cs="新宋体"/>
                <w:kern w:val="0"/>
                <w:sz w:val="24"/>
                <w:szCs w:val="24"/>
                <w:highlight w:val="none"/>
              </w:rPr>
              <w:t>、</w:t>
            </w:r>
            <w:r>
              <w:rPr>
                <w:rFonts w:hint="eastAsia" w:ascii="新宋体" w:hAnsi="新宋体" w:eastAsia="新宋体" w:cs="新宋体"/>
                <w:kern w:val="0"/>
                <w:sz w:val="24"/>
                <w:szCs w:val="24"/>
                <w:highlight w:val="none"/>
                <w:lang w:val="en-US" w:eastAsia="zh-CN"/>
              </w:rPr>
              <w:t>指标明确</w:t>
            </w:r>
            <w:r>
              <w:rPr>
                <w:rFonts w:hint="eastAsia" w:ascii="新宋体" w:hAnsi="新宋体" w:eastAsia="新宋体" w:cs="新宋体"/>
                <w:kern w:val="0"/>
                <w:sz w:val="24"/>
                <w:szCs w:val="24"/>
                <w:highlight w:val="none"/>
              </w:rPr>
              <w:t>不合理的得</w:t>
            </w:r>
            <w:r>
              <w:rPr>
                <w:rFonts w:hint="eastAsia" w:ascii="新宋体" w:hAnsi="新宋体" w:eastAsia="新宋体" w:cs="新宋体"/>
                <w:kern w:val="0"/>
                <w:sz w:val="24"/>
                <w:szCs w:val="24"/>
                <w:highlight w:val="none"/>
                <w:lang w:val="en-US" w:eastAsia="zh-CN"/>
              </w:rPr>
              <w:t>1</w:t>
            </w: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5</w:t>
            </w:r>
            <w:r>
              <w:rPr>
                <w:rFonts w:hint="eastAsia" w:ascii="新宋体" w:hAnsi="新宋体" w:eastAsia="新宋体" w:cs="新宋体"/>
                <w:kern w:val="0"/>
                <w:sz w:val="24"/>
                <w:szCs w:val="24"/>
                <w:highlight w:val="none"/>
              </w:rPr>
              <w:t>分</w:t>
            </w:r>
            <w:r>
              <w:rPr>
                <w:rFonts w:hint="eastAsia" w:ascii="新宋体" w:hAnsi="新宋体" w:eastAsia="新宋体" w:cs="新宋体"/>
                <w:kern w:val="0"/>
                <w:sz w:val="24"/>
                <w:szCs w:val="24"/>
                <w:highlight w:val="none"/>
                <w:lang w:val="en-US" w:eastAsia="zh-CN"/>
              </w:rPr>
              <w:t>(不含5分）</w:t>
            </w:r>
            <w:r>
              <w:rPr>
                <w:rFonts w:hint="eastAsia" w:ascii="新宋体" w:hAnsi="新宋体" w:eastAsia="新宋体" w:cs="新宋体"/>
                <w:kern w:val="0"/>
                <w:sz w:val="24"/>
                <w:szCs w:val="24"/>
                <w:highlight w:val="none"/>
                <w:lang w:eastAsia="zh-CN"/>
              </w:rPr>
              <w:t>；</w:t>
            </w:r>
          </w:p>
          <w:p w14:paraId="6BF12C09">
            <w:pPr>
              <w:spacing w:line="400" w:lineRule="exact"/>
              <w:jc w:val="left"/>
              <w:rPr>
                <w:rFonts w:hint="eastAsia" w:ascii="新宋体" w:hAnsi="新宋体" w:eastAsia="新宋体" w:cs="新宋体"/>
                <w:color w:val="000000"/>
                <w:sz w:val="24"/>
                <w:szCs w:val="24"/>
                <w:highlight w:val="none"/>
                <w:lang w:val="zh-CN"/>
              </w:rPr>
            </w:pPr>
            <w:r>
              <w:rPr>
                <w:rFonts w:hint="eastAsia" w:ascii="新宋体" w:hAnsi="新宋体" w:eastAsia="新宋体" w:cs="新宋体"/>
                <w:kern w:val="0"/>
                <w:sz w:val="24"/>
                <w:szCs w:val="24"/>
                <w:highlight w:val="none"/>
              </w:rPr>
              <w:t>（4）未提供的不得分。</w:t>
            </w:r>
          </w:p>
        </w:tc>
        <w:tc>
          <w:tcPr>
            <w:tcW w:w="882" w:type="dxa"/>
            <w:tcBorders>
              <w:top w:val="single" w:color="auto" w:sz="4" w:space="0"/>
              <w:left w:val="single" w:color="auto" w:sz="4" w:space="0"/>
              <w:bottom w:val="single" w:color="auto" w:sz="4" w:space="0"/>
              <w:right w:val="single" w:color="auto" w:sz="4" w:space="0"/>
            </w:tcBorders>
            <w:vAlign w:val="center"/>
          </w:tcPr>
          <w:p w14:paraId="681702EC">
            <w:pPr>
              <w:spacing w:line="400" w:lineRule="exact"/>
              <w:jc w:val="center"/>
              <w:rPr>
                <w:rFonts w:hint="eastAsia" w:ascii="新宋体" w:hAnsi="新宋体" w:eastAsia="新宋体" w:cs="新宋体"/>
                <w:b w:val="0"/>
                <w:bCs w:val="0"/>
                <w:color w:val="000000"/>
                <w:sz w:val="24"/>
                <w:szCs w:val="24"/>
                <w:highlight w:val="none"/>
                <w:lang w:val="en-US" w:eastAsia="zh-CN"/>
              </w:rPr>
            </w:pPr>
            <w:r>
              <w:rPr>
                <w:rFonts w:hint="eastAsia" w:ascii="新宋体" w:hAnsi="新宋体" w:eastAsia="新宋体" w:cs="新宋体"/>
                <w:b w:val="0"/>
                <w:bCs w:val="0"/>
                <w:color w:val="000000"/>
                <w:sz w:val="24"/>
                <w:szCs w:val="24"/>
                <w:highlight w:val="none"/>
                <w:lang w:val="en-US" w:eastAsia="zh-CN"/>
              </w:rPr>
              <w:t>0-14分</w:t>
            </w:r>
          </w:p>
        </w:tc>
      </w:tr>
      <w:tr w14:paraId="40DC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trPr>
        <w:tc>
          <w:tcPr>
            <w:tcW w:w="1007" w:type="dxa"/>
            <w:vMerge w:val="continue"/>
            <w:tcBorders>
              <w:left w:val="single" w:color="auto" w:sz="4" w:space="0"/>
              <w:right w:val="single" w:color="auto" w:sz="4" w:space="0"/>
            </w:tcBorders>
            <w:vAlign w:val="center"/>
          </w:tcPr>
          <w:p w14:paraId="2D0491D1">
            <w:pPr>
              <w:spacing w:line="400" w:lineRule="exact"/>
              <w:jc w:val="center"/>
              <w:rPr>
                <w:rFonts w:hint="eastAsia" w:ascii="新宋体" w:hAnsi="新宋体" w:eastAsia="新宋体" w:cs="新宋体"/>
                <w:sz w:val="24"/>
                <w:szCs w:val="24"/>
                <w:highlight w:val="none"/>
              </w:rPr>
            </w:pPr>
          </w:p>
        </w:tc>
        <w:tc>
          <w:tcPr>
            <w:tcW w:w="1343" w:type="dxa"/>
            <w:vMerge w:val="continue"/>
            <w:tcBorders>
              <w:left w:val="single" w:color="auto" w:sz="4" w:space="0"/>
              <w:right w:val="single" w:color="auto" w:sz="4" w:space="0"/>
            </w:tcBorders>
            <w:vAlign w:val="center"/>
          </w:tcPr>
          <w:p w14:paraId="419CDD10">
            <w:pPr>
              <w:spacing w:line="400" w:lineRule="exact"/>
              <w:jc w:val="center"/>
              <w:rPr>
                <w:rFonts w:hint="eastAsia" w:ascii="新宋体" w:hAnsi="新宋体" w:eastAsia="新宋体" w:cs="新宋体"/>
                <w:color w:val="000000"/>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288A3CF0">
            <w:pPr>
              <w:spacing w:line="400" w:lineRule="exact"/>
              <w:jc w:val="center"/>
              <w:rPr>
                <w:rFonts w:hint="eastAsia" w:ascii="新宋体" w:hAnsi="新宋体" w:eastAsia="新宋体" w:cs="新宋体"/>
                <w:sz w:val="24"/>
                <w:szCs w:val="24"/>
                <w:highlight w:val="none"/>
              </w:rPr>
            </w:pPr>
            <w:r>
              <w:rPr>
                <w:rFonts w:ascii="宋体" w:hAnsi="宋体" w:eastAsia="宋体" w:cs="宋体"/>
                <w:sz w:val="24"/>
                <w:szCs w:val="24"/>
              </w:rPr>
              <w:t>进度和质量保证措施</w:t>
            </w:r>
          </w:p>
        </w:tc>
        <w:tc>
          <w:tcPr>
            <w:tcW w:w="5275" w:type="dxa"/>
            <w:tcBorders>
              <w:top w:val="single" w:color="auto" w:sz="4" w:space="0"/>
              <w:left w:val="single" w:color="auto" w:sz="4" w:space="0"/>
              <w:bottom w:val="single" w:color="auto" w:sz="4" w:space="0"/>
              <w:right w:val="single" w:color="auto" w:sz="4" w:space="0"/>
            </w:tcBorders>
            <w:vAlign w:val="center"/>
          </w:tcPr>
          <w:p w14:paraId="110E137F">
            <w:pPr>
              <w:spacing w:line="400" w:lineRule="exact"/>
              <w:rPr>
                <w:rFonts w:ascii="宋体" w:hAnsi="宋体" w:eastAsia="宋体" w:cs="宋体"/>
                <w:sz w:val="24"/>
                <w:szCs w:val="24"/>
              </w:rPr>
            </w:pPr>
            <w:r>
              <w:rPr>
                <w:rFonts w:ascii="宋体" w:hAnsi="宋体" w:eastAsia="宋体" w:cs="宋体"/>
                <w:sz w:val="24"/>
                <w:szCs w:val="24"/>
              </w:rPr>
              <w:t xml:space="preserve">供应商提供针对本项目的进度和质量保证措施，由磋商小组综合评分： </w:t>
            </w:r>
          </w:p>
          <w:p w14:paraId="18BA3C76">
            <w:pPr>
              <w:numPr>
                <w:ilvl w:val="0"/>
                <w:numId w:val="5"/>
              </w:numPr>
              <w:spacing w:line="400" w:lineRule="exact"/>
              <w:jc w:val="left"/>
              <w:rPr>
                <w:rFonts w:ascii="宋体" w:hAnsi="宋体" w:eastAsia="宋体" w:cs="宋体"/>
                <w:sz w:val="24"/>
                <w:szCs w:val="24"/>
              </w:rPr>
            </w:pPr>
            <w:r>
              <w:rPr>
                <w:rFonts w:ascii="宋体" w:hAnsi="宋体" w:eastAsia="宋体" w:cs="宋体"/>
                <w:sz w:val="24"/>
                <w:szCs w:val="24"/>
              </w:rPr>
              <w:t>进度和质量保证措施全面可行，有利于项目实施的，得</w:t>
            </w:r>
            <w:r>
              <w:rPr>
                <w:rFonts w:hint="eastAsia" w:ascii="新宋体" w:hAnsi="新宋体" w:eastAsia="新宋体" w:cs="新宋体"/>
                <w:kern w:val="0"/>
                <w:sz w:val="24"/>
                <w:szCs w:val="24"/>
                <w:highlight w:val="none"/>
                <w:lang w:val="en-US" w:eastAsia="zh-CN"/>
              </w:rPr>
              <w:t>10</w:t>
            </w:r>
            <w:r>
              <w:rPr>
                <w:rFonts w:hint="eastAsia" w:ascii="新宋体" w:hAnsi="新宋体" w:eastAsia="新宋体" w:cs="新宋体"/>
                <w:sz w:val="24"/>
                <w:szCs w:val="24"/>
                <w:highlight w:val="none"/>
              </w:rPr>
              <w:t>～</w:t>
            </w:r>
            <w:r>
              <w:rPr>
                <w:rFonts w:hint="eastAsia" w:ascii="新宋体" w:hAnsi="新宋体" w:eastAsia="新宋体" w:cs="新宋体"/>
                <w:kern w:val="0"/>
                <w:sz w:val="24"/>
                <w:szCs w:val="24"/>
                <w:highlight w:val="none"/>
                <w:lang w:val="en-US" w:eastAsia="zh-CN"/>
              </w:rPr>
              <w:t>14</w:t>
            </w:r>
            <w:r>
              <w:rPr>
                <w:rFonts w:hint="eastAsia" w:ascii="新宋体" w:hAnsi="新宋体" w:eastAsia="新宋体" w:cs="新宋体"/>
                <w:kern w:val="0"/>
                <w:sz w:val="24"/>
                <w:szCs w:val="24"/>
                <w:highlight w:val="none"/>
              </w:rPr>
              <w:t>分</w:t>
            </w:r>
            <w:r>
              <w:rPr>
                <w:rFonts w:ascii="宋体" w:hAnsi="宋体" w:eastAsia="宋体" w:cs="宋体"/>
                <w:sz w:val="24"/>
                <w:szCs w:val="24"/>
              </w:rPr>
              <w:t>；</w:t>
            </w:r>
          </w:p>
          <w:p w14:paraId="1D3BC0B3">
            <w:pPr>
              <w:numPr>
                <w:ilvl w:val="0"/>
                <w:numId w:val="5"/>
              </w:numPr>
              <w:spacing w:line="400" w:lineRule="exact"/>
              <w:jc w:val="left"/>
              <w:rPr>
                <w:rFonts w:hint="eastAsia" w:ascii="新宋体" w:hAnsi="新宋体" w:eastAsia="新宋体" w:cs="新宋体"/>
                <w:kern w:val="0"/>
                <w:sz w:val="24"/>
                <w:szCs w:val="24"/>
                <w:highlight w:val="none"/>
              </w:rPr>
            </w:pPr>
            <w:r>
              <w:rPr>
                <w:rFonts w:ascii="宋体" w:hAnsi="宋体" w:eastAsia="宋体" w:cs="宋体"/>
                <w:sz w:val="24"/>
                <w:szCs w:val="24"/>
              </w:rPr>
              <w:t xml:space="preserve"> 进度和质量保证措施较为全面，基本项目项目需求的，得</w:t>
            </w:r>
            <w:r>
              <w:rPr>
                <w:rFonts w:hint="eastAsia" w:ascii="新宋体" w:hAnsi="新宋体" w:eastAsia="新宋体" w:cs="新宋体"/>
                <w:kern w:val="0"/>
                <w:sz w:val="24"/>
                <w:szCs w:val="24"/>
                <w:highlight w:val="none"/>
                <w:lang w:val="en-US" w:eastAsia="zh-CN"/>
              </w:rPr>
              <w:t>5</w:t>
            </w:r>
            <w:r>
              <w:rPr>
                <w:rFonts w:hint="eastAsia" w:ascii="新宋体" w:hAnsi="新宋体" w:eastAsia="新宋体" w:cs="新宋体"/>
                <w:sz w:val="24"/>
                <w:szCs w:val="24"/>
                <w:highlight w:val="none"/>
              </w:rPr>
              <w:t>～</w:t>
            </w:r>
            <w:r>
              <w:rPr>
                <w:rFonts w:hint="eastAsia" w:ascii="新宋体" w:hAnsi="新宋体" w:eastAsia="新宋体" w:cs="新宋体"/>
                <w:kern w:val="0"/>
                <w:sz w:val="24"/>
                <w:szCs w:val="24"/>
                <w:highlight w:val="none"/>
                <w:lang w:val="en-US" w:eastAsia="zh-CN"/>
              </w:rPr>
              <w:t>10</w:t>
            </w:r>
            <w:r>
              <w:rPr>
                <w:rFonts w:hint="eastAsia" w:ascii="新宋体" w:hAnsi="新宋体" w:eastAsia="新宋体" w:cs="新宋体"/>
                <w:kern w:val="0"/>
                <w:sz w:val="24"/>
                <w:szCs w:val="24"/>
                <w:highlight w:val="none"/>
              </w:rPr>
              <w:t>分</w:t>
            </w:r>
            <w:r>
              <w:rPr>
                <w:rFonts w:hint="eastAsia" w:ascii="新宋体" w:hAnsi="新宋体" w:eastAsia="新宋体" w:cs="新宋体"/>
                <w:kern w:val="0"/>
                <w:sz w:val="24"/>
                <w:szCs w:val="24"/>
                <w:highlight w:val="none"/>
                <w:lang w:val="en-US" w:eastAsia="zh-CN"/>
              </w:rPr>
              <w:t>(不含10分）</w:t>
            </w:r>
            <w:r>
              <w:rPr>
                <w:rFonts w:ascii="宋体" w:hAnsi="宋体" w:eastAsia="宋体" w:cs="宋体"/>
                <w:sz w:val="24"/>
                <w:szCs w:val="24"/>
              </w:rPr>
              <w:t xml:space="preserve">； </w:t>
            </w:r>
          </w:p>
          <w:p w14:paraId="70DCF7C4">
            <w:pPr>
              <w:numPr>
                <w:ilvl w:val="0"/>
                <w:numId w:val="5"/>
              </w:numPr>
              <w:spacing w:line="400" w:lineRule="exact"/>
              <w:jc w:val="left"/>
              <w:rPr>
                <w:rFonts w:hint="eastAsia" w:ascii="新宋体" w:hAnsi="新宋体" w:eastAsia="新宋体" w:cs="新宋体"/>
                <w:kern w:val="0"/>
                <w:sz w:val="24"/>
                <w:szCs w:val="24"/>
                <w:highlight w:val="none"/>
              </w:rPr>
            </w:pPr>
            <w:r>
              <w:rPr>
                <w:rFonts w:ascii="宋体" w:hAnsi="宋体" w:eastAsia="宋体" w:cs="宋体"/>
                <w:sz w:val="24"/>
                <w:szCs w:val="24"/>
              </w:rPr>
              <w:t>进度和质量保证措施有待完善的，得</w:t>
            </w:r>
            <w:r>
              <w:rPr>
                <w:rFonts w:hint="eastAsia" w:ascii="新宋体" w:hAnsi="新宋体" w:eastAsia="新宋体" w:cs="新宋体"/>
                <w:kern w:val="0"/>
                <w:sz w:val="24"/>
                <w:szCs w:val="24"/>
                <w:highlight w:val="none"/>
                <w:lang w:val="en-US" w:eastAsia="zh-CN"/>
              </w:rPr>
              <w:t>1</w:t>
            </w: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5</w:t>
            </w:r>
            <w:r>
              <w:rPr>
                <w:rFonts w:hint="eastAsia" w:ascii="新宋体" w:hAnsi="新宋体" w:eastAsia="新宋体" w:cs="新宋体"/>
                <w:kern w:val="0"/>
                <w:sz w:val="24"/>
                <w:szCs w:val="24"/>
                <w:highlight w:val="none"/>
              </w:rPr>
              <w:t>分</w:t>
            </w:r>
            <w:r>
              <w:rPr>
                <w:rFonts w:hint="eastAsia" w:ascii="新宋体" w:hAnsi="新宋体" w:eastAsia="新宋体" w:cs="新宋体"/>
                <w:kern w:val="0"/>
                <w:sz w:val="24"/>
                <w:szCs w:val="24"/>
                <w:highlight w:val="none"/>
                <w:lang w:val="en-US" w:eastAsia="zh-CN"/>
              </w:rPr>
              <w:t>(不含5分）</w:t>
            </w:r>
            <w:r>
              <w:rPr>
                <w:rFonts w:ascii="宋体" w:hAnsi="宋体" w:eastAsia="宋体" w:cs="宋体"/>
                <w:sz w:val="24"/>
                <w:szCs w:val="24"/>
              </w:rPr>
              <w:t>；</w:t>
            </w:r>
          </w:p>
          <w:p w14:paraId="61EFCFD1">
            <w:pPr>
              <w:numPr>
                <w:ilvl w:val="0"/>
                <w:numId w:val="5"/>
              </w:numPr>
              <w:spacing w:line="400" w:lineRule="exact"/>
              <w:jc w:val="left"/>
              <w:rPr>
                <w:rFonts w:hint="eastAsia" w:ascii="新宋体" w:hAnsi="新宋体" w:eastAsia="新宋体" w:cs="新宋体"/>
                <w:kern w:val="0"/>
                <w:sz w:val="24"/>
                <w:szCs w:val="24"/>
                <w:highlight w:val="none"/>
              </w:rPr>
            </w:pPr>
            <w:r>
              <w:rPr>
                <w:rFonts w:ascii="宋体" w:hAnsi="宋体" w:eastAsia="宋体" w:cs="宋体"/>
                <w:sz w:val="24"/>
                <w:szCs w:val="24"/>
              </w:rPr>
              <w:t>不可行或未提供的不得分。</w:t>
            </w:r>
          </w:p>
        </w:tc>
        <w:tc>
          <w:tcPr>
            <w:tcW w:w="882" w:type="dxa"/>
            <w:tcBorders>
              <w:top w:val="single" w:color="auto" w:sz="4" w:space="0"/>
              <w:left w:val="single" w:color="auto" w:sz="4" w:space="0"/>
              <w:bottom w:val="single" w:color="auto" w:sz="4" w:space="0"/>
              <w:right w:val="single" w:color="auto" w:sz="4" w:space="0"/>
            </w:tcBorders>
            <w:vAlign w:val="center"/>
          </w:tcPr>
          <w:p w14:paraId="3B05244D">
            <w:pPr>
              <w:spacing w:line="400" w:lineRule="exact"/>
              <w:jc w:val="center"/>
              <w:rPr>
                <w:rFonts w:hint="default" w:ascii="新宋体" w:hAnsi="新宋体" w:eastAsia="新宋体" w:cs="新宋体"/>
                <w:b w:val="0"/>
                <w:bCs w:val="0"/>
                <w:color w:val="000000"/>
                <w:sz w:val="24"/>
                <w:szCs w:val="24"/>
                <w:highlight w:val="none"/>
                <w:lang w:val="en-US" w:eastAsia="zh-CN"/>
              </w:rPr>
            </w:pPr>
            <w:r>
              <w:rPr>
                <w:rFonts w:hint="eastAsia" w:ascii="新宋体" w:hAnsi="新宋体" w:eastAsia="新宋体" w:cs="新宋体"/>
                <w:b w:val="0"/>
                <w:bCs w:val="0"/>
                <w:color w:val="000000"/>
                <w:sz w:val="24"/>
                <w:szCs w:val="24"/>
                <w:highlight w:val="none"/>
                <w:lang w:val="en-US" w:eastAsia="zh-CN"/>
              </w:rPr>
              <w:t>0-14分</w:t>
            </w:r>
          </w:p>
        </w:tc>
      </w:tr>
      <w:tr w14:paraId="559E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017" w:hRule="atLeast"/>
        </w:trPr>
        <w:tc>
          <w:tcPr>
            <w:tcW w:w="1007" w:type="dxa"/>
            <w:vMerge w:val="continue"/>
            <w:tcBorders>
              <w:left w:val="single" w:color="auto" w:sz="4" w:space="0"/>
              <w:right w:val="single" w:color="auto" w:sz="4" w:space="0"/>
            </w:tcBorders>
            <w:vAlign w:val="center"/>
          </w:tcPr>
          <w:p w14:paraId="081E404C">
            <w:pPr>
              <w:spacing w:line="400" w:lineRule="exact"/>
              <w:jc w:val="center"/>
              <w:rPr>
                <w:rFonts w:hint="eastAsia" w:ascii="新宋体" w:hAnsi="新宋体" w:eastAsia="新宋体" w:cs="新宋体"/>
                <w:sz w:val="24"/>
                <w:szCs w:val="24"/>
                <w:highlight w:val="none"/>
              </w:rPr>
            </w:pPr>
          </w:p>
        </w:tc>
        <w:tc>
          <w:tcPr>
            <w:tcW w:w="1343" w:type="dxa"/>
            <w:vMerge w:val="continue"/>
            <w:tcBorders>
              <w:left w:val="single" w:color="auto" w:sz="4" w:space="0"/>
              <w:right w:val="single" w:color="auto" w:sz="4" w:space="0"/>
            </w:tcBorders>
            <w:vAlign w:val="center"/>
          </w:tcPr>
          <w:p w14:paraId="1A12D856">
            <w:pPr>
              <w:spacing w:line="400" w:lineRule="exact"/>
              <w:jc w:val="center"/>
              <w:rPr>
                <w:rFonts w:hint="eastAsia" w:ascii="新宋体" w:hAnsi="新宋体" w:eastAsia="新宋体" w:cs="新宋体"/>
                <w:color w:val="000000"/>
                <w:sz w:val="24"/>
                <w:szCs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1FB461B8">
            <w:pPr>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规划</w:t>
            </w:r>
            <w:r>
              <w:rPr>
                <w:rFonts w:hint="eastAsia" w:ascii="新宋体" w:hAnsi="新宋体" w:eastAsia="新宋体" w:cs="新宋体"/>
                <w:sz w:val="24"/>
                <w:szCs w:val="24"/>
                <w:highlight w:val="none"/>
              </w:rPr>
              <w:t>及各专项设计</w:t>
            </w:r>
            <w:r>
              <w:rPr>
                <w:rFonts w:hint="eastAsia" w:ascii="新宋体" w:hAnsi="新宋体" w:eastAsia="新宋体" w:cs="新宋体"/>
                <w:sz w:val="24"/>
                <w:szCs w:val="24"/>
                <w:highlight w:val="none"/>
                <w:lang w:val="en-US" w:eastAsia="zh-CN"/>
              </w:rPr>
              <w:t>方案的合理性</w:t>
            </w:r>
          </w:p>
        </w:tc>
        <w:tc>
          <w:tcPr>
            <w:tcW w:w="5275" w:type="dxa"/>
            <w:tcBorders>
              <w:top w:val="single" w:color="auto" w:sz="4" w:space="0"/>
              <w:left w:val="single" w:color="auto" w:sz="4" w:space="0"/>
              <w:bottom w:val="single" w:color="auto" w:sz="4" w:space="0"/>
              <w:right w:val="single" w:color="auto" w:sz="4" w:space="0"/>
            </w:tcBorders>
            <w:vAlign w:val="center"/>
          </w:tcPr>
          <w:p w14:paraId="599DA348">
            <w:pPr>
              <w:numPr>
                <w:ilvl w:val="0"/>
                <w:numId w:val="0"/>
              </w:num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（1）规划方案深入具体，专项方案全面符合实际的得9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13分； （2）规划方案较深入具体，专项方案全面较符合实际的得5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9分（不含9分）；</w:t>
            </w:r>
          </w:p>
          <w:p w14:paraId="3884002B">
            <w:pPr>
              <w:numPr>
                <w:ilvl w:val="0"/>
                <w:numId w:val="0"/>
              </w:num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（3）方案不详尽、专项方案不符合实际、不合理的得1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5分（不含5分）；</w:t>
            </w:r>
          </w:p>
          <w:p w14:paraId="67653A3D">
            <w:pPr>
              <w:numPr>
                <w:ilvl w:val="0"/>
                <w:numId w:val="0"/>
              </w:numPr>
              <w:spacing w:line="400" w:lineRule="exact"/>
              <w:jc w:val="left"/>
              <w:rPr>
                <w:rFonts w:hint="eastAsia" w:ascii="新宋体" w:hAnsi="新宋体" w:eastAsia="新宋体" w:cs="新宋体"/>
                <w:color w:val="000000"/>
                <w:sz w:val="24"/>
                <w:szCs w:val="24"/>
                <w:highlight w:val="none"/>
              </w:rPr>
            </w:pPr>
            <w:r>
              <w:rPr>
                <w:rFonts w:hint="eastAsia" w:ascii="宋体" w:hAnsi="宋体" w:eastAsia="宋体" w:cs="宋体"/>
                <w:sz w:val="24"/>
                <w:szCs w:val="24"/>
                <w:lang w:val="en-US" w:eastAsia="zh-CN"/>
              </w:rPr>
              <w:t>（4）未提供的不得分。</w:t>
            </w:r>
          </w:p>
        </w:tc>
        <w:tc>
          <w:tcPr>
            <w:tcW w:w="882" w:type="dxa"/>
            <w:tcBorders>
              <w:top w:val="single" w:color="auto" w:sz="4" w:space="0"/>
              <w:left w:val="single" w:color="auto" w:sz="4" w:space="0"/>
              <w:bottom w:val="single" w:color="auto" w:sz="4" w:space="0"/>
              <w:right w:val="single" w:color="auto" w:sz="4" w:space="0"/>
            </w:tcBorders>
            <w:vAlign w:val="center"/>
          </w:tcPr>
          <w:p w14:paraId="6773EEE3">
            <w:pPr>
              <w:spacing w:line="400" w:lineRule="exact"/>
              <w:jc w:val="center"/>
              <w:rPr>
                <w:rFonts w:hint="eastAsia" w:ascii="新宋体" w:hAnsi="新宋体" w:eastAsia="新宋体" w:cs="新宋体"/>
                <w:b w:val="0"/>
                <w:bCs w:val="0"/>
                <w:color w:val="000000"/>
                <w:sz w:val="24"/>
                <w:szCs w:val="24"/>
                <w:highlight w:val="none"/>
                <w:lang w:val="en-US" w:eastAsia="zh-CN"/>
              </w:rPr>
            </w:pPr>
            <w:r>
              <w:rPr>
                <w:rFonts w:hint="eastAsia" w:ascii="新宋体" w:hAnsi="新宋体" w:eastAsia="新宋体" w:cs="新宋体"/>
                <w:b w:val="0"/>
                <w:bCs w:val="0"/>
                <w:color w:val="000000"/>
                <w:sz w:val="24"/>
                <w:szCs w:val="24"/>
                <w:highlight w:val="none"/>
                <w:lang w:val="en-US" w:eastAsia="zh-CN"/>
              </w:rPr>
              <w:t>0-13分</w:t>
            </w:r>
          </w:p>
        </w:tc>
      </w:tr>
      <w:tr w14:paraId="4ACF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007" w:type="dxa"/>
            <w:vMerge w:val="continue"/>
            <w:tcBorders>
              <w:left w:val="single" w:color="auto" w:sz="4" w:space="0"/>
              <w:right w:val="single" w:color="auto" w:sz="4" w:space="0"/>
            </w:tcBorders>
            <w:vAlign w:val="center"/>
          </w:tcPr>
          <w:p w14:paraId="30B71BD5">
            <w:pPr>
              <w:spacing w:line="400" w:lineRule="exact"/>
              <w:jc w:val="center"/>
              <w:rPr>
                <w:rFonts w:hint="eastAsia" w:ascii="新宋体" w:hAnsi="新宋体" w:eastAsia="新宋体" w:cs="新宋体"/>
                <w:sz w:val="24"/>
                <w:szCs w:val="24"/>
                <w:highlight w:val="none"/>
              </w:rPr>
            </w:pPr>
          </w:p>
        </w:tc>
        <w:tc>
          <w:tcPr>
            <w:tcW w:w="1343" w:type="dxa"/>
            <w:tcBorders>
              <w:left w:val="single" w:color="auto" w:sz="4" w:space="0"/>
              <w:bottom w:val="single" w:color="auto" w:sz="4" w:space="0"/>
              <w:right w:val="single" w:color="auto" w:sz="4" w:space="0"/>
            </w:tcBorders>
            <w:vAlign w:val="center"/>
          </w:tcPr>
          <w:p w14:paraId="19681015">
            <w:pPr>
              <w:spacing w:line="400" w:lineRule="exact"/>
              <w:jc w:val="center"/>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主要人员</w:t>
            </w:r>
          </w:p>
          <w:p w14:paraId="2F220DA8">
            <w:pPr>
              <w:spacing w:line="4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6分）</w:t>
            </w:r>
          </w:p>
        </w:tc>
        <w:tc>
          <w:tcPr>
            <w:tcW w:w="1307" w:type="dxa"/>
            <w:tcBorders>
              <w:top w:val="single" w:color="auto" w:sz="4" w:space="0"/>
              <w:left w:val="single" w:color="auto" w:sz="4" w:space="0"/>
              <w:bottom w:val="single" w:color="auto" w:sz="4" w:space="0"/>
              <w:right w:val="single" w:color="auto" w:sz="4" w:space="0"/>
            </w:tcBorders>
            <w:vAlign w:val="center"/>
          </w:tcPr>
          <w:p w14:paraId="0D8EA35C">
            <w:pPr>
              <w:spacing w:line="400" w:lineRule="exact"/>
              <w:jc w:val="center"/>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人员</w:t>
            </w:r>
          </w:p>
        </w:tc>
        <w:tc>
          <w:tcPr>
            <w:tcW w:w="5275" w:type="dxa"/>
            <w:tcBorders>
              <w:top w:val="single" w:color="auto" w:sz="4" w:space="0"/>
              <w:left w:val="single" w:color="auto" w:sz="4" w:space="0"/>
              <w:bottom w:val="single" w:color="auto" w:sz="4" w:space="0"/>
              <w:right w:val="single" w:color="auto" w:sz="4" w:space="0"/>
            </w:tcBorders>
            <w:vAlign w:val="center"/>
          </w:tcPr>
          <w:p w14:paraId="1A5C5ECA">
            <w:pPr>
              <w:spacing w:line="400" w:lineRule="exact"/>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eastAsia="zh-CN"/>
              </w:rPr>
              <w:t>供应商</w:t>
            </w:r>
            <w:r>
              <w:rPr>
                <w:rFonts w:hint="eastAsia" w:ascii="新宋体" w:hAnsi="新宋体" w:eastAsia="新宋体" w:cs="新宋体"/>
                <w:sz w:val="24"/>
                <w:szCs w:val="24"/>
                <w:highlight w:val="none"/>
              </w:rPr>
              <w:t>针对本项目配备的项目负责人</w:t>
            </w:r>
            <w:r>
              <w:rPr>
                <w:rFonts w:hint="eastAsia" w:ascii="新宋体" w:hAnsi="新宋体" w:eastAsia="新宋体" w:cs="新宋体"/>
                <w:sz w:val="24"/>
                <w:szCs w:val="24"/>
                <w:highlight w:val="none"/>
                <w:lang w:eastAsia="zh-CN"/>
              </w:rPr>
              <w:t>满足磋商公告要求的得</w:t>
            </w:r>
            <w:r>
              <w:rPr>
                <w:rFonts w:hint="eastAsia" w:ascii="新宋体" w:hAnsi="新宋体" w:eastAsia="新宋体" w:cs="新宋体"/>
                <w:sz w:val="24"/>
                <w:szCs w:val="24"/>
                <w:highlight w:val="none"/>
                <w:lang w:val="en-US" w:eastAsia="zh-CN"/>
              </w:rPr>
              <w:t>6分</w:t>
            </w:r>
          </w:p>
          <w:p w14:paraId="4423925F">
            <w:pPr>
              <w:spacing w:line="400" w:lineRule="exact"/>
              <w:rPr>
                <w:rFonts w:hint="eastAsia" w:ascii="新宋体" w:hAnsi="新宋体" w:eastAsia="新宋体" w:cs="新宋体"/>
                <w:sz w:val="24"/>
                <w:szCs w:val="24"/>
                <w:highlight w:val="none"/>
                <w:lang w:val="en-US" w:eastAsia="zh-CN"/>
              </w:rPr>
            </w:pPr>
            <w:r>
              <w:rPr>
                <w:rFonts w:hint="eastAsia" w:ascii="新宋体" w:hAnsi="新宋体" w:eastAsia="新宋体" w:cs="新宋体"/>
                <w:b/>
                <w:bCs/>
                <w:sz w:val="24"/>
                <w:szCs w:val="24"/>
                <w:highlight w:val="none"/>
                <w:lang w:val="en-US" w:eastAsia="zh-CN"/>
              </w:rPr>
              <w:t>注：</w:t>
            </w:r>
            <w:r>
              <w:rPr>
                <w:rFonts w:ascii="宋体" w:hAnsi="宋体" w:eastAsia="宋体" w:cs="宋体"/>
                <w:b/>
                <w:bCs/>
                <w:sz w:val="24"/>
                <w:szCs w:val="24"/>
              </w:rPr>
              <w:t>响应文件中提供相关证明材料扫描件</w:t>
            </w:r>
            <w:r>
              <w:rPr>
                <w:rFonts w:hint="eastAsia" w:ascii="宋体" w:hAnsi="宋体" w:eastAsia="宋体" w:cs="宋体"/>
                <w:b/>
                <w:bCs/>
                <w:sz w:val="24"/>
                <w:szCs w:val="24"/>
                <w:lang w:eastAsia="zh-CN"/>
              </w:rPr>
              <w:t>，</w:t>
            </w:r>
            <w:r>
              <w:rPr>
                <w:rFonts w:hint="eastAsia" w:ascii="新宋体" w:hAnsi="新宋体" w:eastAsia="新宋体" w:cs="新宋体"/>
                <w:b/>
                <w:bCs/>
                <w:sz w:val="24"/>
                <w:szCs w:val="24"/>
                <w:highlight w:val="none"/>
                <w:lang w:eastAsia="zh-CN"/>
              </w:rPr>
              <w:t>否则磋商小组不予计分</w:t>
            </w:r>
            <w:r>
              <w:rPr>
                <w:rFonts w:ascii="宋体" w:hAnsi="宋体" w:eastAsia="宋体" w:cs="宋体"/>
                <w:b/>
                <w:bCs/>
                <w:sz w:val="24"/>
                <w:szCs w:val="24"/>
              </w:rPr>
              <w:t>。</w:t>
            </w:r>
          </w:p>
        </w:tc>
        <w:tc>
          <w:tcPr>
            <w:tcW w:w="882" w:type="dxa"/>
            <w:tcBorders>
              <w:top w:val="single" w:color="auto" w:sz="4" w:space="0"/>
              <w:left w:val="single" w:color="auto" w:sz="4" w:space="0"/>
              <w:bottom w:val="single" w:color="auto" w:sz="4" w:space="0"/>
              <w:right w:val="single" w:color="auto" w:sz="4" w:space="0"/>
            </w:tcBorders>
            <w:vAlign w:val="center"/>
          </w:tcPr>
          <w:p w14:paraId="7B539868">
            <w:pPr>
              <w:spacing w:line="400" w:lineRule="exact"/>
              <w:jc w:val="center"/>
              <w:rPr>
                <w:rFonts w:hint="eastAsia" w:ascii="新宋体" w:hAnsi="新宋体" w:eastAsia="新宋体" w:cs="新宋体"/>
                <w:color w:val="000000"/>
                <w:sz w:val="24"/>
                <w:szCs w:val="24"/>
                <w:highlight w:val="none"/>
                <w:lang w:val="en-US" w:eastAsia="zh-CN"/>
              </w:rPr>
            </w:pPr>
            <w:r>
              <w:rPr>
                <w:rFonts w:hint="eastAsia" w:ascii="新宋体" w:hAnsi="新宋体" w:eastAsia="新宋体" w:cs="新宋体"/>
                <w:b w:val="0"/>
                <w:bCs w:val="0"/>
                <w:color w:val="000000"/>
                <w:sz w:val="24"/>
                <w:szCs w:val="24"/>
                <w:highlight w:val="none"/>
              </w:rPr>
              <w:t>0-</w:t>
            </w:r>
            <w:r>
              <w:rPr>
                <w:rFonts w:hint="eastAsia" w:ascii="新宋体" w:hAnsi="新宋体" w:eastAsia="新宋体" w:cs="新宋体"/>
                <w:b w:val="0"/>
                <w:bCs w:val="0"/>
                <w:color w:val="000000"/>
                <w:sz w:val="24"/>
                <w:szCs w:val="24"/>
                <w:highlight w:val="none"/>
                <w:lang w:val="en-US" w:eastAsia="zh-CN"/>
              </w:rPr>
              <w:t>6分</w:t>
            </w:r>
          </w:p>
        </w:tc>
      </w:tr>
      <w:tr w14:paraId="57B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62" w:hRule="atLeast"/>
        </w:trPr>
        <w:tc>
          <w:tcPr>
            <w:tcW w:w="1007" w:type="dxa"/>
            <w:vMerge w:val="continue"/>
            <w:tcBorders>
              <w:left w:val="single" w:color="auto" w:sz="4" w:space="0"/>
              <w:right w:val="single" w:color="auto" w:sz="4" w:space="0"/>
            </w:tcBorders>
            <w:vAlign w:val="center"/>
          </w:tcPr>
          <w:p w14:paraId="15E14D2A">
            <w:pPr>
              <w:spacing w:line="400" w:lineRule="exact"/>
              <w:jc w:val="center"/>
              <w:rPr>
                <w:rFonts w:hint="eastAsia" w:ascii="新宋体" w:hAnsi="新宋体" w:eastAsia="新宋体" w:cs="新宋体"/>
                <w:sz w:val="24"/>
                <w:szCs w:val="24"/>
                <w:highlight w:val="none"/>
              </w:rPr>
            </w:pPr>
          </w:p>
        </w:tc>
        <w:tc>
          <w:tcPr>
            <w:tcW w:w="1343" w:type="dxa"/>
            <w:vMerge w:val="restart"/>
            <w:tcBorders>
              <w:left w:val="single" w:color="auto" w:sz="4" w:space="0"/>
              <w:right w:val="single" w:color="auto" w:sz="4" w:space="0"/>
            </w:tcBorders>
            <w:vAlign w:val="center"/>
          </w:tcPr>
          <w:p w14:paraId="5C2D580B">
            <w:pPr>
              <w:pStyle w:val="16"/>
              <w:ind w:left="0" w:leftChars="0" w:firstLine="0" w:firstLineChars="0"/>
              <w:jc w:val="center"/>
              <w:rPr>
                <w:rFonts w:hint="eastAsia" w:ascii="新宋体" w:hAnsi="新宋体" w:eastAsia="新宋体" w:cs="新宋体"/>
                <w:bCs/>
                <w:color w:val="000000"/>
                <w:sz w:val="24"/>
                <w:szCs w:val="24"/>
                <w:highlight w:val="none"/>
                <w:lang w:val="en-US" w:eastAsia="zh-CN"/>
              </w:rPr>
            </w:pPr>
            <w:r>
              <w:rPr>
                <w:rFonts w:hint="eastAsia" w:ascii="新宋体" w:hAnsi="新宋体" w:eastAsia="新宋体" w:cs="新宋体"/>
                <w:bCs/>
                <w:color w:val="000000"/>
                <w:sz w:val="24"/>
                <w:szCs w:val="24"/>
                <w:highlight w:val="none"/>
                <w:lang w:val="en-US" w:eastAsia="zh-CN"/>
              </w:rPr>
              <w:t>供应商情况</w:t>
            </w:r>
          </w:p>
          <w:p w14:paraId="29B42B61">
            <w:pPr>
              <w:pStyle w:val="16"/>
              <w:ind w:left="0" w:leftChars="0" w:firstLine="0" w:firstLineChars="0"/>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bCs/>
                <w:color w:val="000000"/>
                <w:sz w:val="24"/>
                <w:szCs w:val="24"/>
                <w:highlight w:val="none"/>
                <w:lang w:val="en-US" w:eastAsia="zh-CN"/>
              </w:rPr>
              <w:t>（19分）</w:t>
            </w:r>
          </w:p>
        </w:tc>
        <w:tc>
          <w:tcPr>
            <w:tcW w:w="1307" w:type="dxa"/>
            <w:tcBorders>
              <w:top w:val="single" w:color="auto" w:sz="4" w:space="0"/>
              <w:left w:val="single" w:color="auto" w:sz="4" w:space="0"/>
              <w:bottom w:val="single" w:color="auto" w:sz="4" w:space="0"/>
              <w:right w:val="single" w:color="auto" w:sz="4" w:space="0"/>
            </w:tcBorders>
            <w:vAlign w:val="center"/>
          </w:tcPr>
          <w:p w14:paraId="1A17BCE3">
            <w:pPr>
              <w:pStyle w:val="4"/>
              <w:jc w:val="center"/>
              <w:rPr>
                <w:rFonts w:hint="eastAsia" w:ascii="新宋体" w:hAnsi="新宋体" w:eastAsia="新宋体" w:cs="新宋体"/>
                <w:b/>
                <w:bCs/>
                <w:sz w:val="24"/>
                <w:szCs w:val="24"/>
                <w:highlight w:val="none"/>
                <w:lang w:bidi="zh-CN"/>
              </w:rPr>
            </w:pPr>
            <w:r>
              <w:rPr>
                <w:rFonts w:hint="eastAsia" w:ascii="新宋体" w:hAnsi="新宋体" w:eastAsia="新宋体" w:cs="新宋体"/>
                <w:b w:val="0"/>
                <w:bCs w:val="0"/>
                <w:sz w:val="24"/>
                <w:szCs w:val="24"/>
                <w:highlight w:val="none"/>
                <w:lang w:eastAsia="zh-CN" w:bidi="zh-CN"/>
              </w:rPr>
              <w:t>供应商</w:t>
            </w:r>
            <w:r>
              <w:rPr>
                <w:rFonts w:hint="eastAsia" w:ascii="新宋体" w:hAnsi="新宋体" w:eastAsia="新宋体" w:cs="新宋体"/>
                <w:b w:val="0"/>
                <w:bCs w:val="0"/>
                <w:sz w:val="24"/>
                <w:szCs w:val="24"/>
                <w:highlight w:val="none"/>
                <w:lang w:bidi="zh-CN"/>
              </w:rPr>
              <w:t>业绩</w:t>
            </w:r>
          </w:p>
        </w:tc>
        <w:tc>
          <w:tcPr>
            <w:tcW w:w="5275" w:type="dxa"/>
            <w:tcBorders>
              <w:top w:val="single" w:color="auto" w:sz="4" w:space="0"/>
              <w:left w:val="single" w:color="auto" w:sz="4" w:space="0"/>
              <w:bottom w:val="single" w:color="auto" w:sz="4" w:space="0"/>
              <w:right w:val="single" w:color="auto" w:sz="4" w:space="0"/>
            </w:tcBorders>
            <w:vAlign w:val="center"/>
          </w:tcPr>
          <w:p w14:paraId="6FE18C19">
            <w:pPr>
              <w:spacing w:line="400" w:lineRule="exact"/>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供应商自202</w:t>
            </w: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lang w:eastAsia="zh-CN"/>
              </w:rPr>
              <w:t>年1月1日以来(以合同签订时间为准)每完成过1项类似设计</w:t>
            </w:r>
            <w:r>
              <w:rPr>
                <w:rFonts w:hint="eastAsia" w:ascii="新宋体" w:hAnsi="新宋体" w:eastAsia="新宋体" w:cs="新宋体"/>
                <w:sz w:val="24"/>
                <w:szCs w:val="24"/>
                <w:highlight w:val="none"/>
                <w:lang w:val="en-US" w:eastAsia="zh-CN"/>
              </w:rPr>
              <w:t>项目</w:t>
            </w:r>
            <w:r>
              <w:rPr>
                <w:rFonts w:hint="eastAsia" w:ascii="新宋体" w:hAnsi="新宋体" w:eastAsia="新宋体" w:cs="新宋体"/>
                <w:sz w:val="24"/>
                <w:szCs w:val="24"/>
                <w:highlight w:val="none"/>
                <w:lang w:eastAsia="zh-CN"/>
              </w:rPr>
              <w:t>业绩的得</w:t>
            </w:r>
            <w:r>
              <w:rPr>
                <w:rFonts w:hint="eastAsia" w:ascii="新宋体" w:hAnsi="新宋体" w:eastAsia="新宋体" w:cs="新宋体"/>
                <w:sz w:val="24"/>
                <w:szCs w:val="24"/>
                <w:highlight w:val="none"/>
                <w:lang w:val="en-US" w:eastAsia="zh-CN"/>
              </w:rPr>
              <w:t>5</w:t>
            </w:r>
            <w:r>
              <w:rPr>
                <w:rFonts w:hint="eastAsia" w:ascii="新宋体" w:hAnsi="新宋体" w:eastAsia="新宋体" w:cs="新宋体"/>
                <w:sz w:val="24"/>
                <w:szCs w:val="24"/>
                <w:highlight w:val="none"/>
                <w:lang w:eastAsia="zh-CN"/>
              </w:rPr>
              <w:t>分，本项满分</w:t>
            </w:r>
            <w:r>
              <w:rPr>
                <w:rFonts w:hint="eastAsia" w:ascii="新宋体" w:hAnsi="新宋体" w:eastAsia="新宋体" w:cs="新宋体"/>
                <w:sz w:val="24"/>
                <w:szCs w:val="24"/>
                <w:highlight w:val="none"/>
                <w:lang w:val="en-US" w:eastAsia="zh-CN"/>
              </w:rPr>
              <w:t>10</w:t>
            </w:r>
            <w:r>
              <w:rPr>
                <w:rFonts w:hint="eastAsia" w:ascii="新宋体" w:hAnsi="新宋体" w:eastAsia="新宋体" w:cs="新宋体"/>
                <w:sz w:val="24"/>
                <w:szCs w:val="24"/>
                <w:highlight w:val="none"/>
                <w:lang w:eastAsia="zh-CN"/>
              </w:rPr>
              <w:t>分。</w:t>
            </w:r>
          </w:p>
          <w:p w14:paraId="34BF717B">
            <w:pPr>
              <w:spacing w:line="400" w:lineRule="exact"/>
              <w:rPr>
                <w:rFonts w:hint="eastAsia" w:ascii="新宋体" w:hAnsi="新宋体" w:eastAsia="新宋体" w:cs="新宋体"/>
                <w:sz w:val="24"/>
                <w:szCs w:val="24"/>
                <w:highlight w:val="none"/>
              </w:rPr>
            </w:pPr>
            <w:r>
              <w:rPr>
                <w:rFonts w:ascii="宋体" w:hAnsi="宋体" w:eastAsia="宋体" w:cs="宋体"/>
                <w:b/>
                <w:bCs/>
                <w:sz w:val="24"/>
                <w:szCs w:val="24"/>
              </w:rPr>
              <w:t>注：</w:t>
            </w:r>
            <w:r>
              <w:rPr>
                <w:rFonts w:hint="eastAsia" w:ascii="新宋体" w:hAnsi="新宋体" w:eastAsia="新宋体" w:cs="新宋体"/>
                <w:b/>
                <w:bCs/>
                <w:sz w:val="24"/>
                <w:szCs w:val="24"/>
                <w:highlight w:val="none"/>
                <w:lang w:val="en-US" w:eastAsia="zh-CN"/>
              </w:rPr>
              <w:t>项目负责人业绩与供应商业绩可共用，</w:t>
            </w:r>
            <w:r>
              <w:rPr>
                <w:rFonts w:ascii="宋体" w:hAnsi="宋体" w:eastAsia="宋体" w:cs="宋体"/>
                <w:b/>
                <w:bCs/>
                <w:sz w:val="24"/>
                <w:szCs w:val="24"/>
              </w:rPr>
              <w:t>响应文件中提供业绩合同扫描件，如上述材料无法体现项目类型、合同签订时间等内容，须另附业主证明等相关证明材料扫描件</w:t>
            </w:r>
            <w:r>
              <w:rPr>
                <w:rFonts w:hint="eastAsia" w:ascii="宋体" w:hAnsi="宋体" w:eastAsia="宋体" w:cs="宋体"/>
                <w:b/>
                <w:bCs/>
                <w:sz w:val="24"/>
                <w:szCs w:val="24"/>
                <w:lang w:eastAsia="zh-CN"/>
              </w:rPr>
              <w:t>，</w:t>
            </w:r>
            <w:r>
              <w:rPr>
                <w:rFonts w:hint="eastAsia" w:ascii="新宋体" w:hAnsi="新宋体" w:eastAsia="新宋体" w:cs="新宋体"/>
                <w:b/>
                <w:bCs/>
                <w:sz w:val="24"/>
                <w:szCs w:val="24"/>
                <w:highlight w:val="none"/>
                <w:lang w:eastAsia="zh-CN"/>
              </w:rPr>
              <w:t>否则磋商小组不予计分</w:t>
            </w:r>
            <w:r>
              <w:rPr>
                <w:rFonts w:ascii="宋体" w:hAnsi="宋体" w:eastAsia="宋体" w:cs="宋体"/>
                <w:b/>
                <w:bCs/>
                <w:sz w:val="24"/>
                <w:szCs w:val="24"/>
              </w:rPr>
              <w:t>。</w:t>
            </w:r>
          </w:p>
        </w:tc>
        <w:tc>
          <w:tcPr>
            <w:tcW w:w="882" w:type="dxa"/>
            <w:tcBorders>
              <w:top w:val="single" w:color="auto" w:sz="4" w:space="0"/>
              <w:left w:val="single" w:color="auto" w:sz="4" w:space="0"/>
              <w:bottom w:val="single" w:color="auto" w:sz="4" w:space="0"/>
              <w:right w:val="single" w:color="auto" w:sz="4" w:space="0"/>
            </w:tcBorders>
            <w:vAlign w:val="center"/>
          </w:tcPr>
          <w:p w14:paraId="56C2DECD">
            <w:pPr>
              <w:spacing w:line="400" w:lineRule="exact"/>
              <w:jc w:val="center"/>
              <w:rPr>
                <w:rFonts w:hint="eastAsia" w:ascii="新宋体" w:hAnsi="新宋体" w:eastAsia="新宋体" w:cs="新宋体"/>
                <w:color w:val="000000"/>
                <w:sz w:val="24"/>
                <w:szCs w:val="24"/>
                <w:highlight w:val="none"/>
                <w:lang w:val="en-US" w:eastAsia="zh-CN"/>
              </w:rPr>
            </w:pPr>
            <w:r>
              <w:rPr>
                <w:rFonts w:hint="eastAsia" w:ascii="新宋体" w:hAnsi="新宋体" w:eastAsia="新宋体" w:cs="新宋体"/>
                <w:b w:val="0"/>
                <w:bCs w:val="0"/>
                <w:color w:val="000000"/>
                <w:sz w:val="24"/>
                <w:szCs w:val="24"/>
                <w:highlight w:val="none"/>
                <w:lang w:val="en-US" w:eastAsia="zh-CN"/>
              </w:rPr>
              <w:t>0-10分</w:t>
            </w:r>
          </w:p>
        </w:tc>
      </w:tr>
      <w:tr w14:paraId="077D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007" w:type="dxa"/>
            <w:tcBorders>
              <w:left w:val="single" w:color="auto" w:sz="4" w:space="0"/>
              <w:right w:val="single" w:color="auto" w:sz="4" w:space="0"/>
            </w:tcBorders>
            <w:vAlign w:val="center"/>
          </w:tcPr>
          <w:p w14:paraId="22760216">
            <w:pPr>
              <w:spacing w:line="400" w:lineRule="exact"/>
              <w:jc w:val="center"/>
              <w:rPr>
                <w:rFonts w:hint="eastAsia" w:ascii="新宋体" w:hAnsi="新宋体" w:eastAsia="新宋体" w:cs="新宋体"/>
                <w:sz w:val="24"/>
                <w:szCs w:val="24"/>
                <w:highlight w:val="none"/>
              </w:rPr>
            </w:pPr>
          </w:p>
        </w:tc>
        <w:tc>
          <w:tcPr>
            <w:tcW w:w="1343" w:type="dxa"/>
            <w:vMerge w:val="continue"/>
            <w:tcBorders>
              <w:left w:val="single" w:color="auto" w:sz="4" w:space="0"/>
              <w:bottom w:val="single" w:color="auto" w:sz="4" w:space="0"/>
              <w:right w:val="single" w:color="auto" w:sz="4" w:space="0"/>
            </w:tcBorders>
            <w:vAlign w:val="center"/>
          </w:tcPr>
          <w:p w14:paraId="4DAB3FF7">
            <w:pPr>
              <w:pStyle w:val="16"/>
              <w:ind w:left="0" w:leftChars="0" w:firstLine="0" w:firstLineChars="0"/>
              <w:jc w:val="center"/>
              <w:rPr>
                <w:rFonts w:hint="eastAsia" w:ascii="新宋体" w:hAnsi="新宋体" w:eastAsia="新宋体" w:cs="新宋体"/>
                <w:bCs/>
                <w:color w:val="000000"/>
                <w:sz w:val="24"/>
                <w:szCs w:val="24"/>
                <w:highlight w:val="none"/>
                <w:lang w:val="en-US" w:eastAsia="zh-CN"/>
              </w:rPr>
            </w:pPr>
          </w:p>
        </w:tc>
        <w:tc>
          <w:tcPr>
            <w:tcW w:w="1307" w:type="dxa"/>
            <w:tcBorders>
              <w:top w:val="single" w:color="auto" w:sz="4" w:space="0"/>
              <w:left w:val="single" w:color="auto" w:sz="4" w:space="0"/>
              <w:bottom w:val="single" w:color="auto" w:sz="4" w:space="0"/>
              <w:right w:val="single" w:color="auto" w:sz="4" w:space="0"/>
            </w:tcBorders>
            <w:vAlign w:val="center"/>
          </w:tcPr>
          <w:p w14:paraId="738E0047">
            <w:pPr>
              <w:pStyle w:val="4"/>
              <w:jc w:val="center"/>
              <w:rPr>
                <w:rFonts w:hint="eastAsia" w:ascii="新宋体" w:hAnsi="新宋体" w:eastAsia="新宋体" w:cs="新宋体"/>
                <w:b w:val="0"/>
                <w:bCs w:val="0"/>
                <w:sz w:val="24"/>
                <w:szCs w:val="24"/>
                <w:highlight w:val="none"/>
                <w:lang w:eastAsia="zh-CN" w:bidi="zh-CN"/>
              </w:rPr>
            </w:pPr>
            <w:r>
              <w:rPr>
                <w:rFonts w:ascii="宋体" w:hAnsi="宋体" w:eastAsia="宋体" w:cs="宋体"/>
                <w:sz w:val="24"/>
                <w:szCs w:val="24"/>
              </w:rPr>
              <w:t>体系认证</w:t>
            </w:r>
          </w:p>
        </w:tc>
        <w:tc>
          <w:tcPr>
            <w:tcW w:w="5275" w:type="dxa"/>
            <w:tcBorders>
              <w:top w:val="single" w:color="auto" w:sz="4" w:space="0"/>
              <w:left w:val="single" w:color="auto" w:sz="4" w:space="0"/>
              <w:bottom w:val="single" w:color="auto" w:sz="4" w:space="0"/>
              <w:right w:val="single" w:color="auto" w:sz="4" w:space="0"/>
            </w:tcBorders>
            <w:vAlign w:val="center"/>
          </w:tcPr>
          <w:p w14:paraId="7408631E">
            <w:pPr>
              <w:spacing w:line="400" w:lineRule="exact"/>
              <w:rPr>
                <w:rFonts w:ascii="宋体" w:hAnsi="宋体" w:eastAsia="宋体" w:cs="宋体"/>
                <w:sz w:val="24"/>
                <w:szCs w:val="24"/>
              </w:rPr>
            </w:pPr>
            <w:r>
              <w:rPr>
                <w:rFonts w:ascii="宋体" w:hAnsi="宋体" w:eastAsia="宋体" w:cs="宋体"/>
                <w:sz w:val="24"/>
                <w:szCs w:val="24"/>
              </w:rPr>
              <w:t>供应商具有经中国国家认证认可监督管理委员会认证机构颁发有效的下列认证，每个认证得</w:t>
            </w:r>
            <w:r>
              <w:rPr>
                <w:rFonts w:hint="eastAsia" w:ascii="宋体" w:hAnsi="宋体" w:eastAsia="宋体" w:cs="宋体"/>
                <w:sz w:val="24"/>
                <w:szCs w:val="24"/>
                <w:lang w:val="en-US" w:eastAsia="zh-CN"/>
              </w:rPr>
              <w:t>3</w:t>
            </w:r>
            <w:r>
              <w:rPr>
                <w:rFonts w:ascii="宋体" w:hAnsi="宋体" w:eastAsia="宋体" w:cs="宋体"/>
                <w:sz w:val="24"/>
                <w:szCs w:val="24"/>
              </w:rPr>
              <w:t>分，</w:t>
            </w:r>
            <w:r>
              <w:rPr>
                <w:rFonts w:hint="eastAsia" w:ascii="新宋体" w:hAnsi="新宋体" w:eastAsia="新宋体" w:cs="新宋体"/>
                <w:sz w:val="24"/>
                <w:szCs w:val="24"/>
                <w:highlight w:val="none"/>
                <w:lang w:eastAsia="zh-CN"/>
              </w:rPr>
              <w:t>满分</w:t>
            </w:r>
            <w:r>
              <w:rPr>
                <w:rFonts w:hint="eastAsia" w:ascii="新宋体" w:hAnsi="新宋体" w:eastAsia="新宋体" w:cs="新宋体"/>
                <w:sz w:val="24"/>
                <w:szCs w:val="24"/>
                <w:highlight w:val="none"/>
                <w:lang w:val="en-US" w:eastAsia="zh-CN"/>
              </w:rPr>
              <w:t>9</w:t>
            </w:r>
            <w:r>
              <w:rPr>
                <w:rFonts w:hint="eastAsia" w:ascii="新宋体" w:hAnsi="新宋体" w:eastAsia="新宋体" w:cs="新宋体"/>
                <w:sz w:val="24"/>
                <w:szCs w:val="24"/>
                <w:highlight w:val="none"/>
                <w:lang w:eastAsia="zh-CN"/>
              </w:rPr>
              <w:t>分。</w:t>
            </w:r>
            <w:r>
              <w:rPr>
                <w:rFonts w:ascii="宋体" w:hAnsi="宋体" w:eastAsia="宋体" w:cs="宋体"/>
                <w:sz w:val="24"/>
                <w:szCs w:val="24"/>
              </w:rPr>
              <w:t xml:space="preserve">: </w:t>
            </w:r>
          </w:p>
          <w:p w14:paraId="0B792DA8">
            <w:pPr>
              <w:numPr>
                <w:ilvl w:val="0"/>
                <w:numId w:val="6"/>
              </w:numPr>
              <w:spacing w:line="400" w:lineRule="exact"/>
              <w:rPr>
                <w:rFonts w:ascii="宋体" w:hAnsi="宋体" w:eastAsia="宋体" w:cs="宋体"/>
                <w:sz w:val="24"/>
                <w:szCs w:val="24"/>
              </w:rPr>
            </w:pPr>
            <w:r>
              <w:rPr>
                <w:rFonts w:ascii="宋体" w:hAnsi="宋体" w:eastAsia="宋体" w:cs="宋体"/>
                <w:sz w:val="24"/>
                <w:szCs w:val="24"/>
              </w:rPr>
              <w:t xml:space="preserve">质量管理体系认证; </w:t>
            </w:r>
          </w:p>
          <w:p w14:paraId="5EF81B94">
            <w:pPr>
              <w:numPr>
                <w:ilvl w:val="0"/>
                <w:numId w:val="7"/>
              </w:numPr>
              <w:spacing w:line="400" w:lineRule="exact"/>
              <w:ind w:left="0" w:leftChars="0" w:firstLine="0" w:firstLineChars="0"/>
              <w:rPr>
                <w:rFonts w:ascii="宋体" w:hAnsi="宋体" w:eastAsia="宋体" w:cs="宋体"/>
                <w:sz w:val="24"/>
                <w:szCs w:val="24"/>
              </w:rPr>
            </w:pPr>
            <w:r>
              <w:rPr>
                <w:rFonts w:ascii="宋体" w:hAnsi="宋体" w:eastAsia="宋体" w:cs="宋体"/>
                <w:sz w:val="24"/>
                <w:szCs w:val="24"/>
              </w:rPr>
              <w:t>环境管理体系认证；</w:t>
            </w:r>
          </w:p>
          <w:p w14:paraId="15FC1593">
            <w:pPr>
              <w:numPr>
                <w:ilvl w:val="0"/>
                <w:numId w:val="7"/>
              </w:numPr>
              <w:spacing w:line="400" w:lineRule="exact"/>
              <w:ind w:left="0" w:leftChars="0" w:firstLine="0" w:firstLineChars="0"/>
              <w:rPr>
                <w:rFonts w:hint="eastAsia" w:ascii="新宋体" w:hAnsi="新宋体" w:eastAsia="新宋体" w:cs="新宋体"/>
                <w:sz w:val="24"/>
                <w:szCs w:val="24"/>
                <w:highlight w:val="none"/>
              </w:rPr>
            </w:pPr>
            <w:r>
              <w:rPr>
                <w:rFonts w:ascii="宋体" w:hAnsi="宋体" w:eastAsia="宋体" w:cs="宋体"/>
                <w:sz w:val="24"/>
                <w:szCs w:val="24"/>
              </w:rPr>
              <w:t>职业健康安全管理体系认证；</w:t>
            </w:r>
          </w:p>
          <w:p w14:paraId="131D486A">
            <w:pPr>
              <w:spacing w:line="400" w:lineRule="exact"/>
              <w:rPr>
                <w:rFonts w:hint="eastAsia" w:ascii="新宋体" w:hAnsi="新宋体" w:eastAsia="新宋体" w:cs="新宋体"/>
                <w:sz w:val="24"/>
                <w:szCs w:val="24"/>
                <w:highlight w:val="none"/>
                <w:lang w:eastAsia="zh-CN"/>
              </w:rPr>
            </w:pPr>
            <w:r>
              <w:rPr>
                <w:rFonts w:ascii="宋体" w:hAnsi="宋体" w:eastAsia="宋体" w:cs="宋体"/>
                <w:sz w:val="24"/>
                <w:szCs w:val="24"/>
              </w:rPr>
              <w:t xml:space="preserve"> </w:t>
            </w:r>
            <w:r>
              <w:rPr>
                <w:rFonts w:ascii="宋体" w:hAnsi="宋体" w:eastAsia="宋体" w:cs="宋体"/>
                <w:b/>
                <w:bCs/>
                <w:sz w:val="24"/>
                <w:szCs w:val="24"/>
              </w:rPr>
              <w:t>注:响应文件中提供全国认证认可信息公共服务平台认证查询截图。</w:t>
            </w:r>
          </w:p>
        </w:tc>
        <w:tc>
          <w:tcPr>
            <w:tcW w:w="882" w:type="dxa"/>
            <w:tcBorders>
              <w:top w:val="single" w:color="auto" w:sz="4" w:space="0"/>
              <w:left w:val="single" w:color="auto" w:sz="4" w:space="0"/>
              <w:bottom w:val="single" w:color="auto" w:sz="4" w:space="0"/>
              <w:right w:val="single" w:color="auto" w:sz="4" w:space="0"/>
            </w:tcBorders>
            <w:vAlign w:val="center"/>
          </w:tcPr>
          <w:p w14:paraId="36CA25B7">
            <w:pPr>
              <w:spacing w:line="400" w:lineRule="exact"/>
              <w:jc w:val="center"/>
              <w:rPr>
                <w:rFonts w:hint="default" w:ascii="新宋体" w:hAnsi="新宋体" w:eastAsia="新宋体" w:cs="新宋体"/>
                <w:b w:val="0"/>
                <w:bCs w:val="0"/>
                <w:color w:val="000000"/>
                <w:sz w:val="24"/>
                <w:szCs w:val="24"/>
                <w:highlight w:val="none"/>
                <w:lang w:val="en-US" w:eastAsia="zh-CN"/>
              </w:rPr>
            </w:pPr>
            <w:r>
              <w:rPr>
                <w:rFonts w:hint="eastAsia" w:ascii="新宋体" w:hAnsi="新宋体" w:eastAsia="新宋体" w:cs="新宋体"/>
                <w:b w:val="0"/>
                <w:bCs w:val="0"/>
                <w:color w:val="000000"/>
                <w:sz w:val="24"/>
                <w:szCs w:val="24"/>
                <w:highlight w:val="none"/>
                <w:lang w:val="en-US" w:eastAsia="zh-CN"/>
              </w:rPr>
              <w:t>0-9</w:t>
            </w:r>
          </w:p>
        </w:tc>
      </w:tr>
      <w:tr w14:paraId="761E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850" w:hRule="atLeast"/>
        </w:trPr>
        <w:tc>
          <w:tcPr>
            <w:tcW w:w="1007" w:type="dxa"/>
            <w:tcBorders>
              <w:left w:val="single" w:color="auto" w:sz="4" w:space="0"/>
              <w:right w:val="single" w:color="auto" w:sz="4" w:space="0"/>
            </w:tcBorders>
            <w:vAlign w:val="center"/>
          </w:tcPr>
          <w:p w14:paraId="09A42362">
            <w:pPr>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价格分</w:t>
            </w:r>
          </w:p>
          <w:p w14:paraId="7D2FE789">
            <w:pPr>
              <w:spacing w:line="400" w:lineRule="exact"/>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val="en-US" w:eastAsia="zh-CN"/>
              </w:rPr>
              <w:t>20</w:t>
            </w:r>
            <w:r>
              <w:rPr>
                <w:rFonts w:hint="eastAsia" w:ascii="新宋体" w:hAnsi="新宋体" w:eastAsia="新宋体" w:cs="新宋体"/>
                <w:sz w:val="24"/>
                <w:szCs w:val="24"/>
                <w:highlight w:val="none"/>
              </w:rPr>
              <w:t>分）</w:t>
            </w:r>
          </w:p>
        </w:tc>
        <w:tc>
          <w:tcPr>
            <w:tcW w:w="8807" w:type="dxa"/>
            <w:gridSpan w:val="4"/>
            <w:tcBorders>
              <w:top w:val="single" w:color="auto" w:sz="4" w:space="0"/>
              <w:left w:val="single" w:color="auto" w:sz="4" w:space="0"/>
              <w:bottom w:val="single" w:color="auto" w:sz="4" w:space="0"/>
              <w:right w:val="single" w:color="auto" w:sz="4" w:space="0"/>
            </w:tcBorders>
            <w:vAlign w:val="center"/>
          </w:tcPr>
          <w:p w14:paraId="36B4E0CA">
            <w:pPr>
              <w:numPr>
                <w:ilvl w:val="0"/>
                <w:numId w:val="0"/>
              </w:numPr>
              <w:spacing w:line="400" w:lineRule="exact"/>
              <w:ind w:leftChars="0"/>
              <w:rPr>
                <w:rFonts w:hint="eastAsia" w:ascii="宋体" w:hAnsi="宋体" w:eastAsia="宋体" w:cs="宋体"/>
                <w:sz w:val="24"/>
                <w:szCs w:val="24"/>
                <w:lang w:eastAsia="zh-CN"/>
              </w:rPr>
            </w:pPr>
            <w:r>
              <w:rPr>
                <w:rFonts w:hint="eastAsia" w:ascii="宋体" w:hAnsi="宋体" w:eastAsia="宋体" w:cs="宋体"/>
                <w:sz w:val="24"/>
                <w:szCs w:val="24"/>
                <w:lang w:eastAsia="zh-CN"/>
              </w:rPr>
              <w:t>价格分统一采用低价优先法，即满足磋商文件要求且最终报价最低的价格作为评标基准价，其价格分为满分</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0分。其他磋商供应商的价格分统一按照下列公式计算（四舍五入保留至小数点后两位数）：</w:t>
            </w:r>
          </w:p>
          <w:p w14:paraId="0722F50D">
            <w:pPr>
              <w:numPr>
                <w:ilvl w:val="0"/>
                <w:numId w:val="0"/>
              </w:numPr>
              <w:spacing w:line="400" w:lineRule="exact"/>
              <w:ind w:leftChars="0"/>
              <w:rPr>
                <w:rFonts w:hint="eastAsia" w:ascii="新宋体" w:hAnsi="新宋体" w:eastAsia="新宋体" w:cs="新宋体"/>
                <w:b/>
                <w:bCs/>
                <w:sz w:val="24"/>
                <w:szCs w:val="24"/>
                <w:highlight w:val="none"/>
                <w:lang w:val="en-US" w:eastAsia="zh-CN"/>
              </w:rPr>
            </w:pPr>
            <w:r>
              <w:rPr>
                <w:rFonts w:hint="eastAsia" w:ascii="宋体" w:hAnsi="宋体" w:eastAsia="宋体" w:cs="宋体"/>
                <w:sz w:val="24"/>
                <w:szCs w:val="24"/>
                <w:lang w:eastAsia="zh-CN"/>
              </w:rPr>
              <w:t>磋商报价得分＝（评标基准价/磋商报价）×</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0％×100</w:t>
            </w:r>
          </w:p>
        </w:tc>
      </w:tr>
    </w:tbl>
    <w:p w14:paraId="7D682223">
      <w:pPr>
        <w:widowControl w:val="0"/>
        <w:kinsoku/>
        <w:autoSpaceDE/>
        <w:autoSpaceDN/>
        <w:adjustRightInd/>
        <w:snapToGrid/>
        <w:spacing w:line="480" w:lineRule="exact"/>
        <w:ind w:firstLine="480" w:firstLineChars="200"/>
        <w:jc w:val="both"/>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snapToGrid/>
          <w:color w:val="auto"/>
          <w:kern w:val="2"/>
          <w:sz w:val="24"/>
          <w:szCs w:val="24"/>
          <w:highlight w:val="none"/>
          <w:lang w:eastAsia="zh-CN"/>
        </w:rPr>
        <w:t>2、技术标分汇总方法：对某一供应商的技术标的汇总得分，取各位评委评分之平均值，四舍五入保留至小数点后两位数，得到该供应商的技术标分之和。</w:t>
      </w:r>
    </w:p>
    <w:p w14:paraId="0B72FDD9">
      <w:pPr>
        <w:widowControl w:val="0"/>
        <w:spacing w:line="480" w:lineRule="exact"/>
        <w:ind w:right="-11" w:firstLine="495"/>
        <w:jc w:val="both"/>
        <w:rPr>
          <w:rFonts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3、得分汇总</w:t>
      </w:r>
    </w:p>
    <w:p w14:paraId="1529AAE0">
      <w:pPr>
        <w:widowControl w:val="0"/>
        <w:spacing w:line="480" w:lineRule="exact"/>
        <w:ind w:right="-11" w:firstLine="480" w:firstLineChars="200"/>
        <w:jc w:val="both"/>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（1）将每个有效磋商供应商的技术标分之和加上根据上述标准计算出的价格分，即为该磋商供应商的综合总得分。</w:t>
      </w:r>
    </w:p>
    <w:p w14:paraId="1C292046">
      <w:pPr>
        <w:widowControl w:val="0"/>
        <w:spacing w:line="480" w:lineRule="exact"/>
        <w:ind w:right="-11" w:firstLine="480" w:firstLineChars="200"/>
        <w:jc w:val="both"/>
        <w:rPr>
          <w:rFonts w:hint="eastAsia" w:eastAsia="宋体"/>
          <w:sz w:val="24"/>
          <w:szCs w:val="24"/>
          <w:lang w:eastAsia="zh-CN"/>
        </w:rPr>
        <w:sectPr>
          <w:headerReference r:id="rId14" w:type="default"/>
          <w:footerReference r:id="rId15" w:type="default"/>
          <w:pgSz w:w="11906" w:h="16839"/>
          <w:pgMar w:top="400" w:right="1069" w:bottom="1965" w:left="1134" w:header="0" w:footer="1725" w:gutter="0"/>
          <w:pgNumType w:fmt="decimal"/>
          <w:cols w:space="720" w:num="1"/>
        </w:sectPr>
      </w:pPr>
      <w:r>
        <w:rPr>
          <w:rFonts w:hint="eastAsia" w:ascii="宋体" w:hAnsi="Times New Roman" w:eastAsia="宋体" w:cs="Times New Roman"/>
          <w:snapToGrid/>
          <w:color w:val="auto"/>
          <w:kern w:val="2"/>
          <w:sz w:val="24"/>
          <w:szCs w:val="24"/>
          <w:highlight w:val="none"/>
          <w:lang w:eastAsia="zh-CN"/>
        </w:rPr>
        <w:t>（2）按照有效磋商供应商综合总得分由高到低依次排出成交供应商及成交候选供应商</w:t>
      </w:r>
      <w:bookmarkStart w:id="140" w:name="_Toc31228"/>
      <w:bookmarkEnd w:id="140"/>
      <w:r>
        <w:rPr>
          <w:rFonts w:hint="eastAsia" w:ascii="宋体" w:hAnsi="Times New Roman" w:eastAsia="宋体" w:cs="Times New Roman"/>
          <w:snapToGrid/>
          <w:color w:val="auto"/>
          <w:kern w:val="2"/>
          <w:sz w:val="24"/>
          <w:szCs w:val="24"/>
          <w:highlight w:val="none"/>
          <w:lang w:eastAsia="zh-CN"/>
        </w:rPr>
        <w:t>，综合得分相等的以技术标得分高者优先，技术标得分也相等的，则由采购人按照公开、公平、公正的原则，于开标当天在开标现场在监督人员监督下公开确定成交供应商。具体的公开确定方式由采购人决定。</w:t>
      </w:r>
    </w:p>
    <w:p w14:paraId="5CFA560D">
      <w:pPr>
        <w:spacing w:line="241" w:lineRule="auto"/>
        <w:rPr>
          <w:rFonts w:ascii="Arial"/>
          <w:sz w:val="21"/>
        </w:rPr>
      </w:pPr>
    </w:p>
    <w:p w14:paraId="1FB53927">
      <w:pPr>
        <w:spacing w:line="241" w:lineRule="auto"/>
        <w:rPr>
          <w:rFonts w:ascii="Arial"/>
          <w:sz w:val="21"/>
        </w:rPr>
      </w:pPr>
    </w:p>
    <w:p w14:paraId="0D80C3B0">
      <w:pPr>
        <w:spacing w:line="241" w:lineRule="auto"/>
        <w:rPr>
          <w:rFonts w:ascii="Arial"/>
          <w:sz w:val="21"/>
        </w:rPr>
      </w:pPr>
    </w:p>
    <w:p w14:paraId="5C3A666A">
      <w:pPr>
        <w:spacing w:line="241" w:lineRule="auto"/>
        <w:rPr>
          <w:rFonts w:ascii="Arial"/>
          <w:sz w:val="21"/>
        </w:rPr>
      </w:pPr>
    </w:p>
    <w:p w14:paraId="0773F037">
      <w:pPr>
        <w:spacing w:line="241" w:lineRule="auto"/>
        <w:rPr>
          <w:rFonts w:ascii="Arial"/>
          <w:sz w:val="21"/>
        </w:rPr>
      </w:pPr>
    </w:p>
    <w:p w14:paraId="759E391D">
      <w:pPr>
        <w:spacing w:line="241" w:lineRule="auto"/>
        <w:rPr>
          <w:rFonts w:ascii="Arial"/>
          <w:sz w:val="21"/>
        </w:rPr>
      </w:pPr>
    </w:p>
    <w:p w14:paraId="76E76558">
      <w:pPr>
        <w:spacing w:line="241" w:lineRule="auto"/>
        <w:rPr>
          <w:rFonts w:ascii="Arial"/>
          <w:sz w:val="21"/>
        </w:rPr>
      </w:pPr>
    </w:p>
    <w:p w14:paraId="42FAAF0C">
      <w:pPr>
        <w:spacing w:line="242" w:lineRule="auto"/>
        <w:rPr>
          <w:rFonts w:ascii="Arial"/>
          <w:sz w:val="21"/>
        </w:rPr>
      </w:pPr>
    </w:p>
    <w:p w14:paraId="5322A702">
      <w:pPr>
        <w:spacing w:line="242" w:lineRule="auto"/>
        <w:rPr>
          <w:rFonts w:ascii="Arial"/>
          <w:sz w:val="21"/>
        </w:rPr>
      </w:pPr>
    </w:p>
    <w:p w14:paraId="2412DF91">
      <w:pPr>
        <w:spacing w:line="242" w:lineRule="auto"/>
        <w:rPr>
          <w:rFonts w:ascii="Arial"/>
          <w:sz w:val="21"/>
        </w:rPr>
      </w:pPr>
    </w:p>
    <w:p w14:paraId="1C9B191A">
      <w:pPr>
        <w:spacing w:line="242" w:lineRule="auto"/>
        <w:rPr>
          <w:rFonts w:ascii="Arial"/>
          <w:sz w:val="21"/>
        </w:rPr>
      </w:pPr>
    </w:p>
    <w:p w14:paraId="4144F871">
      <w:pPr>
        <w:spacing w:line="242" w:lineRule="auto"/>
        <w:rPr>
          <w:rFonts w:ascii="Arial"/>
          <w:sz w:val="21"/>
        </w:rPr>
      </w:pPr>
    </w:p>
    <w:p w14:paraId="0A5B5588">
      <w:pPr>
        <w:spacing w:line="242" w:lineRule="auto"/>
        <w:rPr>
          <w:rFonts w:ascii="Arial"/>
          <w:sz w:val="21"/>
        </w:rPr>
      </w:pPr>
    </w:p>
    <w:p w14:paraId="69FE73EE">
      <w:pPr>
        <w:spacing w:line="242" w:lineRule="auto"/>
        <w:rPr>
          <w:rFonts w:ascii="Arial"/>
          <w:sz w:val="21"/>
        </w:rPr>
      </w:pPr>
    </w:p>
    <w:p w14:paraId="22F8429E">
      <w:pPr>
        <w:spacing w:line="242" w:lineRule="auto"/>
        <w:rPr>
          <w:rFonts w:ascii="Arial"/>
          <w:sz w:val="21"/>
        </w:rPr>
      </w:pPr>
    </w:p>
    <w:p w14:paraId="076C5C0C">
      <w:pPr>
        <w:spacing w:line="242" w:lineRule="auto"/>
        <w:rPr>
          <w:rFonts w:ascii="Arial"/>
          <w:sz w:val="21"/>
        </w:rPr>
      </w:pPr>
    </w:p>
    <w:p w14:paraId="4509C11F">
      <w:pPr>
        <w:spacing w:line="242" w:lineRule="auto"/>
        <w:rPr>
          <w:rFonts w:ascii="Arial"/>
          <w:sz w:val="21"/>
        </w:rPr>
      </w:pPr>
    </w:p>
    <w:p w14:paraId="5654D20B">
      <w:pPr>
        <w:spacing w:line="242" w:lineRule="auto"/>
        <w:rPr>
          <w:rFonts w:ascii="Arial"/>
          <w:sz w:val="21"/>
        </w:rPr>
      </w:pPr>
    </w:p>
    <w:p w14:paraId="47806D53">
      <w:pPr>
        <w:pStyle w:val="4"/>
        <w:spacing w:before="237" w:line="204" w:lineRule="auto"/>
        <w:ind w:left="3418"/>
        <w:outlineLvl w:val="1"/>
        <w:rPr>
          <w:sz w:val="71"/>
          <w:szCs w:val="71"/>
        </w:rPr>
      </w:pPr>
      <w:r>
        <w:pict>
          <v:shape id="_x0000_s1027" o:spid="_x0000_s1027" o:spt="202" type="#_x0000_t202" style="position:absolute;left:0pt;margin-left:-115.15pt;margin-top:8.65pt;height:126.15pt;width:197.55pt;z-index:251659264;mso-width-relative:page;mso-height-relative:page;" filled="f" stroked="f" coordsize="21600,21600">
            <v:path/>
            <v:fill on="f" focussize="0,0"/>
            <v:stroke on="f"/>
            <v:imagedata o:title=""/>
            <o:lock v:ext="edit" aspectratio="f"/>
            <v:textbox inset="0mm,0mm,0mm,0mm">
              <w:txbxContent>
                <w:p w14:paraId="4653C0F9">
                  <w:pPr>
                    <w:pStyle w:val="4"/>
                    <w:spacing w:before="19" w:line="223" w:lineRule="auto"/>
                    <w:rPr>
                      <w:rFonts w:hint="eastAsia"/>
                      <w:b/>
                      <w:bCs/>
                      <w:spacing w:val="-5"/>
                      <w:sz w:val="28"/>
                      <w:szCs w:val="28"/>
                      <w:lang w:eastAsia="zh-CN"/>
                    </w:rPr>
                  </w:pPr>
                </w:p>
                <w:p w14:paraId="6080486D">
                  <w:pPr>
                    <w:pStyle w:val="4"/>
                    <w:spacing w:before="19" w:line="223" w:lineRule="auto"/>
                    <w:ind w:firstLine="542" w:firstLineChars="200"/>
                    <w:rPr>
                      <w:sz w:val="28"/>
                      <w:szCs w:val="28"/>
                    </w:rPr>
                  </w:pPr>
                  <w:r>
                    <w:rPr>
                      <w:rFonts w:hint="eastAsia"/>
                      <w:b/>
                      <w:bCs/>
                      <w:spacing w:val="-5"/>
                      <w:sz w:val="28"/>
                      <w:szCs w:val="28"/>
                      <w:lang w:eastAsia="zh-CN"/>
                    </w:rPr>
                    <w:t>第六章</w:t>
                  </w:r>
                  <w:r>
                    <w:rPr>
                      <w:b/>
                      <w:bCs/>
                      <w:spacing w:val="-5"/>
                      <w:sz w:val="28"/>
                      <w:szCs w:val="28"/>
                    </w:rPr>
                    <w:t>、响应文件格式</w:t>
                  </w:r>
                </w:p>
                <w:p w14:paraId="2CAA20C7">
                  <w:pPr>
                    <w:spacing w:line="350" w:lineRule="auto"/>
                    <w:rPr>
                      <w:rFonts w:ascii="Arial"/>
                      <w:sz w:val="21"/>
                    </w:rPr>
                  </w:pPr>
                </w:p>
                <w:p w14:paraId="4FA08752">
                  <w:pPr>
                    <w:spacing w:line="350" w:lineRule="auto"/>
                    <w:rPr>
                      <w:rFonts w:ascii="Arial"/>
                      <w:sz w:val="21"/>
                    </w:rPr>
                  </w:pPr>
                </w:p>
                <w:p w14:paraId="3AB129D1">
                  <w:pPr>
                    <w:pStyle w:val="4"/>
                    <w:tabs>
                      <w:tab w:val="left" w:pos="2911"/>
                    </w:tabs>
                    <w:spacing w:before="101" w:line="229" w:lineRule="auto"/>
                    <w:ind w:left="20"/>
                    <w:outlineLvl w:val="0"/>
                    <w:rPr>
                      <w:sz w:val="31"/>
                      <w:szCs w:val="31"/>
                    </w:rPr>
                  </w:pPr>
                  <w:r>
                    <w:rPr>
                      <w:sz w:val="31"/>
                      <w:szCs w:val="31"/>
                      <w:u w:val="single" w:color="auto"/>
                    </w:rPr>
                    <w:tab/>
                  </w:r>
                  <w:r>
                    <w:rPr>
                      <w:spacing w:val="-131"/>
                      <w:sz w:val="31"/>
                      <w:szCs w:val="31"/>
                    </w:rPr>
                    <w:t xml:space="preserve"> </w:t>
                  </w:r>
                  <w:r>
                    <w:rPr>
                      <w:b/>
                      <w:bCs/>
                      <w:spacing w:val="-5"/>
                      <w:sz w:val="31"/>
                      <w:szCs w:val="31"/>
                    </w:rPr>
                    <w:t>项目</w:t>
                  </w:r>
                </w:p>
              </w:txbxContent>
            </v:textbox>
          </v:shape>
        </w:pict>
      </w:r>
      <w:r>
        <w:pict>
          <v:shape id="_x0000_s1028" o:spid="_x0000_s1028" o:spt="202" type="#_x0000_t202" style="position:absolute;left:0pt;margin-left:-71.75pt;margin-top:463.15pt;height:21.25pt;width:77.3pt;z-index:251661312;mso-width-relative:page;mso-height-relative:page;" filled="f" stroked="f" coordsize="21600,21600">
            <v:path/>
            <v:fill on="f" focussize="0,0"/>
            <v:stroke on="f"/>
            <v:imagedata o:title=""/>
            <o:lock v:ext="edit" aspectratio="f"/>
            <v:textbox inset="0mm,0mm,0mm,0mm">
              <w:txbxContent>
                <w:p w14:paraId="79F2AE12">
                  <w:pPr>
                    <w:pStyle w:val="4"/>
                    <w:spacing w:before="20" w:line="229" w:lineRule="auto"/>
                    <w:jc w:val="right"/>
                    <w:rPr>
                      <w:sz w:val="31"/>
                      <w:szCs w:val="31"/>
                    </w:rPr>
                  </w:pPr>
                  <w:r>
                    <w:rPr>
                      <w:b/>
                      <w:bCs/>
                      <w:spacing w:val="-13"/>
                      <w:sz w:val="31"/>
                      <w:szCs w:val="31"/>
                    </w:rPr>
                    <w:t>项目编号：</w:t>
                  </w:r>
                </w:p>
              </w:txbxContent>
            </v:textbox>
          </v:shape>
        </w:pict>
      </w:r>
      <w:r>
        <w:pict>
          <v:shape id="_x0000_s1029" o:spid="_x0000_s1029" o:spt="202" type="#_x0000_t202" style="position:absolute;left:0pt;margin-left:-231.7pt;margin-top:537.4pt;height:21.2pt;width:61.3pt;z-index:251662336;mso-width-relative:page;mso-height-relative:page;" filled="f" stroked="f" coordsize="21600,21600">
            <v:path/>
            <v:fill on="f" focussize="0,0"/>
            <v:stroke on="f"/>
            <v:imagedata o:title=""/>
            <o:lock v:ext="edit" aspectratio="f"/>
            <v:textbox inset="0mm,0mm,0mm,0mm">
              <w:txbxContent>
                <w:p w14:paraId="7E62A625">
                  <w:pPr>
                    <w:pStyle w:val="4"/>
                    <w:spacing w:before="19" w:line="229" w:lineRule="auto"/>
                    <w:jc w:val="right"/>
                    <w:rPr>
                      <w:sz w:val="31"/>
                      <w:szCs w:val="31"/>
                    </w:rPr>
                  </w:pPr>
                  <w:r>
                    <w:rPr>
                      <w:b/>
                      <w:bCs/>
                      <w:spacing w:val="-17"/>
                      <w:sz w:val="31"/>
                      <w:szCs w:val="31"/>
                    </w:rPr>
                    <w:t>供应商：</w:t>
                  </w:r>
                </w:p>
              </w:txbxContent>
            </v:textbox>
          </v:shape>
        </w:pict>
      </w:r>
      <w:r>
        <w:pict>
          <v:shape id="_x0000_s1030" o:spid="_x0000_s1030" o:spt="202" type="#_x0000_t202" style="position:absolute;left:0pt;margin-left:-46.65pt;margin-top:576.9pt;height:21.15pt;width:80.9pt;z-index:251660288;mso-width-relative:page;mso-height-relative:page;" filled="f" stroked="f" coordsize="21600,21600">
            <v:path/>
            <v:fill on="f" focussize="0,0"/>
            <v:stroke on="f"/>
            <v:imagedata o:title=""/>
            <o:lock v:ext="edit" aspectratio="f"/>
            <v:textbox inset="0mm,0mm,0mm,0mm">
              <w:txbxContent>
                <w:p w14:paraId="34C5F64B">
                  <w:pPr>
                    <w:pStyle w:val="4"/>
                    <w:spacing w:before="19" w:line="228" w:lineRule="auto"/>
                    <w:jc w:val="right"/>
                    <w:outlineLvl w:val="0"/>
                    <w:rPr>
                      <w:sz w:val="31"/>
                      <w:szCs w:val="31"/>
                    </w:rPr>
                  </w:pPr>
                  <w:r>
                    <w:rPr>
                      <w:b/>
                      <w:bCs/>
                      <w:spacing w:val="-32"/>
                      <w:sz w:val="31"/>
                      <w:szCs w:val="31"/>
                    </w:rPr>
                    <w:t>年</w:t>
                  </w:r>
                  <w:r>
                    <w:rPr>
                      <w:spacing w:val="27"/>
                      <w:sz w:val="31"/>
                      <w:szCs w:val="31"/>
                    </w:rPr>
                    <w:t xml:space="preserve">  </w:t>
                  </w:r>
                  <w:r>
                    <w:rPr>
                      <w:b/>
                      <w:bCs/>
                      <w:spacing w:val="-32"/>
                      <w:sz w:val="31"/>
                      <w:szCs w:val="31"/>
                    </w:rPr>
                    <w:t>月</w:t>
                  </w:r>
                  <w:r>
                    <w:rPr>
                      <w:spacing w:val="-32"/>
                      <w:sz w:val="31"/>
                      <w:szCs w:val="31"/>
                    </w:rPr>
                    <w:t xml:space="preserve">   </w:t>
                  </w:r>
                  <w:r>
                    <w:rPr>
                      <w:b/>
                      <w:bCs/>
                      <w:spacing w:val="-32"/>
                      <w:sz w:val="31"/>
                      <w:szCs w:val="31"/>
                    </w:rPr>
                    <w:t>日</w:t>
                  </w:r>
                </w:p>
              </w:txbxContent>
            </v:textbox>
          </v:shape>
        </w:pict>
      </w:r>
      <w:r>
        <w:rPr>
          <w:b/>
          <w:bCs/>
          <w:spacing w:val="19"/>
          <w:sz w:val="71"/>
          <w:szCs w:val="71"/>
        </w:rPr>
        <w:t>响</w:t>
      </w:r>
      <w:r>
        <w:rPr>
          <w:spacing w:val="307"/>
          <w:sz w:val="71"/>
          <w:szCs w:val="71"/>
        </w:rPr>
        <w:t xml:space="preserve"> </w:t>
      </w:r>
      <w:r>
        <w:rPr>
          <w:b/>
          <w:bCs/>
          <w:spacing w:val="19"/>
          <w:sz w:val="71"/>
          <w:szCs w:val="71"/>
        </w:rPr>
        <w:t>应</w:t>
      </w:r>
      <w:r>
        <w:rPr>
          <w:spacing w:val="310"/>
          <w:sz w:val="71"/>
          <w:szCs w:val="71"/>
        </w:rPr>
        <w:t xml:space="preserve"> </w:t>
      </w:r>
      <w:r>
        <w:rPr>
          <w:b/>
          <w:bCs/>
          <w:spacing w:val="19"/>
          <w:sz w:val="71"/>
          <w:szCs w:val="71"/>
        </w:rPr>
        <w:t>文</w:t>
      </w:r>
      <w:r>
        <w:rPr>
          <w:spacing w:val="307"/>
          <w:sz w:val="71"/>
          <w:szCs w:val="71"/>
        </w:rPr>
        <w:t xml:space="preserve"> </w:t>
      </w:r>
      <w:r>
        <w:rPr>
          <w:b/>
          <w:bCs/>
          <w:spacing w:val="19"/>
          <w:sz w:val="71"/>
          <w:szCs w:val="71"/>
        </w:rPr>
        <w:t>件</w:t>
      </w:r>
    </w:p>
    <w:p w14:paraId="708FE423">
      <w:pPr>
        <w:spacing w:line="204" w:lineRule="auto"/>
        <w:rPr>
          <w:sz w:val="71"/>
          <w:szCs w:val="71"/>
        </w:rPr>
        <w:sectPr>
          <w:headerReference r:id="rId16" w:type="default"/>
          <w:footerReference r:id="rId17" w:type="default"/>
          <w:pgSz w:w="11906" w:h="16839"/>
          <w:pgMar w:top="1260" w:right="1012" w:bottom="1965" w:left="0" w:header="1245" w:footer="1725" w:gutter="0"/>
          <w:pgNumType w:fmt="decimal"/>
          <w:cols w:space="720" w:num="1"/>
          <w:textDirection w:val="tbRl"/>
        </w:sectPr>
      </w:pPr>
    </w:p>
    <w:p w14:paraId="1D4E0684">
      <w:pPr>
        <w:pStyle w:val="4"/>
        <w:spacing w:before="37" w:line="220" w:lineRule="auto"/>
        <w:ind w:left="4119"/>
        <w:rPr>
          <w:rFonts w:hint="eastAsia" w:ascii="宋体" w:hAnsi="宋体" w:eastAsia="宋体" w:cs="宋体"/>
          <w:sz w:val="24"/>
          <w:szCs w:val="24"/>
        </w:rPr>
      </w:pPr>
      <w:r>
        <w:rPr>
          <w:rFonts w:hint="eastAsia" w:ascii="宋体" w:hAnsi="宋体" w:eastAsia="宋体" w:cs="宋体"/>
          <w:b/>
          <w:bCs/>
          <w:spacing w:val="-5"/>
          <w:sz w:val="24"/>
          <w:szCs w:val="24"/>
        </w:rPr>
        <w:t>响应文件资料清单</w:t>
      </w:r>
    </w:p>
    <w:p w14:paraId="3C409A0E">
      <w:pPr>
        <w:spacing w:before="70"/>
        <w:rPr>
          <w:rFonts w:hint="eastAsia" w:ascii="宋体" w:hAnsi="宋体" w:eastAsia="宋体" w:cs="宋体"/>
          <w:sz w:val="24"/>
          <w:szCs w:val="24"/>
        </w:rPr>
      </w:pPr>
    </w:p>
    <w:tbl>
      <w:tblPr>
        <w:tblStyle w:val="30"/>
        <w:tblW w:w="8509" w:type="dxa"/>
        <w:tblInd w:w="5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6034"/>
        <w:gridCol w:w="1421"/>
      </w:tblGrid>
      <w:tr w14:paraId="6464A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54" w:type="dxa"/>
            <w:vAlign w:val="top"/>
          </w:tcPr>
          <w:p w14:paraId="5DA2150F">
            <w:pPr>
              <w:pStyle w:val="31"/>
              <w:spacing w:before="98" w:line="222" w:lineRule="auto"/>
              <w:ind w:left="300"/>
              <w:rPr>
                <w:rFonts w:hint="eastAsia" w:ascii="宋体" w:hAnsi="宋体" w:eastAsia="宋体" w:cs="宋体"/>
                <w:sz w:val="24"/>
                <w:szCs w:val="24"/>
              </w:rPr>
            </w:pPr>
            <w:r>
              <w:rPr>
                <w:rFonts w:hint="eastAsia" w:ascii="宋体" w:hAnsi="宋体" w:eastAsia="宋体" w:cs="宋体"/>
                <w:b/>
                <w:bCs/>
                <w:spacing w:val="-11"/>
                <w:sz w:val="24"/>
                <w:szCs w:val="24"/>
              </w:rPr>
              <w:t>序号</w:t>
            </w:r>
          </w:p>
        </w:tc>
        <w:tc>
          <w:tcPr>
            <w:tcW w:w="6034" w:type="dxa"/>
            <w:vAlign w:val="top"/>
          </w:tcPr>
          <w:p w14:paraId="121658F8">
            <w:pPr>
              <w:pStyle w:val="31"/>
              <w:spacing w:before="98" w:line="220" w:lineRule="auto"/>
              <w:ind w:left="2801"/>
              <w:rPr>
                <w:rFonts w:hint="eastAsia" w:ascii="宋体" w:hAnsi="宋体" w:eastAsia="宋体" w:cs="宋体"/>
                <w:sz w:val="24"/>
                <w:szCs w:val="24"/>
              </w:rPr>
            </w:pPr>
            <w:r>
              <w:rPr>
                <w:rFonts w:hint="eastAsia" w:ascii="宋体" w:hAnsi="宋体" w:eastAsia="宋体" w:cs="宋体"/>
                <w:b/>
                <w:bCs/>
                <w:spacing w:val="-9"/>
                <w:sz w:val="24"/>
                <w:szCs w:val="24"/>
              </w:rPr>
              <w:t>资料名称</w:t>
            </w:r>
          </w:p>
        </w:tc>
        <w:tc>
          <w:tcPr>
            <w:tcW w:w="1421" w:type="dxa"/>
            <w:vAlign w:val="top"/>
          </w:tcPr>
          <w:p w14:paraId="00AE012D">
            <w:pPr>
              <w:pStyle w:val="31"/>
              <w:spacing w:before="98" w:line="224" w:lineRule="auto"/>
              <w:ind w:left="483"/>
              <w:rPr>
                <w:rFonts w:hint="eastAsia" w:ascii="宋体" w:hAnsi="宋体" w:eastAsia="宋体" w:cs="宋体"/>
                <w:sz w:val="24"/>
                <w:szCs w:val="24"/>
              </w:rPr>
            </w:pPr>
            <w:r>
              <w:rPr>
                <w:rFonts w:hint="eastAsia" w:ascii="宋体" w:hAnsi="宋体" w:eastAsia="宋体" w:cs="宋体"/>
                <w:b/>
                <w:bCs/>
                <w:spacing w:val="-12"/>
                <w:sz w:val="24"/>
                <w:szCs w:val="24"/>
              </w:rPr>
              <w:t>备注</w:t>
            </w:r>
          </w:p>
        </w:tc>
      </w:tr>
      <w:tr w14:paraId="7A345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054" w:type="dxa"/>
            <w:vAlign w:val="top"/>
          </w:tcPr>
          <w:p w14:paraId="69473701">
            <w:pPr>
              <w:pStyle w:val="31"/>
              <w:spacing w:before="190" w:line="180" w:lineRule="exact"/>
              <w:ind w:left="424"/>
              <w:rPr>
                <w:rFonts w:hint="eastAsia" w:ascii="宋体" w:hAnsi="宋体" w:eastAsia="宋体" w:cs="宋体"/>
                <w:sz w:val="24"/>
                <w:szCs w:val="24"/>
              </w:rPr>
            </w:pPr>
            <w:r>
              <w:rPr>
                <w:rFonts w:hint="eastAsia" w:ascii="宋体" w:hAnsi="宋体" w:eastAsia="宋体" w:cs="宋体"/>
                <w:position w:val="-4"/>
                <w:sz w:val="24"/>
                <w:szCs w:val="24"/>
              </w:rPr>
              <w:t>一</w:t>
            </w:r>
          </w:p>
        </w:tc>
        <w:tc>
          <w:tcPr>
            <w:tcW w:w="6034" w:type="dxa"/>
            <w:vAlign w:val="top"/>
          </w:tcPr>
          <w:p w14:paraId="67B1E66E">
            <w:pPr>
              <w:pStyle w:val="31"/>
              <w:spacing w:before="94" w:line="221" w:lineRule="auto"/>
              <w:ind w:left="120"/>
              <w:rPr>
                <w:rFonts w:hint="eastAsia" w:ascii="宋体" w:hAnsi="宋体" w:eastAsia="宋体" w:cs="宋体"/>
                <w:sz w:val="24"/>
                <w:szCs w:val="24"/>
                <w:lang w:eastAsia="zh-CN"/>
              </w:rPr>
            </w:pPr>
            <w:r>
              <w:rPr>
                <w:rFonts w:hint="eastAsia" w:ascii="宋体" w:hAnsi="宋体" w:eastAsia="宋体" w:cs="宋体"/>
                <w:spacing w:val="-6"/>
                <w:sz w:val="24"/>
                <w:szCs w:val="24"/>
              </w:rPr>
              <w:t>报价</w:t>
            </w:r>
            <w:r>
              <w:rPr>
                <w:rFonts w:hint="eastAsia" w:ascii="宋体" w:hAnsi="宋体" w:eastAsia="宋体" w:cs="宋体"/>
                <w:spacing w:val="-6"/>
                <w:sz w:val="24"/>
                <w:szCs w:val="24"/>
                <w:lang w:eastAsia="zh-CN"/>
              </w:rPr>
              <w:t>单</w:t>
            </w:r>
          </w:p>
        </w:tc>
        <w:tc>
          <w:tcPr>
            <w:tcW w:w="1421" w:type="dxa"/>
            <w:vAlign w:val="top"/>
          </w:tcPr>
          <w:p w14:paraId="71C83C81">
            <w:pPr>
              <w:rPr>
                <w:rFonts w:hint="eastAsia" w:ascii="宋体" w:hAnsi="宋体" w:eastAsia="宋体" w:cs="宋体"/>
                <w:sz w:val="24"/>
                <w:szCs w:val="24"/>
              </w:rPr>
            </w:pPr>
          </w:p>
        </w:tc>
      </w:tr>
      <w:tr w14:paraId="03AE1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054" w:type="dxa"/>
            <w:vAlign w:val="top"/>
          </w:tcPr>
          <w:p w14:paraId="0C08423F">
            <w:pPr>
              <w:pStyle w:val="31"/>
              <w:spacing w:before="143" w:line="175" w:lineRule="auto"/>
              <w:ind w:left="428"/>
              <w:rPr>
                <w:rFonts w:hint="eastAsia" w:ascii="宋体" w:hAnsi="宋体" w:eastAsia="宋体" w:cs="宋体"/>
                <w:sz w:val="24"/>
                <w:szCs w:val="24"/>
              </w:rPr>
            </w:pPr>
            <w:r>
              <w:rPr>
                <w:rFonts w:hint="eastAsia" w:ascii="宋体" w:hAnsi="宋体" w:eastAsia="宋体" w:cs="宋体"/>
                <w:sz w:val="24"/>
                <w:szCs w:val="24"/>
              </w:rPr>
              <w:t>二</w:t>
            </w:r>
          </w:p>
        </w:tc>
        <w:tc>
          <w:tcPr>
            <w:tcW w:w="6034" w:type="dxa"/>
            <w:vAlign w:val="top"/>
          </w:tcPr>
          <w:p w14:paraId="549F2B20">
            <w:pPr>
              <w:pStyle w:val="31"/>
              <w:spacing w:before="94" w:line="222" w:lineRule="auto"/>
              <w:ind w:left="121"/>
              <w:rPr>
                <w:rFonts w:hint="eastAsia" w:ascii="宋体" w:hAnsi="宋体" w:eastAsia="宋体" w:cs="宋体"/>
                <w:sz w:val="24"/>
                <w:szCs w:val="24"/>
              </w:rPr>
            </w:pPr>
            <w:r>
              <w:rPr>
                <w:rFonts w:hint="eastAsia" w:ascii="宋体" w:hAnsi="宋体" w:eastAsia="宋体" w:cs="宋体"/>
                <w:spacing w:val="-3"/>
                <w:sz w:val="24"/>
                <w:szCs w:val="24"/>
              </w:rPr>
              <w:t>供应商基本信息</w:t>
            </w:r>
          </w:p>
        </w:tc>
        <w:tc>
          <w:tcPr>
            <w:tcW w:w="1421" w:type="dxa"/>
            <w:vAlign w:val="top"/>
          </w:tcPr>
          <w:p w14:paraId="674EA07D">
            <w:pPr>
              <w:rPr>
                <w:rFonts w:hint="eastAsia" w:ascii="宋体" w:hAnsi="宋体" w:eastAsia="宋体" w:cs="宋体"/>
                <w:sz w:val="24"/>
                <w:szCs w:val="24"/>
              </w:rPr>
            </w:pPr>
          </w:p>
        </w:tc>
      </w:tr>
      <w:tr w14:paraId="3174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4" w:type="dxa"/>
            <w:vAlign w:val="top"/>
          </w:tcPr>
          <w:p w14:paraId="7A71536F">
            <w:pPr>
              <w:pStyle w:val="31"/>
              <w:spacing w:before="127" w:line="188" w:lineRule="auto"/>
              <w:ind w:left="427"/>
              <w:rPr>
                <w:rFonts w:hint="eastAsia" w:ascii="宋体" w:hAnsi="宋体" w:eastAsia="宋体" w:cs="宋体"/>
                <w:sz w:val="24"/>
                <w:szCs w:val="24"/>
              </w:rPr>
            </w:pPr>
            <w:r>
              <w:rPr>
                <w:rFonts w:hint="eastAsia" w:ascii="宋体" w:hAnsi="宋体" w:eastAsia="宋体" w:cs="宋体"/>
                <w:sz w:val="24"/>
                <w:szCs w:val="24"/>
              </w:rPr>
              <w:t>三</w:t>
            </w:r>
          </w:p>
        </w:tc>
        <w:tc>
          <w:tcPr>
            <w:tcW w:w="6034" w:type="dxa"/>
            <w:vAlign w:val="top"/>
          </w:tcPr>
          <w:p w14:paraId="417A0123">
            <w:pPr>
              <w:pStyle w:val="31"/>
              <w:spacing w:before="97" w:line="222" w:lineRule="auto"/>
              <w:ind w:left="119"/>
              <w:rPr>
                <w:rFonts w:hint="eastAsia" w:ascii="宋体" w:hAnsi="宋体" w:eastAsia="宋体" w:cs="宋体"/>
                <w:sz w:val="24"/>
                <w:szCs w:val="24"/>
              </w:rPr>
            </w:pPr>
            <w:r>
              <w:rPr>
                <w:rFonts w:hint="eastAsia" w:ascii="宋体" w:hAnsi="宋体" w:eastAsia="宋体" w:cs="宋体"/>
                <w:spacing w:val="-4"/>
                <w:sz w:val="24"/>
                <w:szCs w:val="24"/>
              </w:rPr>
              <w:t>磋商授权书</w:t>
            </w:r>
          </w:p>
        </w:tc>
        <w:tc>
          <w:tcPr>
            <w:tcW w:w="1421" w:type="dxa"/>
            <w:vAlign w:val="top"/>
          </w:tcPr>
          <w:p w14:paraId="0A2E73D8">
            <w:pPr>
              <w:rPr>
                <w:rFonts w:hint="eastAsia" w:ascii="宋体" w:hAnsi="宋体" w:eastAsia="宋体" w:cs="宋体"/>
                <w:sz w:val="24"/>
                <w:szCs w:val="24"/>
              </w:rPr>
            </w:pPr>
          </w:p>
        </w:tc>
      </w:tr>
      <w:tr w14:paraId="1E190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4" w:type="dxa"/>
            <w:vAlign w:val="top"/>
          </w:tcPr>
          <w:p w14:paraId="36B970A9">
            <w:pPr>
              <w:pStyle w:val="31"/>
              <w:spacing w:before="96" w:line="235" w:lineRule="auto"/>
              <w:ind w:left="448"/>
              <w:rPr>
                <w:rFonts w:hint="eastAsia" w:ascii="宋体" w:hAnsi="宋体" w:eastAsia="宋体" w:cs="宋体"/>
                <w:sz w:val="24"/>
                <w:szCs w:val="24"/>
              </w:rPr>
            </w:pPr>
            <w:r>
              <w:rPr>
                <w:rFonts w:hint="eastAsia" w:ascii="宋体" w:hAnsi="宋体" w:eastAsia="宋体" w:cs="宋体"/>
                <w:sz w:val="24"/>
                <w:szCs w:val="24"/>
              </w:rPr>
              <w:t>四</w:t>
            </w:r>
          </w:p>
        </w:tc>
        <w:tc>
          <w:tcPr>
            <w:tcW w:w="6034" w:type="dxa"/>
            <w:vAlign w:val="top"/>
          </w:tcPr>
          <w:p w14:paraId="7AB80F49">
            <w:pPr>
              <w:pStyle w:val="31"/>
              <w:spacing w:before="96" w:line="223" w:lineRule="auto"/>
              <w:ind w:left="119"/>
              <w:rPr>
                <w:rFonts w:hint="eastAsia" w:ascii="宋体" w:hAnsi="宋体" w:eastAsia="宋体" w:cs="宋体"/>
                <w:sz w:val="24"/>
                <w:szCs w:val="24"/>
              </w:rPr>
            </w:pPr>
            <w:r>
              <w:rPr>
                <w:rFonts w:hint="eastAsia" w:ascii="宋体" w:hAnsi="宋体" w:eastAsia="宋体" w:cs="宋体"/>
                <w:spacing w:val="-4"/>
                <w:sz w:val="24"/>
                <w:szCs w:val="24"/>
              </w:rPr>
              <w:t>磋商响应函</w:t>
            </w:r>
          </w:p>
        </w:tc>
        <w:tc>
          <w:tcPr>
            <w:tcW w:w="1421" w:type="dxa"/>
            <w:vAlign w:val="top"/>
          </w:tcPr>
          <w:p w14:paraId="525280F6">
            <w:pPr>
              <w:rPr>
                <w:rFonts w:hint="eastAsia" w:ascii="宋体" w:hAnsi="宋体" w:eastAsia="宋体" w:cs="宋体"/>
                <w:sz w:val="24"/>
                <w:szCs w:val="24"/>
              </w:rPr>
            </w:pPr>
          </w:p>
        </w:tc>
      </w:tr>
      <w:tr w14:paraId="413E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4" w:type="dxa"/>
            <w:vAlign w:val="top"/>
          </w:tcPr>
          <w:p w14:paraId="67C84680">
            <w:pPr>
              <w:pStyle w:val="31"/>
              <w:spacing w:before="122" w:line="193" w:lineRule="auto"/>
              <w:ind w:left="424"/>
              <w:rPr>
                <w:rFonts w:hint="eastAsia" w:ascii="宋体" w:hAnsi="宋体" w:eastAsia="宋体" w:cs="宋体"/>
                <w:sz w:val="24"/>
                <w:szCs w:val="24"/>
              </w:rPr>
            </w:pPr>
            <w:r>
              <w:rPr>
                <w:rFonts w:hint="eastAsia" w:ascii="宋体" w:hAnsi="宋体" w:eastAsia="宋体" w:cs="宋体"/>
                <w:sz w:val="24"/>
                <w:szCs w:val="24"/>
              </w:rPr>
              <w:t>五</w:t>
            </w:r>
          </w:p>
        </w:tc>
        <w:tc>
          <w:tcPr>
            <w:tcW w:w="6034" w:type="dxa"/>
            <w:vAlign w:val="top"/>
          </w:tcPr>
          <w:p w14:paraId="5F13F656">
            <w:pPr>
              <w:pStyle w:val="31"/>
              <w:spacing w:before="96" w:line="222" w:lineRule="auto"/>
              <w:ind w:left="122"/>
              <w:rPr>
                <w:rFonts w:hint="eastAsia" w:ascii="宋体" w:hAnsi="宋体" w:eastAsia="宋体" w:cs="宋体"/>
                <w:sz w:val="24"/>
                <w:szCs w:val="24"/>
              </w:rPr>
            </w:pPr>
            <w:r>
              <w:rPr>
                <w:rFonts w:hint="eastAsia" w:ascii="宋体" w:hAnsi="宋体" w:eastAsia="宋体" w:cs="宋体"/>
                <w:spacing w:val="-1"/>
                <w:sz w:val="24"/>
                <w:szCs w:val="24"/>
              </w:rPr>
              <w:t>无重大违法记录声明函、无不良信用记录承诺函</w:t>
            </w:r>
          </w:p>
        </w:tc>
        <w:tc>
          <w:tcPr>
            <w:tcW w:w="1421" w:type="dxa"/>
            <w:vAlign w:val="top"/>
          </w:tcPr>
          <w:p w14:paraId="70261E2A">
            <w:pPr>
              <w:rPr>
                <w:rFonts w:hint="eastAsia" w:ascii="宋体" w:hAnsi="宋体" w:eastAsia="宋体" w:cs="宋体"/>
                <w:sz w:val="24"/>
                <w:szCs w:val="24"/>
              </w:rPr>
            </w:pPr>
          </w:p>
        </w:tc>
      </w:tr>
      <w:tr w14:paraId="16BA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54" w:type="dxa"/>
            <w:vAlign w:val="top"/>
          </w:tcPr>
          <w:p w14:paraId="73D1A69A">
            <w:pPr>
              <w:pStyle w:val="31"/>
              <w:spacing w:before="97" w:line="231" w:lineRule="auto"/>
              <w:ind w:left="422"/>
              <w:rPr>
                <w:rFonts w:hint="eastAsia" w:ascii="宋体" w:hAnsi="宋体" w:eastAsia="宋体" w:cs="宋体"/>
                <w:sz w:val="24"/>
                <w:szCs w:val="24"/>
              </w:rPr>
            </w:pPr>
            <w:r>
              <w:rPr>
                <w:rFonts w:hint="eastAsia" w:ascii="宋体" w:hAnsi="宋体" w:eastAsia="宋体" w:cs="宋体"/>
                <w:sz w:val="24"/>
                <w:szCs w:val="24"/>
              </w:rPr>
              <w:t>六</w:t>
            </w:r>
          </w:p>
        </w:tc>
        <w:tc>
          <w:tcPr>
            <w:tcW w:w="6034" w:type="dxa"/>
            <w:vAlign w:val="top"/>
          </w:tcPr>
          <w:p w14:paraId="75D51806">
            <w:pPr>
              <w:pStyle w:val="31"/>
              <w:spacing w:before="97" w:line="222" w:lineRule="auto"/>
              <w:ind w:left="127"/>
              <w:rPr>
                <w:rFonts w:hint="eastAsia" w:ascii="宋体" w:hAnsi="宋体" w:eastAsia="宋体" w:cs="宋体"/>
                <w:sz w:val="24"/>
                <w:szCs w:val="24"/>
              </w:rPr>
            </w:pPr>
            <w:r>
              <w:rPr>
                <w:rFonts w:hint="eastAsia" w:ascii="宋体" w:hAnsi="宋体" w:eastAsia="宋体" w:cs="宋体"/>
                <w:spacing w:val="-5"/>
                <w:sz w:val="24"/>
                <w:szCs w:val="24"/>
              </w:rPr>
              <w:t>响应情况表</w:t>
            </w:r>
          </w:p>
        </w:tc>
        <w:tc>
          <w:tcPr>
            <w:tcW w:w="1421" w:type="dxa"/>
            <w:vAlign w:val="top"/>
          </w:tcPr>
          <w:p w14:paraId="0721DF04">
            <w:pPr>
              <w:rPr>
                <w:rFonts w:hint="eastAsia" w:ascii="宋体" w:hAnsi="宋体" w:eastAsia="宋体" w:cs="宋体"/>
                <w:sz w:val="24"/>
                <w:szCs w:val="24"/>
              </w:rPr>
            </w:pPr>
          </w:p>
        </w:tc>
      </w:tr>
      <w:tr w14:paraId="5370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054" w:type="dxa"/>
            <w:vAlign w:val="top"/>
          </w:tcPr>
          <w:p w14:paraId="4104E91A">
            <w:pPr>
              <w:pStyle w:val="31"/>
              <w:spacing w:before="111" w:line="234" w:lineRule="auto"/>
              <w:ind w:left="425"/>
              <w:rPr>
                <w:rFonts w:hint="eastAsia" w:ascii="宋体" w:hAnsi="宋体" w:eastAsia="宋体" w:cs="宋体"/>
                <w:sz w:val="24"/>
                <w:szCs w:val="24"/>
              </w:rPr>
            </w:pPr>
            <w:r>
              <w:rPr>
                <w:rFonts w:hint="eastAsia" w:ascii="宋体" w:hAnsi="宋体" w:eastAsia="宋体" w:cs="宋体"/>
                <w:sz w:val="24"/>
                <w:szCs w:val="24"/>
              </w:rPr>
              <w:t>七</w:t>
            </w:r>
          </w:p>
        </w:tc>
        <w:tc>
          <w:tcPr>
            <w:tcW w:w="6034" w:type="dxa"/>
            <w:vAlign w:val="top"/>
          </w:tcPr>
          <w:p w14:paraId="1976CE5D">
            <w:pPr>
              <w:pStyle w:val="31"/>
              <w:spacing w:before="112" w:line="220" w:lineRule="auto"/>
              <w:ind w:left="119"/>
              <w:rPr>
                <w:rFonts w:hint="eastAsia" w:ascii="宋体" w:hAnsi="宋体" w:eastAsia="宋体" w:cs="宋体"/>
                <w:sz w:val="24"/>
                <w:szCs w:val="24"/>
              </w:rPr>
            </w:pPr>
            <w:r>
              <w:rPr>
                <w:rFonts w:hint="eastAsia" w:ascii="宋体" w:hAnsi="宋体" w:eastAsia="宋体" w:cs="宋体"/>
                <w:spacing w:val="-1"/>
                <w:sz w:val="24"/>
                <w:szCs w:val="24"/>
              </w:rPr>
              <w:t>磋商文件要求和供应商认为需要提供的其它说明和资料</w:t>
            </w:r>
          </w:p>
        </w:tc>
        <w:tc>
          <w:tcPr>
            <w:tcW w:w="1421" w:type="dxa"/>
            <w:vAlign w:val="top"/>
          </w:tcPr>
          <w:p w14:paraId="2E2940A6">
            <w:pPr>
              <w:rPr>
                <w:rFonts w:hint="eastAsia" w:ascii="宋体" w:hAnsi="宋体" w:eastAsia="宋体" w:cs="宋体"/>
                <w:sz w:val="24"/>
                <w:szCs w:val="24"/>
              </w:rPr>
            </w:pPr>
          </w:p>
        </w:tc>
      </w:tr>
      <w:tr w14:paraId="36FE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54" w:type="dxa"/>
            <w:vAlign w:val="top"/>
          </w:tcPr>
          <w:p w14:paraId="230C1EC4">
            <w:pPr>
              <w:pStyle w:val="31"/>
              <w:spacing w:before="95" w:line="233" w:lineRule="auto"/>
              <w:ind w:left="419"/>
              <w:outlineLvl w:val="1"/>
              <w:rPr>
                <w:rFonts w:hint="eastAsia" w:ascii="宋体" w:hAnsi="宋体" w:eastAsia="宋体" w:cs="宋体"/>
                <w:sz w:val="24"/>
                <w:szCs w:val="24"/>
              </w:rPr>
            </w:pPr>
            <w:r>
              <w:rPr>
                <w:rFonts w:hint="eastAsia" w:ascii="宋体" w:hAnsi="宋体" w:eastAsia="宋体" w:cs="宋体"/>
                <w:sz w:val="24"/>
                <w:szCs w:val="24"/>
              </w:rPr>
              <w:t>八</w:t>
            </w:r>
          </w:p>
        </w:tc>
        <w:tc>
          <w:tcPr>
            <w:tcW w:w="6034" w:type="dxa"/>
            <w:vAlign w:val="top"/>
          </w:tcPr>
          <w:p w14:paraId="498FE2CE">
            <w:pPr>
              <w:pStyle w:val="31"/>
              <w:spacing w:before="95" w:line="222" w:lineRule="auto"/>
              <w:ind w:left="126"/>
              <w:rPr>
                <w:rFonts w:hint="eastAsia" w:ascii="宋体" w:hAnsi="宋体" w:eastAsia="宋体" w:cs="宋体"/>
                <w:sz w:val="24"/>
                <w:szCs w:val="24"/>
              </w:rPr>
            </w:pPr>
            <w:r>
              <w:rPr>
                <w:rFonts w:hint="eastAsia" w:ascii="宋体" w:hAnsi="宋体" w:eastAsia="宋体" w:cs="宋体"/>
                <w:spacing w:val="-5"/>
                <w:sz w:val="24"/>
                <w:szCs w:val="24"/>
              </w:rPr>
              <w:t>最终报价书</w:t>
            </w:r>
          </w:p>
        </w:tc>
        <w:tc>
          <w:tcPr>
            <w:tcW w:w="1421" w:type="dxa"/>
            <w:vAlign w:val="top"/>
          </w:tcPr>
          <w:p w14:paraId="2E951A9D">
            <w:pPr>
              <w:rPr>
                <w:rFonts w:hint="eastAsia" w:ascii="宋体" w:hAnsi="宋体" w:eastAsia="宋体" w:cs="宋体"/>
                <w:sz w:val="24"/>
                <w:szCs w:val="24"/>
              </w:rPr>
            </w:pPr>
          </w:p>
        </w:tc>
      </w:tr>
      <w:tr w14:paraId="1D50C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54" w:type="dxa"/>
            <w:vAlign w:val="top"/>
          </w:tcPr>
          <w:p w14:paraId="11000911">
            <w:pPr>
              <w:rPr>
                <w:rFonts w:hint="eastAsia" w:ascii="宋体" w:hAnsi="宋体" w:eastAsia="宋体" w:cs="宋体"/>
                <w:sz w:val="24"/>
                <w:szCs w:val="24"/>
              </w:rPr>
            </w:pPr>
          </w:p>
        </w:tc>
        <w:tc>
          <w:tcPr>
            <w:tcW w:w="6034" w:type="dxa"/>
            <w:vAlign w:val="top"/>
          </w:tcPr>
          <w:p w14:paraId="132B2135">
            <w:pPr>
              <w:rPr>
                <w:rFonts w:hint="eastAsia" w:ascii="宋体" w:hAnsi="宋体" w:eastAsia="宋体" w:cs="宋体"/>
                <w:sz w:val="24"/>
                <w:szCs w:val="24"/>
              </w:rPr>
            </w:pPr>
          </w:p>
        </w:tc>
        <w:tc>
          <w:tcPr>
            <w:tcW w:w="1421" w:type="dxa"/>
            <w:vAlign w:val="top"/>
          </w:tcPr>
          <w:p w14:paraId="525A70BA">
            <w:pPr>
              <w:rPr>
                <w:rFonts w:hint="eastAsia" w:ascii="宋体" w:hAnsi="宋体" w:eastAsia="宋体" w:cs="宋体"/>
                <w:sz w:val="24"/>
                <w:szCs w:val="24"/>
              </w:rPr>
            </w:pPr>
          </w:p>
        </w:tc>
      </w:tr>
      <w:tr w14:paraId="7A41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54" w:type="dxa"/>
            <w:vAlign w:val="top"/>
          </w:tcPr>
          <w:p w14:paraId="202FCA6B">
            <w:pPr>
              <w:rPr>
                <w:rFonts w:hint="eastAsia" w:ascii="宋体" w:hAnsi="宋体" w:eastAsia="宋体" w:cs="宋体"/>
                <w:sz w:val="24"/>
                <w:szCs w:val="24"/>
              </w:rPr>
            </w:pPr>
          </w:p>
        </w:tc>
        <w:tc>
          <w:tcPr>
            <w:tcW w:w="6034" w:type="dxa"/>
            <w:vAlign w:val="top"/>
          </w:tcPr>
          <w:p w14:paraId="770DFE66">
            <w:pPr>
              <w:rPr>
                <w:rFonts w:hint="eastAsia" w:ascii="宋体" w:hAnsi="宋体" w:eastAsia="宋体" w:cs="宋体"/>
                <w:sz w:val="24"/>
                <w:szCs w:val="24"/>
              </w:rPr>
            </w:pPr>
          </w:p>
        </w:tc>
        <w:tc>
          <w:tcPr>
            <w:tcW w:w="1421" w:type="dxa"/>
            <w:vAlign w:val="top"/>
          </w:tcPr>
          <w:p w14:paraId="0F5AA837">
            <w:pPr>
              <w:rPr>
                <w:rFonts w:hint="eastAsia" w:ascii="宋体" w:hAnsi="宋体" w:eastAsia="宋体" w:cs="宋体"/>
                <w:sz w:val="24"/>
                <w:szCs w:val="24"/>
              </w:rPr>
            </w:pPr>
          </w:p>
        </w:tc>
      </w:tr>
      <w:tr w14:paraId="113E6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54" w:type="dxa"/>
            <w:vAlign w:val="top"/>
          </w:tcPr>
          <w:p w14:paraId="0905A96C">
            <w:pPr>
              <w:rPr>
                <w:rFonts w:hint="eastAsia" w:ascii="宋体" w:hAnsi="宋体" w:eastAsia="宋体" w:cs="宋体"/>
                <w:sz w:val="24"/>
                <w:szCs w:val="24"/>
              </w:rPr>
            </w:pPr>
          </w:p>
        </w:tc>
        <w:tc>
          <w:tcPr>
            <w:tcW w:w="6034" w:type="dxa"/>
            <w:vAlign w:val="top"/>
          </w:tcPr>
          <w:p w14:paraId="5F2AB44A">
            <w:pPr>
              <w:rPr>
                <w:rFonts w:hint="eastAsia" w:ascii="宋体" w:hAnsi="宋体" w:eastAsia="宋体" w:cs="宋体"/>
                <w:sz w:val="24"/>
                <w:szCs w:val="24"/>
              </w:rPr>
            </w:pPr>
          </w:p>
        </w:tc>
        <w:tc>
          <w:tcPr>
            <w:tcW w:w="1421" w:type="dxa"/>
            <w:vAlign w:val="top"/>
          </w:tcPr>
          <w:p w14:paraId="76065D07">
            <w:pPr>
              <w:rPr>
                <w:rFonts w:hint="eastAsia" w:ascii="宋体" w:hAnsi="宋体" w:eastAsia="宋体" w:cs="宋体"/>
                <w:sz w:val="24"/>
                <w:szCs w:val="24"/>
              </w:rPr>
            </w:pPr>
          </w:p>
        </w:tc>
      </w:tr>
    </w:tbl>
    <w:p w14:paraId="26C44C4E">
      <w:pPr>
        <w:rPr>
          <w:rFonts w:hint="eastAsia" w:ascii="宋体" w:hAnsi="宋体" w:eastAsia="宋体" w:cs="宋体"/>
          <w:sz w:val="24"/>
          <w:szCs w:val="24"/>
        </w:rPr>
      </w:pPr>
    </w:p>
    <w:p w14:paraId="667539A7">
      <w:pPr>
        <w:rPr>
          <w:rFonts w:hint="eastAsia" w:ascii="宋体" w:hAnsi="宋体" w:eastAsia="宋体" w:cs="宋体"/>
          <w:sz w:val="24"/>
          <w:szCs w:val="24"/>
        </w:rPr>
        <w:sectPr>
          <w:headerReference r:id="rId18" w:type="default"/>
          <w:footerReference r:id="rId19" w:type="default"/>
          <w:pgSz w:w="11906" w:h="16839"/>
          <w:pgMar w:top="1260" w:right="1134" w:bottom="1915" w:left="1134" w:header="1245" w:footer="1746" w:gutter="0"/>
          <w:pgNumType w:fmt="decimal"/>
          <w:cols w:space="720" w:num="1"/>
        </w:sectPr>
      </w:pPr>
    </w:p>
    <w:p w14:paraId="1D907697">
      <w:pPr>
        <w:keepNext/>
        <w:keepLines/>
        <w:widowControl w:val="0"/>
        <w:adjustRightInd w:val="0"/>
        <w:spacing w:before="0" w:after="0" w:line="560" w:lineRule="exact"/>
        <w:jc w:val="left"/>
        <w:textAlignment w:val="baseline"/>
        <w:outlineLvl w:val="1"/>
        <w:rPr>
          <w:rFonts w:hint="eastAsia" w:ascii="宋体" w:hAnsi="宋体" w:eastAsia="宋体" w:cs="宋体"/>
          <w:b/>
          <w:kern w:val="0"/>
          <w:sz w:val="24"/>
          <w:szCs w:val="24"/>
          <w:highlight w:val="none"/>
          <w:lang w:val="en-US" w:eastAsia="zh-CN" w:bidi="ar-SA"/>
        </w:rPr>
      </w:pPr>
      <w:bookmarkStart w:id="141" w:name="_Toc21309"/>
      <w:bookmarkStart w:id="142" w:name="_Toc8158"/>
      <w:bookmarkStart w:id="143" w:name="_Toc10603"/>
      <w:r>
        <w:rPr>
          <w:rFonts w:hint="eastAsia" w:ascii="宋体" w:hAnsi="宋体" w:eastAsia="宋体" w:cs="宋体"/>
          <w:b/>
          <w:kern w:val="0"/>
          <w:sz w:val="24"/>
          <w:szCs w:val="24"/>
          <w:highlight w:val="none"/>
          <w:lang w:val="en-US" w:eastAsia="zh-CN" w:bidi="ar-SA"/>
        </w:rPr>
        <w:t>附件一</w:t>
      </w:r>
      <w:bookmarkEnd w:id="141"/>
      <w:bookmarkEnd w:id="142"/>
      <w:bookmarkEnd w:id="143"/>
    </w:p>
    <w:p w14:paraId="1D1ECF22">
      <w:pPr>
        <w:keepNext/>
        <w:keepLines/>
        <w:widowControl w:val="0"/>
        <w:adjustRightInd w:val="0"/>
        <w:spacing w:before="0" w:after="0" w:line="560" w:lineRule="exact"/>
        <w:jc w:val="center"/>
        <w:textAlignment w:val="baseline"/>
        <w:outlineLvl w:val="1"/>
        <w:rPr>
          <w:rFonts w:hint="eastAsia" w:ascii="宋体" w:hAnsi="宋体" w:eastAsia="宋体" w:cs="宋体"/>
          <w:b/>
          <w:kern w:val="0"/>
          <w:sz w:val="24"/>
          <w:szCs w:val="24"/>
          <w:highlight w:val="none"/>
          <w:lang w:val="en-US" w:eastAsia="zh-CN" w:bidi="ar-SA"/>
        </w:rPr>
      </w:pPr>
      <w:bookmarkStart w:id="144" w:name="_Toc9181"/>
      <w:bookmarkStart w:id="145" w:name="_Toc5601"/>
      <w:bookmarkStart w:id="146" w:name="_Toc10816"/>
      <w:r>
        <w:rPr>
          <w:rFonts w:hint="eastAsia" w:ascii="宋体" w:hAnsi="宋体" w:eastAsia="宋体" w:cs="宋体"/>
          <w:b/>
          <w:kern w:val="0"/>
          <w:sz w:val="24"/>
          <w:szCs w:val="24"/>
          <w:highlight w:val="none"/>
          <w:lang w:val="en-US" w:eastAsia="zh-CN" w:bidi="ar-SA"/>
        </w:rPr>
        <w:t>报价单</w:t>
      </w:r>
      <w:bookmarkEnd w:id="144"/>
      <w:bookmarkEnd w:id="145"/>
      <w:bookmarkEnd w:id="146"/>
    </w:p>
    <w:p w14:paraId="723B9873">
      <w:pPr>
        <w:widowControl w:val="0"/>
        <w:kinsoku/>
        <w:autoSpaceDE/>
        <w:autoSpaceDN/>
        <w:adjustRightInd/>
        <w:snapToGrid/>
        <w:spacing w:line="240" w:lineRule="auto"/>
        <w:jc w:val="both"/>
        <w:textAlignment w:val="auto"/>
        <w:rPr>
          <w:rFonts w:hint="eastAsia" w:ascii="宋体" w:hAnsi="宋体" w:eastAsia="宋体" w:cs="宋体"/>
          <w:snapToGrid/>
          <w:kern w:val="2"/>
          <w:szCs w:val="20"/>
          <w:highlight w:val="none"/>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07A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0F319B6">
            <w:pPr>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宋体" w:hAnsi="宋体" w:eastAsia="宋体" w:cs="宋体"/>
                <w:b/>
                <w:color w:val="auto"/>
                <w:kern w:val="0"/>
                <w:sz w:val="24"/>
                <w:szCs w:val="24"/>
                <w:highlight w:val="none"/>
                <w:lang w:val="en-US" w:eastAsia="zh-CN" w:bidi="ar-SA"/>
              </w:rPr>
            </w:pPr>
            <w:bookmarkStart w:id="147" w:name="_Toc13265"/>
            <w:bookmarkStart w:id="148" w:name="_Toc7417"/>
            <w:r>
              <w:rPr>
                <w:rFonts w:hint="eastAsia" w:ascii="宋体" w:hAnsi="宋体" w:eastAsia="宋体" w:cs="宋体"/>
                <w:b/>
                <w:color w:val="auto"/>
                <w:kern w:val="0"/>
                <w:sz w:val="24"/>
                <w:szCs w:val="24"/>
                <w:highlight w:val="none"/>
                <w:lang w:val="en-US" w:eastAsia="zh-CN" w:bidi="ar-SA"/>
              </w:rPr>
              <w:t>项目名称</w:t>
            </w:r>
            <w:bookmarkEnd w:id="147"/>
            <w:bookmarkEnd w:id="148"/>
          </w:p>
        </w:tc>
        <w:tc>
          <w:tcPr>
            <w:tcW w:w="6667" w:type="dxa"/>
            <w:tcBorders>
              <w:top w:val="single" w:color="auto" w:sz="4" w:space="0"/>
              <w:bottom w:val="single" w:color="auto" w:sz="4" w:space="0"/>
              <w:right w:val="single" w:color="auto" w:sz="4" w:space="0"/>
            </w:tcBorders>
            <w:vAlign w:val="center"/>
          </w:tcPr>
          <w:p w14:paraId="403E63B4">
            <w:pPr>
              <w:widowControl w:val="0"/>
              <w:kinsoku/>
              <w:autoSpaceDE/>
              <w:autoSpaceDN/>
              <w:adjustRightInd/>
              <w:snapToGrid/>
              <w:spacing w:line="360" w:lineRule="exact"/>
              <w:jc w:val="center"/>
              <w:textAlignment w:val="auto"/>
              <w:rPr>
                <w:rFonts w:hint="eastAsia" w:ascii="宋体" w:hAnsi="宋体" w:eastAsia="宋体" w:cs="宋体"/>
                <w:bCs/>
                <w:snapToGrid/>
                <w:kern w:val="2"/>
                <w:sz w:val="24"/>
                <w:szCs w:val="20"/>
                <w:highlight w:val="none"/>
                <w:u w:val="single"/>
                <w:lang w:eastAsia="zh-CN"/>
              </w:rPr>
            </w:pPr>
            <w:r>
              <w:rPr>
                <w:rFonts w:hint="eastAsia" w:ascii="宋体" w:hAnsi="宋体" w:eastAsia="宋体" w:cs="宋体"/>
                <w:bCs/>
                <w:snapToGrid/>
                <w:kern w:val="2"/>
                <w:sz w:val="24"/>
                <w:szCs w:val="20"/>
                <w:highlight w:val="none"/>
                <w:lang w:eastAsia="zh-CN"/>
              </w:rPr>
              <w:t>某项目</w:t>
            </w:r>
          </w:p>
        </w:tc>
      </w:tr>
      <w:tr w14:paraId="3A19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58F3D2B">
            <w:pPr>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宋体" w:hAnsi="宋体" w:eastAsia="宋体" w:cs="宋体"/>
                <w:b/>
                <w:color w:val="auto"/>
                <w:kern w:val="0"/>
                <w:sz w:val="24"/>
                <w:szCs w:val="24"/>
                <w:highlight w:val="none"/>
                <w:lang w:val="en-US" w:eastAsia="zh-CN" w:bidi="ar-SA"/>
              </w:rPr>
            </w:pPr>
            <w:bookmarkStart w:id="149" w:name="_Toc10264"/>
            <w:bookmarkStart w:id="150" w:name="_Toc18496"/>
            <w:r>
              <w:rPr>
                <w:rFonts w:hint="eastAsia" w:ascii="宋体" w:hAnsi="宋体" w:eastAsia="宋体" w:cs="宋体"/>
                <w:b/>
                <w:color w:val="auto"/>
                <w:kern w:val="0"/>
                <w:sz w:val="24"/>
                <w:szCs w:val="24"/>
                <w:highlight w:val="none"/>
                <w:lang w:val="en-US" w:eastAsia="zh-CN" w:bidi="ar-SA"/>
              </w:rPr>
              <w:t>项目编号</w:t>
            </w:r>
            <w:bookmarkEnd w:id="149"/>
            <w:bookmarkEnd w:id="150"/>
          </w:p>
        </w:tc>
        <w:tc>
          <w:tcPr>
            <w:tcW w:w="6667" w:type="dxa"/>
            <w:tcBorders>
              <w:top w:val="nil"/>
            </w:tcBorders>
            <w:vAlign w:val="center"/>
          </w:tcPr>
          <w:p w14:paraId="603BD4A3">
            <w:pPr>
              <w:widowControl w:val="0"/>
              <w:kinsoku/>
              <w:autoSpaceDE/>
              <w:autoSpaceDN/>
              <w:adjustRightInd/>
              <w:snapToGrid/>
              <w:spacing w:line="240" w:lineRule="auto"/>
              <w:jc w:val="center"/>
              <w:textAlignment w:val="auto"/>
              <w:rPr>
                <w:rFonts w:hint="eastAsia" w:ascii="宋体" w:hAnsi="宋体" w:eastAsia="宋体" w:cs="宋体"/>
                <w:bCs/>
                <w:snapToGrid/>
                <w:kern w:val="2"/>
                <w:sz w:val="24"/>
                <w:szCs w:val="20"/>
                <w:highlight w:val="none"/>
                <w:lang w:eastAsia="zh-CN"/>
              </w:rPr>
            </w:pPr>
            <w:r>
              <w:rPr>
                <w:rFonts w:hint="eastAsia" w:ascii="宋体" w:hAnsi="宋体" w:eastAsia="宋体" w:cs="宋体"/>
                <w:bCs/>
                <w:snapToGrid/>
                <w:kern w:val="2"/>
                <w:sz w:val="24"/>
                <w:szCs w:val="20"/>
                <w:highlight w:val="none"/>
                <w:lang w:eastAsia="zh-CN"/>
              </w:rPr>
              <w:t>某编号</w:t>
            </w:r>
          </w:p>
        </w:tc>
      </w:tr>
      <w:tr w14:paraId="6E6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69C0663">
            <w:pPr>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宋体" w:hAnsi="宋体" w:eastAsia="宋体" w:cs="宋体"/>
                <w:b/>
                <w:color w:val="auto"/>
                <w:kern w:val="0"/>
                <w:sz w:val="24"/>
                <w:szCs w:val="24"/>
                <w:highlight w:val="none"/>
                <w:lang w:val="en-US" w:eastAsia="zh-CN" w:bidi="ar-SA"/>
              </w:rPr>
            </w:pPr>
            <w:bookmarkStart w:id="151" w:name="_Toc6901"/>
            <w:bookmarkStart w:id="152" w:name="_Toc15695"/>
            <w:r>
              <w:rPr>
                <w:rFonts w:hint="eastAsia" w:ascii="宋体" w:hAnsi="宋体" w:eastAsia="宋体" w:cs="宋体"/>
                <w:b/>
                <w:color w:val="auto"/>
                <w:kern w:val="0"/>
                <w:sz w:val="24"/>
                <w:szCs w:val="24"/>
                <w:highlight w:val="none"/>
                <w:lang w:val="en-US" w:eastAsia="zh-CN" w:bidi="ar-SA"/>
              </w:rPr>
              <w:t>响应供应商全称</w:t>
            </w:r>
            <w:bookmarkEnd w:id="151"/>
            <w:bookmarkEnd w:id="152"/>
          </w:p>
        </w:tc>
        <w:tc>
          <w:tcPr>
            <w:tcW w:w="6667" w:type="dxa"/>
            <w:tcBorders>
              <w:top w:val="nil"/>
            </w:tcBorders>
            <w:vAlign w:val="center"/>
          </w:tcPr>
          <w:p w14:paraId="7D01269E">
            <w:pPr>
              <w:widowControl w:val="0"/>
              <w:kinsoku/>
              <w:autoSpaceDE/>
              <w:autoSpaceDN/>
              <w:adjustRightInd/>
              <w:snapToGrid/>
              <w:spacing w:line="360" w:lineRule="auto"/>
              <w:jc w:val="both"/>
              <w:textAlignment w:val="auto"/>
              <w:rPr>
                <w:rFonts w:hint="eastAsia" w:ascii="宋体" w:hAnsi="宋体" w:eastAsia="宋体" w:cs="宋体"/>
                <w:bCs/>
                <w:snapToGrid/>
                <w:kern w:val="2"/>
                <w:sz w:val="24"/>
                <w:szCs w:val="20"/>
                <w:highlight w:val="none"/>
                <w:lang w:eastAsia="zh-CN"/>
              </w:rPr>
            </w:pPr>
          </w:p>
        </w:tc>
      </w:tr>
      <w:tr w14:paraId="1697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42EBA1A">
            <w:pPr>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宋体" w:hAnsi="宋体" w:eastAsia="宋体" w:cs="宋体"/>
                <w:b/>
                <w:color w:val="auto"/>
                <w:kern w:val="0"/>
                <w:sz w:val="24"/>
                <w:szCs w:val="24"/>
                <w:highlight w:val="none"/>
                <w:lang w:val="en-US" w:eastAsia="zh-CN" w:bidi="ar-SA"/>
              </w:rPr>
            </w:pPr>
            <w:bookmarkStart w:id="153" w:name="_Toc19705"/>
            <w:bookmarkStart w:id="154" w:name="_Toc1706"/>
            <w:r>
              <w:rPr>
                <w:rFonts w:hint="eastAsia" w:ascii="宋体" w:hAnsi="宋体" w:eastAsia="宋体" w:cs="宋体"/>
                <w:b/>
                <w:color w:val="auto"/>
                <w:kern w:val="0"/>
                <w:sz w:val="24"/>
                <w:szCs w:val="24"/>
                <w:highlight w:val="none"/>
                <w:lang w:val="en-US" w:eastAsia="zh-CN" w:bidi="ar-SA"/>
              </w:rPr>
              <w:t>响应范围</w:t>
            </w:r>
            <w:bookmarkEnd w:id="153"/>
            <w:bookmarkEnd w:id="154"/>
          </w:p>
        </w:tc>
        <w:tc>
          <w:tcPr>
            <w:tcW w:w="6667" w:type="dxa"/>
            <w:tcBorders>
              <w:top w:val="nil"/>
            </w:tcBorders>
            <w:vAlign w:val="center"/>
          </w:tcPr>
          <w:p w14:paraId="639907DC">
            <w:pPr>
              <w:widowControl w:val="0"/>
              <w:kinsoku/>
              <w:autoSpaceDE/>
              <w:autoSpaceDN/>
              <w:adjustRightInd/>
              <w:snapToGrid/>
              <w:spacing w:line="360" w:lineRule="exact"/>
              <w:jc w:val="both"/>
              <w:textAlignment w:val="auto"/>
              <w:rPr>
                <w:rFonts w:hint="eastAsia" w:ascii="宋体" w:hAnsi="宋体" w:eastAsia="宋体" w:cs="宋体"/>
                <w:bCs/>
                <w:snapToGrid/>
                <w:kern w:val="2"/>
                <w:sz w:val="24"/>
                <w:szCs w:val="20"/>
                <w:highlight w:val="none"/>
                <w:lang w:eastAsia="zh-CN"/>
              </w:rPr>
            </w:pPr>
            <w:r>
              <w:rPr>
                <w:rFonts w:hint="eastAsia" w:ascii="宋体" w:hAnsi="宋体" w:eastAsia="宋体" w:cs="宋体"/>
                <w:bCs/>
                <w:snapToGrid/>
                <w:kern w:val="2"/>
                <w:sz w:val="24"/>
                <w:szCs w:val="20"/>
                <w:highlight w:val="none"/>
                <w:lang w:eastAsia="zh-CN"/>
              </w:rPr>
              <w:t>全部</w:t>
            </w:r>
          </w:p>
        </w:tc>
      </w:tr>
      <w:tr w14:paraId="1DCC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471" w:type="dxa"/>
            <w:tcBorders>
              <w:top w:val="nil"/>
            </w:tcBorders>
            <w:vAlign w:val="center"/>
          </w:tcPr>
          <w:p w14:paraId="3169A825">
            <w:pPr>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宋体" w:hAnsi="宋体" w:eastAsia="宋体" w:cs="宋体"/>
                <w:b/>
                <w:color w:val="auto"/>
                <w:kern w:val="0"/>
                <w:sz w:val="24"/>
                <w:szCs w:val="24"/>
                <w:highlight w:val="none"/>
                <w:lang w:val="en-US" w:eastAsia="zh-CN" w:bidi="ar-SA"/>
              </w:rPr>
            </w:pPr>
            <w:bookmarkStart w:id="155" w:name="_Toc13249"/>
            <w:bookmarkStart w:id="156" w:name="_Toc32698"/>
            <w:r>
              <w:rPr>
                <w:rFonts w:hint="eastAsia" w:ascii="宋体" w:hAnsi="宋体" w:eastAsia="宋体" w:cs="宋体"/>
                <w:b/>
                <w:color w:val="auto"/>
                <w:kern w:val="0"/>
                <w:sz w:val="24"/>
                <w:szCs w:val="24"/>
                <w:highlight w:val="none"/>
                <w:lang w:val="en-US" w:eastAsia="zh-CN" w:bidi="ar-SA"/>
              </w:rPr>
              <w:t>响应报价</w:t>
            </w:r>
            <w:bookmarkEnd w:id="155"/>
            <w:bookmarkEnd w:id="156"/>
          </w:p>
        </w:tc>
        <w:tc>
          <w:tcPr>
            <w:tcW w:w="6667" w:type="dxa"/>
            <w:tcBorders>
              <w:top w:val="nil"/>
            </w:tcBorders>
            <w:vAlign w:val="center"/>
          </w:tcPr>
          <w:p w14:paraId="703F498E">
            <w:pPr>
              <w:widowControl w:val="0"/>
              <w:kinsoku/>
              <w:autoSpaceDE/>
              <w:autoSpaceDN/>
              <w:adjustRightInd/>
              <w:snapToGrid/>
              <w:spacing w:line="560" w:lineRule="exact"/>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val="en-US" w:eastAsia="zh-CN"/>
              </w:rPr>
              <w:t>小</w:t>
            </w:r>
            <w:r>
              <w:rPr>
                <w:rFonts w:hint="eastAsia" w:ascii="宋体" w:hAnsi="宋体" w:eastAsia="宋体" w:cs="宋体"/>
                <w:snapToGrid/>
                <w:kern w:val="2"/>
                <w:sz w:val="24"/>
                <w:szCs w:val="24"/>
                <w:highlight w:val="none"/>
                <w:lang w:eastAsia="zh-CN"/>
              </w:rPr>
              <w:t>写：</w:t>
            </w:r>
            <w:r>
              <w:rPr>
                <w:rFonts w:hint="eastAsia" w:ascii="宋体" w:hAnsi="宋体" w:eastAsia="宋体" w:cs="宋体"/>
                <w:snapToGrid/>
                <w:kern w:val="2"/>
                <w:sz w:val="24"/>
                <w:szCs w:val="24"/>
                <w:highlight w:val="none"/>
                <w:u w:val="single"/>
                <w:lang w:eastAsia="zh-CN"/>
              </w:rPr>
              <w:t xml:space="preserve">        </w:t>
            </w:r>
            <w:r>
              <w:rPr>
                <w:rFonts w:hint="eastAsia" w:ascii="宋体" w:hAnsi="宋体" w:eastAsia="宋体" w:cs="宋体"/>
                <w:snapToGrid/>
                <w:kern w:val="2"/>
                <w:sz w:val="24"/>
                <w:szCs w:val="24"/>
                <w:highlight w:val="none"/>
                <w:lang w:eastAsia="zh-CN"/>
              </w:rPr>
              <w:t xml:space="preserve"> （精确到小数点后两位，可编辑） </w:t>
            </w:r>
          </w:p>
          <w:p w14:paraId="4972DBC4">
            <w:pPr>
              <w:widowControl w:val="0"/>
              <w:ind w:left="0" w:leftChars="0" w:firstLine="0" w:firstLineChars="0"/>
              <w:jc w:val="both"/>
              <w:rPr>
                <w:rFonts w:hint="eastAsia" w:ascii="宋体" w:hAnsi="宋体" w:eastAsia="宋体" w:cs="宋体"/>
                <w:kern w:val="2"/>
                <w:sz w:val="24"/>
                <w:szCs w:val="24"/>
                <w:highlight w:val="none"/>
                <w:lang w:val="en-US" w:eastAsia="zh-CN" w:bidi="ar-SA"/>
              </w:rPr>
            </w:pPr>
          </w:p>
          <w:p w14:paraId="678CCC28">
            <w:pPr>
              <w:widowControl w:val="0"/>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大写：</w:t>
            </w:r>
            <w:r>
              <w:rPr>
                <w:rFonts w:hint="eastAsia" w:ascii="宋体" w:hAnsi="宋体" w:eastAsia="宋体" w:cs="宋体"/>
                <w:kern w:val="2"/>
                <w:sz w:val="24"/>
                <w:szCs w:val="24"/>
                <w:highlight w:val="none"/>
                <w:u w:val="non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4108F59B">
            <w:pPr>
              <w:widowControl w:val="0"/>
              <w:kinsoku/>
              <w:autoSpaceDE/>
              <w:autoSpaceDN/>
              <w:adjustRightInd/>
              <w:snapToGrid/>
              <w:spacing w:line="240" w:lineRule="auto"/>
              <w:jc w:val="both"/>
              <w:textAlignment w:val="auto"/>
              <w:rPr>
                <w:rFonts w:hint="eastAsia" w:ascii="宋体" w:hAnsi="宋体" w:eastAsia="宋体" w:cs="宋体"/>
                <w:snapToGrid/>
                <w:kern w:val="2"/>
                <w:szCs w:val="20"/>
                <w:highlight w:val="none"/>
                <w:lang w:eastAsia="zh-CN"/>
              </w:rPr>
            </w:pPr>
          </w:p>
        </w:tc>
      </w:tr>
      <w:tr w14:paraId="34F9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325875DF">
            <w:pPr>
              <w:keepNext/>
              <w:keepLines/>
              <w:pageBreakBefore w:val="0"/>
              <w:widowControl w:val="0"/>
              <w:kinsoku/>
              <w:wordWrap w:val="0"/>
              <w:overflowPunct/>
              <w:topLinePunct w:val="0"/>
              <w:autoSpaceDE/>
              <w:autoSpaceDN/>
              <w:bidi w:val="0"/>
              <w:adjustRightInd w:val="0"/>
              <w:snapToGrid/>
              <w:spacing w:before="0" w:after="0" w:line="520" w:lineRule="exact"/>
              <w:jc w:val="center"/>
              <w:textAlignment w:val="baseline"/>
              <w:outlineLvl w:val="0"/>
              <w:rPr>
                <w:rFonts w:hint="eastAsia" w:ascii="宋体" w:hAnsi="宋体" w:eastAsia="宋体" w:cs="宋体"/>
                <w:b/>
                <w:color w:val="auto"/>
                <w:kern w:val="0"/>
                <w:sz w:val="24"/>
                <w:szCs w:val="24"/>
                <w:highlight w:val="none"/>
                <w:lang w:val="en-US" w:eastAsia="zh-CN" w:bidi="ar-SA"/>
              </w:rPr>
            </w:pPr>
            <w:bookmarkStart w:id="157" w:name="_Toc18633"/>
            <w:bookmarkStart w:id="158" w:name="_Toc4904"/>
            <w:r>
              <w:rPr>
                <w:rFonts w:hint="eastAsia" w:ascii="宋体" w:hAnsi="宋体" w:eastAsia="宋体" w:cs="宋体"/>
                <w:b/>
                <w:color w:val="auto"/>
                <w:kern w:val="0"/>
                <w:sz w:val="24"/>
                <w:szCs w:val="24"/>
                <w:highlight w:val="none"/>
                <w:lang w:val="en-US" w:eastAsia="zh-CN" w:bidi="ar-SA"/>
              </w:rPr>
              <w:t>备注</w:t>
            </w:r>
            <w:bookmarkEnd w:id="157"/>
            <w:bookmarkEnd w:id="158"/>
          </w:p>
        </w:tc>
        <w:tc>
          <w:tcPr>
            <w:tcW w:w="6667" w:type="dxa"/>
            <w:tcBorders>
              <w:top w:val="nil"/>
            </w:tcBorders>
            <w:vAlign w:val="center"/>
          </w:tcPr>
          <w:p w14:paraId="5D636CC4">
            <w:pPr>
              <w:widowControl w:val="0"/>
              <w:kinsoku/>
              <w:autoSpaceDE/>
              <w:autoSpaceDN/>
              <w:adjustRightInd/>
              <w:snapToGrid/>
              <w:spacing w:line="360" w:lineRule="auto"/>
              <w:jc w:val="both"/>
              <w:textAlignment w:val="auto"/>
              <w:rPr>
                <w:rFonts w:hint="eastAsia" w:ascii="宋体" w:hAnsi="宋体" w:eastAsia="宋体" w:cs="宋体"/>
                <w:bCs/>
                <w:snapToGrid/>
                <w:kern w:val="2"/>
                <w:sz w:val="24"/>
                <w:szCs w:val="20"/>
                <w:highlight w:val="none"/>
                <w:lang w:eastAsia="zh-CN"/>
              </w:rPr>
            </w:pPr>
          </w:p>
        </w:tc>
      </w:tr>
    </w:tbl>
    <w:p w14:paraId="33E5592F">
      <w:pPr>
        <w:pStyle w:val="9"/>
        <w:kinsoku/>
        <w:autoSpaceDE/>
        <w:autoSpaceDN/>
        <w:adjustRightInd/>
        <w:snapToGrid/>
        <w:spacing w:line="360" w:lineRule="auto"/>
        <w:textAlignment w:val="auto"/>
        <w:rPr>
          <w:rFonts w:hint="eastAsia" w:ascii="宋体" w:hAnsi="宋体" w:eastAsia="宋体" w:cs="宋体"/>
          <w:b/>
          <w:bCs/>
          <w:snapToGrid/>
          <w:sz w:val="24"/>
          <w:szCs w:val="20"/>
          <w:highlight w:val="none"/>
        </w:rPr>
      </w:pPr>
    </w:p>
    <w:p w14:paraId="1D0CFFFB">
      <w:pPr>
        <w:pStyle w:val="9"/>
        <w:kinsoku/>
        <w:autoSpaceDE/>
        <w:autoSpaceDN/>
        <w:adjustRightInd/>
        <w:snapToGrid/>
        <w:spacing w:line="560" w:lineRule="exact"/>
        <w:ind w:firstLine="6000" w:firstLineChars="2500"/>
        <w:jc w:val="left"/>
        <w:textAlignment w:val="auto"/>
        <w:rPr>
          <w:rFonts w:hint="eastAsia" w:ascii="宋体" w:hAnsi="宋体" w:eastAsia="宋体" w:cs="宋体"/>
          <w:b w:val="0"/>
          <w:bCs w:val="0"/>
          <w:snapToGrid/>
          <w:sz w:val="24"/>
          <w:szCs w:val="28"/>
          <w:highlight w:val="none"/>
        </w:rPr>
      </w:pPr>
      <w:r>
        <w:rPr>
          <w:rFonts w:hint="eastAsia" w:ascii="宋体" w:hAnsi="宋体" w:eastAsia="宋体" w:cs="宋体"/>
          <w:b w:val="0"/>
          <w:bCs w:val="0"/>
          <w:snapToGrid/>
          <w:sz w:val="24"/>
          <w:szCs w:val="20"/>
          <w:highlight w:val="none"/>
        </w:rPr>
        <w:t>供应商</w:t>
      </w:r>
      <w:r>
        <w:rPr>
          <w:rFonts w:hint="eastAsia" w:ascii="宋体" w:hAnsi="宋体" w:eastAsia="宋体" w:cs="宋体"/>
          <w:b w:val="0"/>
          <w:bCs w:val="0"/>
          <w:snapToGrid/>
          <w:sz w:val="24"/>
          <w:szCs w:val="20"/>
          <w:highlight w:val="none"/>
          <w:lang w:eastAsia="zh-CN"/>
        </w:rPr>
        <w:t>公章</w:t>
      </w:r>
      <w:r>
        <w:rPr>
          <w:rFonts w:hint="eastAsia" w:ascii="宋体" w:hAnsi="宋体" w:eastAsia="宋体" w:cs="宋体"/>
          <w:b w:val="0"/>
          <w:bCs w:val="0"/>
          <w:snapToGrid/>
          <w:sz w:val="24"/>
          <w:szCs w:val="20"/>
          <w:highlight w:val="none"/>
        </w:rPr>
        <w:t>：</w:t>
      </w:r>
    </w:p>
    <w:p w14:paraId="66928225">
      <w:pPr>
        <w:widowControl w:val="0"/>
        <w:kinsoku/>
        <w:autoSpaceDE/>
        <w:autoSpaceDN/>
        <w:adjustRightInd w:val="0"/>
        <w:snapToGrid w:val="0"/>
        <w:spacing w:line="560" w:lineRule="exact"/>
        <w:ind w:firstLine="6000" w:firstLineChars="2500"/>
        <w:jc w:val="left"/>
        <w:textAlignment w:val="auto"/>
        <w:rPr>
          <w:rFonts w:hint="eastAsia" w:ascii="宋体" w:hAnsi="宋体" w:eastAsia="宋体" w:cs="宋体"/>
          <w:b w:val="0"/>
          <w:bCs w:val="0"/>
          <w:snapToGrid/>
          <w:kern w:val="2"/>
          <w:sz w:val="24"/>
          <w:szCs w:val="28"/>
          <w:highlight w:val="none"/>
          <w:lang w:eastAsia="zh-CN"/>
        </w:rPr>
      </w:pPr>
      <w:r>
        <w:rPr>
          <w:rFonts w:hint="eastAsia" w:ascii="宋体" w:hAnsi="宋体" w:eastAsia="宋体" w:cs="宋体"/>
          <w:b w:val="0"/>
          <w:bCs w:val="0"/>
          <w:snapToGrid/>
          <w:kern w:val="2"/>
          <w:sz w:val="24"/>
          <w:szCs w:val="28"/>
          <w:highlight w:val="none"/>
          <w:lang w:eastAsia="zh-CN"/>
        </w:rPr>
        <w:t>日  期：   年   月   日</w:t>
      </w:r>
    </w:p>
    <w:p w14:paraId="1F9B28AC">
      <w:pPr>
        <w:widowControl w:val="0"/>
        <w:kinsoku/>
        <w:autoSpaceDE/>
        <w:autoSpaceDN/>
        <w:adjustRightInd w:val="0"/>
        <w:snapToGrid w:val="0"/>
        <w:spacing w:line="360" w:lineRule="auto"/>
        <w:jc w:val="both"/>
        <w:textAlignment w:val="auto"/>
        <w:rPr>
          <w:rFonts w:hint="eastAsia" w:ascii="宋体" w:hAnsi="宋体" w:eastAsia="宋体" w:cs="宋体"/>
          <w:b/>
          <w:bCs/>
          <w:snapToGrid/>
          <w:kern w:val="2"/>
          <w:sz w:val="24"/>
          <w:szCs w:val="28"/>
          <w:highlight w:val="none"/>
          <w:lang w:eastAsia="zh-CN"/>
        </w:rPr>
      </w:pPr>
    </w:p>
    <w:p w14:paraId="614B49C2">
      <w:pPr>
        <w:widowControl w:val="0"/>
        <w:kinsoku/>
        <w:autoSpaceDE/>
        <w:autoSpaceDN/>
        <w:adjustRightInd w:val="0"/>
        <w:snapToGrid w:val="0"/>
        <w:spacing w:line="360" w:lineRule="auto"/>
        <w:jc w:val="both"/>
        <w:textAlignment w:val="auto"/>
        <w:rPr>
          <w:rFonts w:hint="eastAsia" w:ascii="宋体" w:hAnsi="宋体" w:eastAsia="宋体" w:cs="宋体"/>
          <w:b/>
          <w:snapToGrid/>
          <w:kern w:val="2"/>
          <w:sz w:val="24"/>
          <w:szCs w:val="24"/>
          <w:highlight w:val="none"/>
          <w:lang w:eastAsia="zh-CN"/>
        </w:rPr>
      </w:pPr>
    </w:p>
    <w:p w14:paraId="0934DB87">
      <w:pPr>
        <w:widowControl w:val="0"/>
        <w:kinsoku/>
        <w:autoSpaceDE/>
        <w:autoSpaceDN/>
        <w:adjustRightInd w:val="0"/>
        <w:snapToGrid w:val="0"/>
        <w:spacing w:line="360" w:lineRule="auto"/>
        <w:jc w:val="both"/>
        <w:textAlignment w:val="auto"/>
        <w:rPr>
          <w:rFonts w:hint="eastAsia" w:ascii="宋体" w:hAnsi="宋体" w:eastAsia="宋体" w:cs="宋体"/>
          <w:b/>
          <w:snapToGrid/>
          <w:kern w:val="2"/>
          <w:sz w:val="24"/>
          <w:szCs w:val="24"/>
          <w:highlight w:val="none"/>
          <w:lang w:val="en-US" w:eastAsia="zh-CN"/>
        </w:rPr>
      </w:pPr>
      <w:r>
        <w:rPr>
          <w:rFonts w:hint="eastAsia" w:ascii="宋体" w:hAnsi="宋体" w:eastAsia="宋体" w:cs="宋体"/>
          <w:b/>
          <w:snapToGrid/>
          <w:kern w:val="2"/>
          <w:sz w:val="24"/>
          <w:szCs w:val="24"/>
          <w:highlight w:val="none"/>
          <w:lang w:eastAsia="zh-CN"/>
        </w:rPr>
        <w:t>注：</w:t>
      </w:r>
      <w:r>
        <w:rPr>
          <w:rFonts w:hint="eastAsia" w:ascii="宋体" w:hAnsi="宋体" w:eastAsia="宋体" w:cs="宋体"/>
          <w:b/>
          <w:snapToGrid/>
          <w:kern w:val="2"/>
          <w:sz w:val="24"/>
          <w:szCs w:val="24"/>
          <w:highlight w:val="none"/>
          <w:lang w:val="en-US" w:eastAsia="zh-CN"/>
        </w:rPr>
        <w:t>本项目为总价报价，如小写金额与大写金额不一致的以大写为准。</w:t>
      </w:r>
    </w:p>
    <w:p w14:paraId="27EADCD5">
      <w:pPr>
        <w:keepNext/>
        <w:keepLines/>
        <w:widowControl w:val="0"/>
        <w:wordWrap w:val="0"/>
        <w:adjustRightInd w:val="0"/>
        <w:spacing w:before="0" w:after="0" w:line="520" w:lineRule="exact"/>
        <w:jc w:val="left"/>
        <w:textAlignment w:val="baseline"/>
        <w:outlineLvl w:val="1"/>
        <w:rPr>
          <w:rFonts w:hint="eastAsia" w:ascii="宋体" w:hAnsi="宋体" w:eastAsia="宋体" w:cs="宋体"/>
          <w:b/>
          <w:kern w:val="0"/>
          <w:sz w:val="24"/>
          <w:szCs w:val="24"/>
          <w:highlight w:val="none"/>
          <w:lang w:val="en-US" w:eastAsia="zh-CN" w:bidi="ar-SA"/>
        </w:rPr>
      </w:pPr>
    </w:p>
    <w:p w14:paraId="5157ED2D">
      <w:pPr>
        <w:spacing w:line="298" w:lineRule="auto"/>
        <w:rPr>
          <w:rFonts w:hint="eastAsia" w:ascii="宋体" w:hAnsi="宋体" w:eastAsia="宋体" w:cs="宋体"/>
          <w:sz w:val="21"/>
        </w:rPr>
      </w:pPr>
    </w:p>
    <w:p w14:paraId="56F06ABD">
      <w:pPr>
        <w:pStyle w:val="14"/>
        <w:rPr>
          <w:rFonts w:hint="eastAsia" w:ascii="宋体" w:hAnsi="宋体" w:eastAsia="宋体" w:cs="宋体"/>
          <w:sz w:val="21"/>
        </w:rPr>
      </w:pPr>
    </w:p>
    <w:p w14:paraId="3A1C04D2">
      <w:pPr>
        <w:pStyle w:val="14"/>
        <w:rPr>
          <w:rFonts w:hint="eastAsia" w:ascii="宋体" w:hAnsi="宋体" w:eastAsia="宋体" w:cs="宋体"/>
          <w:sz w:val="21"/>
        </w:rPr>
      </w:pPr>
    </w:p>
    <w:p w14:paraId="4F446CD6">
      <w:pPr>
        <w:pStyle w:val="14"/>
        <w:rPr>
          <w:rFonts w:hint="eastAsia" w:ascii="宋体" w:hAnsi="宋体" w:eastAsia="宋体" w:cs="宋体"/>
          <w:sz w:val="21"/>
        </w:rPr>
      </w:pPr>
    </w:p>
    <w:p w14:paraId="7CEB8731">
      <w:pPr>
        <w:pStyle w:val="4"/>
        <w:spacing w:before="78" w:line="222" w:lineRule="auto"/>
        <w:ind w:left="24"/>
        <w:outlineLvl w:val="1"/>
        <w:rPr>
          <w:rFonts w:hint="eastAsia" w:ascii="宋体" w:hAnsi="宋体" w:eastAsia="宋体" w:cs="宋体"/>
          <w:sz w:val="24"/>
          <w:szCs w:val="24"/>
        </w:rPr>
      </w:pPr>
      <w:r>
        <w:rPr>
          <w:rFonts w:hint="eastAsia" w:ascii="宋体" w:hAnsi="宋体" w:eastAsia="宋体" w:cs="宋体"/>
          <w:b/>
          <w:bCs/>
          <w:spacing w:val="-11"/>
          <w:sz w:val="24"/>
          <w:szCs w:val="24"/>
        </w:rPr>
        <w:t>附件二</w:t>
      </w:r>
    </w:p>
    <w:p w14:paraId="390E2658">
      <w:pPr>
        <w:pStyle w:val="4"/>
        <w:spacing w:before="179" w:line="222" w:lineRule="auto"/>
        <w:ind w:left="4232"/>
        <w:outlineLvl w:val="1"/>
        <w:rPr>
          <w:rFonts w:hint="eastAsia" w:ascii="宋体" w:hAnsi="宋体" w:eastAsia="宋体" w:cs="宋体"/>
          <w:sz w:val="24"/>
          <w:szCs w:val="24"/>
        </w:rPr>
      </w:pPr>
      <w:r>
        <w:rPr>
          <w:rFonts w:hint="eastAsia" w:ascii="宋体" w:hAnsi="宋体" w:eastAsia="宋体" w:cs="宋体"/>
          <w:b/>
          <w:bCs/>
          <w:spacing w:val="-5"/>
          <w:sz w:val="24"/>
          <w:szCs w:val="24"/>
        </w:rPr>
        <w:t>供应商基本信息</w:t>
      </w:r>
    </w:p>
    <w:p w14:paraId="553D27EA">
      <w:pPr>
        <w:pStyle w:val="4"/>
        <w:spacing w:before="178" w:line="219" w:lineRule="auto"/>
        <w:ind w:left="4116"/>
        <w:rPr>
          <w:rFonts w:hint="eastAsia" w:ascii="宋体" w:hAnsi="宋体" w:eastAsia="宋体" w:cs="宋体"/>
          <w:sz w:val="24"/>
          <w:szCs w:val="24"/>
        </w:rPr>
      </w:pPr>
      <w:r>
        <w:rPr>
          <w:rFonts w:hint="eastAsia" w:ascii="宋体" w:hAnsi="宋体" w:eastAsia="宋体" w:cs="宋体"/>
          <w:b/>
          <w:bCs/>
          <w:spacing w:val="-16"/>
          <w:sz w:val="24"/>
          <w:szCs w:val="24"/>
        </w:rPr>
        <w:t>（</w:t>
      </w:r>
      <w:r>
        <w:rPr>
          <w:rFonts w:hint="eastAsia" w:ascii="宋体" w:hAnsi="宋体" w:eastAsia="宋体" w:cs="宋体"/>
          <w:spacing w:val="-59"/>
          <w:sz w:val="24"/>
          <w:szCs w:val="24"/>
        </w:rPr>
        <w:t xml:space="preserve"> </w:t>
      </w:r>
      <w:r>
        <w:rPr>
          <w:rFonts w:hint="eastAsia" w:ascii="宋体" w:hAnsi="宋体" w:eastAsia="宋体" w:cs="宋体"/>
          <w:b/>
          <w:bCs/>
          <w:spacing w:val="-16"/>
          <w:sz w:val="24"/>
          <w:szCs w:val="24"/>
        </w:rPr>
        <w:t>自行编辑）</w:t>
      </w:r>
    </w:p>
    <w:p w14:paraId="3D7A328A">
      <w:pPr>
        <w:spacing w:line="219" w:lineRule="auto"/>
        <w:rPr>
          <w:rFonts w:hint="eastAsia" w:ascii="宋体" w:hAnsi="宋体" w:eastAsia="宋体" w:cs="宋体"/>
          <w:sz w:val="24"/>
          <w:szCs w:val="24"/>
        </w:rPr>
        <w:sectPr>
          <w:footerReference r:id="rId20" w:type="default"/>
          <w:pgSz w:w="11906" w:h="16839"/>
          <w:pgMar w:top="1260" w:right="1134" w:bottom="1915" w:left="1134" w:header="1245" w:footer="1746" w:gutter="0"/>
          <w:pgNumType w:fmt="decimal"/>
          <w:cols w:space="720" w:num="1"/>
        </w:sectPr>
      </w:pPr>
    </w:p>
    <w:p w14:paraId="182F0C36">
      <w:pPr>
        <w:pStyle w:val="4"/>
        <w:spacing w:before="37" w:line="222" w:lineRule="auto"/>
        <w:ind w:left="24"/>
        <w:outlineLvl w:val="1"/>
        <w:rPr>
          <w:rFonts w:hint="eastAsia" w:ascii="宋体" w:hAnsi="宋体" w:eastAsia="宋体" w:cs="宋体"/>
          <w:sz w:val="24"/>
          <w:szCs w:val="24"/>
        </w:rPr>
      </w:pPr>
      <w:r>
        <w:rPr>
          <w:rFonts w:hint="eastAsia" w:ascii="宋体" w:hAnsi="宋体" w:eastAsia="宋体" w:cs="宋体"/>
          <w:b/>
          <w:bCs/>
          <w:spacing w:val="-11"/>
          <w:sz w:val="24"/>
          <w:szCs w:val="24"/>
        </w:rPr>
        <w:t>附件三</w:t>
      </w:r>
    </w:p>
    <w:p w14:paraId="1B6051C7">
      <w:pPr>
        <w:pStyle w:val="4"/>
        <w:spacing w:before="177" w:line="222" w:lineRule="auto"/>
        <w:ind w:left="4470"/>
        <w:outlineLvl w:val="1"/>
        <w:rPr>
          <w:rFonts w:hint="eastAsia" w:ascii="宋体" w:hAnsi="宋体" w:eastAsia="宋体" w:cs="宋体"/>
          <w:sz w:val="24"/>
          <w:szCs w:val="24"/>
        </w:rPr>
      </w:pPr>
      <w:r>
        <w:rPr>
          <w:rFonts w:hint="eastAsia" w:ascii="宋体" w:hAnsi="宋体" w:eastAsia="宋体" w:cs="宋体"/>
          <w:b/>
          <w:bCs/>
          <w:spacing w:val="-5"/>
          <w:sz w:val="24"/>
          <w:szCs w:val="24"/>
        </w:rPr>
        <w:t>磋商授权书</w:t>
      </w:r>
    </w:p>
    <w:p w14:paraId="37F8D91C">
      <w:pPr>
        <w:spacing w:line="282" w:lineRule="auto"/>
        <w:rPr>
          <w:rFonts w:hint="eastAsia" w:ascii="宋体" w:hAnsi="宋体" w:eastAsia="宋体" w:cs="宋体"/>
          <w:sz w:val="21"/>
        </w:rPr>
      </w:pPr>
    </w:p>
    <w:p w14:paraId="0BCE12E4">
      <w:pPr>
        <w:spacing w:line="283" w:lineRule="auto"/>
        <w:rPr>
          <w:rFonts w:hint="eastAsia" w:ascii="宋体" w:hAnsi="宋体" w:eastAsia="宋体" w:cs="宋体"/>
          <w:sz w:val="21"/>
        </w:rPr>
      </w:pPr>
    </w:p>
    <w:p w14:paraId="1D0DEB98">
      <w:pPr>
        <w:pStyle w:val="4"/>
        <w:spacing w:before="78" w:line="218" w:lineRule="auto"/>
        <w:ind w:left="497"/>
        <w:rPr>
          <w:rFonts w:hint="eastAsia" w:ascii="宋体" w:hAnsi="宋体" w:eastAsia="宋体" w:cs="宋体"/>
          <w:sz w:val="24"/>
          <w:szCs w:val="24"/>
        </w:rPr>
      </w:pPr>
      <w:r>
        <w:rPr>
          <w:rFonts w:hint="eastAsia" w:ascii="宋体" w:hAnsi="宋体" w:eastAsia="宋体" w:cs="宋体"/>
          <w:spacing w:val="-1"/>
          <w:sz w:val="24"/>
          <w:szCs w:val="24"/>
        </w:rPr>
        <w:t>致：_________________（采购人）</w:t>
      </w:r>
    </w:p>
    <w:p w14:paraId="01A8C5A6">
      <w:pPr>
        <w:pStyle w:val="4"/>
        <w:spacing w:before="182" w:line="221" w:lineRule="auto"/>
        <w:ind w:left="495"/>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rPr>
        <w:t>（</w:t>
      </w:r>
      <w:r>
        <w:rPr>
          <w:rFonts w:hint="eastAsia" w:ascii="宋体" w:hAnsi="宋体" w:eastAsia="宋体" w:cs="宋体"/>
          <w:sz w:val="24"/>
          <w:szCs w:val="24"/>
        </w:rPr>
        <w:t>供应商名称）的</w:t>
      </w:r>
      <w:r>
        <w:rPr>
          <w:rFonts w:hint="eastAsia" w:ascii="宋体" w:hAnsi="宋体" w:eastAsia="宋体" w:cs="宋体"/>
          <w:spacing w:val="17"/>
          <w:sz w:val="24"/>
          <w:szCs w:val="24"/>
          <w:u w:val="single" w:color="auto"/>
        </w:rPr>
        <w:t xml:space="preserve">       </w:t>
      </w:r>
      <w:r>
        <w:rPr>
          <w:rFonts w:hint="eastAsia" w:ascii="宋体" w:hAnsi="宋体" w:eastAsia="宋体" w:cs="宋体"/>
          <w:sz w:val="24"/>
          <w:szCs w:val="24"/>
        </w:rPr>
        <w:t>（法人代表姓名）授权</w:t>
      </w:r>
    </w:p>
    <w:p w14:paraId="34AD2A86">
      <w:pPr>
        <w:pStyle w:val="4"/>
        <w:spacing w:before="181" w:line="358" w:lineRule="auto"/>
        <w:ind w:left="31" w:right="39" w:hanging="12"/>
        <w:rPr>
          <w:rFonts w:hint="eastAsia" w:ascii="宋体" w:hAnsi="宋体" w:eastAsia="宋体" w:cs="宋体"/>
          <w:sz w:val="24"/>
          <w:szCs w:val="24"/>
        </w:rPr>
      </w:pPr>
      <w:r>
        <w:rPr>
          <w:rFonts w:hint="eastAsia" w:ascii="宋体" w:hAnsi="宋体" w:eastAsia="宋体" w:cs="宋体"/>
          <w:spacing w:val="-1"/>
          <w:sz w:val="24"/>
          <w:szCs w:val="24"/>
        </w:rPr>
        <w:t>（被授权人的姓名）为我方就</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（编号</w:t>
      </w:r>
      <w:r>
        <w:rPr>
          <w:rFonts w:hint="eastAsia" w:ascii="宋体" w:hAnsi="宋体" w:eastAsia="宋体" w:cs="宋体"/>
          <w:spacing w:val="-10"/>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83"/>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
          <w:sz w:val="24"/>
          <w:szCs w:val="24"/>
        </w:rPr>
        <w:t>项目磋商活动的合法代</w:t>
      </w:r>
      <w:r>
        <w:rPr>
          <w:rFonts w:hint="eastAsia" w:ascii="宋体" w:hAnsi="宋体" w:eastAsia="宋体" w:cs="宋体"/>
          <w:spacing w:val="-2"/>
          <w:sz w:val="24"/>
          <w:szCs w:val="24"/>
        </w:rPr>
        <w:t>理人</w:t>
      </w:r>
      <w:r>
        <w:rPr>
          <w:rFonts w:hint="eastAsia" w:ascii="宋体" w:hAnsi="宋体" w:eastAsia="宋体" w:cs="宋体"/>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106"/>
          <w:sz w:val="24"/>
          <w:szCs w:val="24"/>
        </w:rPr>
        <w:t xml:space="preserve"> </w:t>
      </w:r>
      <w:r>
        <w:rPr>
          <w:rFonts w:hint="eastAsia" w:ascii="宋体" w:hAnsi="宋体" w:eastAsia="宋体" w:cs="宋体"/>
          <w:spacing w:val="-4"/>
          <w:sz w:val="24"/>
          <w:szCs w:val="24"/>
        </w:rPr>
        <w:t>以我方名义全权处理与该项目磋商、签订合同以及合同执行有关的一切事务。</w:t>
      </w:r>
    </w:p>
    <w:p w14:paraId="2EB9B022">
      <w:pPr>
        <w:pStyle w:val="4"/>
        <w:spacing w:before="1" w:line="223" w:lineRule="auto"/>
        <w:ind w:left="493"/>
        <w:rPr>
          <w:rFonts w:hint="eastAsia" w:ascii="宋体" w:hAnsi="宋体" w:eastAsia="宋体" w:cs="宋体"/>
          <w:sz w:val="24"/>
          <w:szCs w:val="24"/>
        </w:rPr>
      </w:pPr>
      <w:r>
        <w:rPr>
          <w:rFonts w:hint="eastAsia" w:ascii="宋体" w:hAnsi="宋体" w:eastAsia="宋体" w:cs="宋体"/>
          <w:spacing w:val="-4"/>
          <w:sz w:val="24"/>
          <w:szCs w:val="24"/>
        </w:rPr>
        <w:t>特此声明。</w:t>
      </w:r>
    </w:p>
    <w:p w14:paraId="4854B45A">
      <w:pPr>
        <w:spacing w:line="280" w:lineRule="auto"/>
        <w:rPr>
          <w:rFonts w:hint="eastAsia" w:ascii="宋体" w:hAnsi="宋体" w:eastAsia="宋体" w:cs="宋体"/>
          <w:sz w:val="21"/>
        </w:rPr>
      </w:pPr>
    </w:p>
    <w:p w14:paraId="48DCBB4B">
      <w:pPr>
        <w:spacing w:line="281" w:lineRule="auto"/>
        <w:rPr>
          <w:rFonts w:hint="eastAsia" w:ascii="宋体" w:hAnsi="宋体" w:eastAsia="宋体" w:cs="宋体"/>
          <w:sz w:val="21"/>
        </w:rPr>
      </w:pPr>
    </w:p>
    <w:p w14:paraId="0294C00C">
      <w:pPr>
        <w:pStyle w:val="4"/>
        <w:spacing w:before="79" w:line="222" w:lineRule="auto"/>
        <w:ind w:left="24"/>
        <w:rPr>
          <w:rFonts w:hint="eastAsia" w:ascii="宋体" w:hAnsi="宋体" w:eastAsia="宋体" w:cs="宋体"/>
          <w:sz w:val="24"/>
          <w:szCs w:val="24"/>
        </w:rPr>
      </w:pPr>
      <w:r>
        <w:rPr>
          <w:rFonts w:hint="eastAsia" w:ascii="宋体" w:hAnsi="宋体" w:eastAsia="宋体" w:cs="宋体"/>
          <w:b/>
          <w:bCs/>
          <w:spacing w:val="-4"/>
          <w:sz w:val="24"/>
          <w:szCs w:val="24"/>
        </w:rPr>
        <w:t>附：法人和授权代理人身份证正反面复印件</w:t>
      </w:r>
    </w:p>
    <w:p w14:paraId="7AFB06B1">
      <w:pPr>
        <w:pStyle w:val="4"/>
        <w:spacing w:before="178" w:line="222" w:lineRule="auto"/>
        <w:ind w:left="502"/>
        <w:rPr>
          <w:rFonts w:hint="eastAsia" w:ascii="宋体" w:hAnsi="宋体" w:eastAsia="宋体" w:cs="宋体"/>
          <w:sz w:val="24"/>
          <w:szCs w:val="24"/>
        </w:rPr>
      </w:pPr>
      <w:r>
        <w:rPr>
          <w:rFonts w:hint="eastAsia" w:ascii="宋体" w:hAnsi="宋体" w:eastAsia="宋体" w:cs="宋体"/>
          <w:b/>
          <w:bCs/>
          <w:spacing w:val="-4"/>
          <w:sz w:val="24"/>
          <w:szCs w:val="24"/>
        </w:rPr>
        <w:t>法定代表人签字（或盖章</w:t>
      </w:r>
      <w:r>
        <w:rPr>
          <w:rFonts w:hint="eastAsia" w:ascii="宋体" w:hAnsi="宋体" w:eastAsia="宋体" w:cs="宋体"/>
          <w:b/>
          <w:bCs/>
          <w:spacing w:val="-2"/>
          <w:sz w:val="24"/>
          <w:szCs w:val="24"/>
        </w:rPr>
        <w:t>）：</w:t>
      </w:r>
    </w:p>
    <w:p w14:paraId="39735A29">
      <w:pPr>
        <w:pStyle w:val="4"/>
        <w:spacing w:before="179" w:line="223" w:lineRule="auto"/>
        <w:ind w:left="1693"/>
        <w:rPr>
          <w:rFonts w:hint="eastAsia" w:ascii="宋体" w:hAnsi="宋体" w:eastAsia="宋体" w:cs="宋体"/>
          <w:sz w:val="24"/>
          <w:szCs w:val="24"/>
        </w:rPr>
      </w:pPr>
      <w:r>
        <w:rPr>
          <w:rFonts w:hint="eastAsia" w:ascii="宋体" w:hAnsi="宋体" w:eastAsia="宋体" w:cs="宋体"/>
          <w:spacing w:val="-13"/>
          <w:sz w:val="24"/>
          <w:szCs w:val="24"/>
        </w:rPr>
        <w:t>职</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务：</w:t>
      </w:r>
    </w:p>
    <w:p w14:paraId="57176E89">
      <w:pPr>
        <w:pStyle w:val="4"/>
        <w:spacing w:before="176" w:line="222" w:lineRule="auto"/>
        <w:ind w:left="1692"/>
        <w:rPr>
          <w:rFonts w:hint="eastAsia" w:ascii="宋体" w:hAnsi="宋体" w:eastAsia="宋体" w:cs="宋体"/>
          <w:sz w:val="24"/>
          <w:szCs w:val="24"/>
        </w:rPr>
      </w:pPr>
      <w:r>
        <w:rPr>
          <w:rFonts w:hint="eastAsia" w:ascii="宋体" w:hAnsi="宋体" w:eastAsia="宋体" w:cs="宋体"/>
          <w:spacing w:val="-3"/>
          <w:sz w:val="24"/>
          <w:szCs w:val="24"/>
        </w:rPr>
        <w:t>联系手机：</w:t>
      </w:r>
    </w:p>
    <w:p w14:paraId="32D7C1ED">
      <w:pPr>
        <w:pStyle w:val="4"/>
        <w:spacing w:before="179" w:line="223" w:lineRule="auto"/>
        <w:ind w:left="1720"/>
        <w:rPr>
          <w:rFonts w:hint="eastAsia" w:ascii="宋体" w:hAnsi="宋体" w:eastAsia="宋体" w:cs="宋体"/>
          <w:sz w:val="24"/>
          <w:szCs w:val="24"/>
        </w:rPr>
      </w:pPr>
      <w:r>
        <w:rPr>
          <w:rFonts w:hint="eastAsia" w:ascii="宋体" w:hAnsi="宋体" w:eastAsia="宋体" w:cs="宋体"/>
          <w:spacing w:val="-9"/>
          <w:sz w:val="24"/>
          <w:szCs w:val="24"/>
        </w:rPr>
        <w:t>固定电话：</w:t>
      </w:r>
    </w:p>
    <w:p w14:paraId="27132529">
      <w:pPr>
        <w:pStyle w:val="4"/>
        <w:spacing w:before="178" w:line="222" w:lineRule="auto"/>
        <w:ind w:left="499"/>
        <w:rPr>
          <w:rFonts w:hint="eastAsia" w:ascii="宋体" w:hAnsi="宋体" w:eastAsia="宋体" w:cs="宋体"/>
          <w:sz w:val="24"/>
          <w:szCs w:val="24"/>
        </w:rPr>
      </w:pPr>
      <w:r>
        <w:rPr>
          <w:rFonts w:hint="eastAsia" w:ascii="宋体" w:hAnsi="宋体" w:eastAsia="宋体" w:cs="宋体"/>
          <w:b/>
          <w:bCs/>
          <w:spacing w:val="-4"/>
          <w:sz w:val="24"/>
          <w:szCs w:val="24"/>
        </w:rPr>
        <w:t>代理人（被授权人）签字：</w:t>
      </w:r>
    </w:p>
    <w:p w14:paraId="11DA6B74">
      <w:pPr>
        <w:pStyle w:val="4"/>
        <w:spacing w:before="177" w:line="223" w:lineRule="auto"/>
        <w:ind w:left="1693"/>
        <w:rPr>
          <w:rFonts w:hint="eastAsia" w:ascii="宋体" w:hAnsi="宋体" w:eastAsia="宋体" w:cs="宋体"/>
          <w:sz w:val="24"/>
          <w:szCs w:val="24"/>
        </w:rPr>
      </w:pPr>
      <w:r>
        <w:rPr>
          <w:rFonts w:hint="eastAsia" w:ascii="宋体" w:hAnsi="宋体" w:eastAsia="宋体" w:cs="宋体"/>
          <w:spacing w:val="-13"/>
          <w:sz w:val="24"/>
          <w:szCs w:val="24"/>
        </w:rPr>
        <w:t>职</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务：</w:t>
      </w:r>
    </w:p>
    <w:p w14:paraId="0EDE7018">
      <w:pPr>
        <w:pStyle w:val="4"/>
        <w:spacing w:before="178" w:line="222" w:lineRule="auto"/>
        <w:ind w:left="1692"/>
        <w:rPr>
          <w:rFonts w:hint="eastAsia" w:ascii="宋体" w:hAnsi="宋体" w:eastAsia="宋体" w:cs="宋体"/>
          <w:sz w:val="24"/>
          <w:szCs w:val="24"/>
        </w:rPr>
      </w:pPr>
      <w:r>
        <w:rPr>
          <w:rFonts w:hint="eastAsia" w:ascii="宋体" w:hAnsi="宋体" w:eastAsia="宋体" w:cs="宋体"/>
          <w:spacing w:val="-3"/>
          <w:sz w:val="24"/>
          <w:szCs w:val="24"/>
        </w:rPr>
        <w:t>联系手机：</w:t>
      </w:r>
    </w:p>
    <w:p w14:paraId="5465761E">
      <w:pPr>
        <w:pStyle w:val="4"/>
        <w:spacing w:before="177" w:line="223" w:lineRule="auto"/>
        <w:ind w:left="1720"/>
        <w:rPr>
          <w:rFonts w:hint="eastAsia" w:ascii="宋体" w:hAnsi="宋体" w:eastAsia="宋体" w:cs="宋体"/>
          <w:sz w:val="24"/>
          <w:szCs w:val="24"/>
        </w:rPr>
      </w:pPr>
      <w:r>
        <w:rPr>
          <w:rFonts w:hint="eastAsia" w:ascii="宋体" w:hAnsi="宋体" w:eastAsia="宋体" w:cs="宋体"/>
          <w:spacing w:val="-9"/>
          <w:sz w:val="24"/>
          <w:szCs w:val="24"/>
        </w:rPr>
        <w:t>固定电话：</w:t>
      </w:r>
    </w:p>
    <w:p w14:paraId="4C0DBE14">
      <w:pPr>
        <w:spacing w:line="281" w:lineRule="auto"/>
        <w:rPr>
          <w:rFonts w:hint="eastAsia" w:ascii="宋体" w:hAnsi="宋体" w:eastAsia="宋体" w:cs="宋体"/>
          <w:sz w:val="21"/>
        </w:rPr>
      </w:pPr>
    </w:p>
    <w:p w14:paraId="68D9BEBE">
      <w:pPr>
        <w:spacing w:line="281" w:lineRule="auto"/>
        <w:rPr>
          <w:rFonts w:hint="eastAsia" w:ascii="宋体" w:hAnsi="宋体" w:eastAsia="宋体" w:cs="宋体"/>
          <w:sz w:val="21"/>
        </w:rPr>
      </w:pPr>
    </w:p>
    <w:p w14:paraId="781E5877">
      <w:pPr>
        <w:pStyle w:val="4"/>
        <w:spacing w:before="78" w:line="221" w:lineRule="auto"/>
        <w:ind w:right="3"/>
        <w:jc w:val="right"/>
        <w:rPr>
          <w:rFonts w:hint="eastAsia" w:ascii="宋体" w:hAnsi="宋体" w:eastAsia="宋体" w:cs="宋体"/>
          <w:sz w:val="24"/>
          <w:szCs w:val="24"/>
        </w:rPr>
      </w:pPr>
      <w:r>
        <w:rPr>
          <w:rFonts w:hint="eastAsia" w:ascii="宋体" w:hAnsi="宋体" w:eastAsia="宋体" w:cs="宋体"/>
          <w:b/>
          <w:bCs/>
          <w:spacing w:val="-5"/>
          <w:sz w:val="24"/>
          <w:szCs w:val="24"/>
        </w:rPr>
        <w:t>供应商单位盖章：</w:t>
      </w:r>
    </w:p>
    <w:p w14:paraId="7036343B">
      <w:pPr>
        <w:spacing w:line="282" w:lineRule="auto"/>
        <w:rPr>
          <w:rFonts w:hint="eastAsia" w:ascii="宋体" w:hAnsi="宋体" w:eastAsia="宋体" w:cs="宋体"/>
          <w:sz w:val="21"/>
        </w:rPr>
      </w:pPr>
    </w:p>
    <w:p w14:paraId="32F09A25">
      <w:pPr>
        <w:spacing w:line="283" w:lineRule="auto"/>
        <w:rPr>
          <w:rFonts w:hint="eastAsia" w:ascii="宋体" w:hAnsi="宋体" w:eastAsia="宋体" w:cs="宋体"/>
          <w:sz w:val="21"/>
        </w:rPr>
      </w:pPr>
    </w:p>
    <w:p w14:paraId="114285AA">
      <w:pPr>
        <w:pStyle w:val="4"/>
        <w:spacing w:before="78" w:line="223" w:lineRule="auto"/>
        <w:ind w:right="3"/>
        <w:jc w:val="right"/>
        <w:rPr>
          <w:rFonts w:hint="eastAsia" w:ascii="宋体" w:hAnsi="宋体" w:eastAsia="宋体" w:cs="宋体"/>
          <w:sz w:val="24"/>
          <w:szCs w:val="24"/>
        </w:rPr>
      </w:pPr>
      <w:r>
        <w:rPr>
          <w:rFonts w:hint="eastAsia" w:ascii="宋体" w:hAnsi="宋体" w:eastAsia="宋体" w:cs="宋体"/>
          <w:b/>
          <w:bCs/>
          <w:spacing w:val="-25"/>
          <w:sz w:val="24"/>
          <w:szCs w:val="24"/>
        </w:rPr>
        <w:t>日期：</w:t>
      </w:r>
    </w:p>
    <w:p w14:paraId="4993889C">
      <w:pPr>
        <w:pStyle w:val="4"/>
        <w:spacing w:before="178" w:line="222" w:lineRule="auto"/>
        <w:ind w:left="13"/>
        <w:rPr>
          <w:rFonts w:hint="eastAsia" w:ascii="宋体" w:hAnsi="宋体" w:eastAsia="宋体" w:cs="宋体"/>
          <w:sz w:val="24"/>
          <w:szCs w:val="24"/>
        </w:rPr>
      </w:pPr>
      <w:r>
        <w:rPr>
          <w:rFonts w:hint="eastAsia" w:ascii="宋体" w:hAnsi="宋体" w:eastAsia="宋体" w:cs="宋体"/>
          <w:b/>
          <w:bCs/>
          <w:spacing w:val="-6"/>
          <w:sz w:val="24"/>
          <w:szCs w:val="24"/>
        </w:rPr>
        <w:t>特殊说明：</w:t>
      </w:r>
    </w:p>
    <w:p w14:paraId="4E3E513B">
      <w:pPr>
        <w:pStyle w:val="4"/>
        <w:spacing w:before="177" w:line="220" w:lineRule="auto"/>
        <w:ind w:left="24"/>
        <w:rPr>
          <w:rFonts w:hint="eastAsia" w:ascii="宋体" w:hAnsi="宋体" w:eastAsia="宋体" w:cs="宋体"/>
          <w:sz w:val="24"/>
          <w:szCs w:val="24"/>
        </w:rPr>
      </w:pPr>
      <w:r>
        <w:rPr>
          <w:rFonts w:hint="eastAsia" w:ascii="宋体" w:hAnsi="宋体" w:eastAsia="宋体" w:cs="宋体"/>
          <w:b/>
          <w:bCs/>
          <w:spacing w:val="-4"/>
          <w:sz w:val="24"/>
          <w:szCs w:val="24"/>
        </w:rPr>
        <w:t>1、上述身份证复印件必须清晰；</w:t>
      </w:r>
    </w:p>
    <w:p w14:paraId="34141C50">
      <w:pPr>
        <w:pStyle w:val="4"/>
        <w:spacing w:before="182" w:line="222" w:lineRule="auto"/>
        <w:ind w:left="10"/>
        <w:rPr>
          <w:rFonts w:hint="eastAsia" w:ascii="宋体" w:hAnsi="宋体" w:eastAsia="宋体" w:cs="宋体"/>
          <w:sz w:val="24"/>
          <w:szCs w:val="24"/>
        </w:rPr>
      </w:pPr>
      <w:r>
        <w:rPr>
          <w:rFonts w:hint="eastAsia" w:ascii="宋体" w:hAnsi="宋体" w:eastAsia="宋体" w:cs="宋体"/>
          <w:b/>
          <w:bCs/>
          <w:spacing w:val="-2"/>
          <w:sz w:val="24"/>
          <w:szCs w:val="24"/>
        </w:rPr>
        <w:t>2、法定代表人参加投标的无需提供授权书，仅提供法定代表人身份证明及联系方式即可。</w:t>
      </w:r>
    </w:p>
    <w:p w14:paraId="28138D33">
      <w:pPr>
        <w:spacing w:line="222" w:lineRule="auto"/>
        <w:rPr>
          <w:rFonts w:hint="eastAsia" w:ascii="宋体" w:hAnsi="宋体" w:eastAsia="宋体" w:cs="宋体"/>
          <w:sz w:val="24"/>
          <w:szCs w:val="24"/>
        </w:rPr>
        <w:sectPr>
          <w:footerReference r:id="rId21" w:type="default"/>
          <w:pgSz w:w="11906" w:h="16839"/>
          <w:pgMar w:top="1260" w:right="1134" w:bottom="1965" w:left="1134" w:header="1245" w:footer="1725" w:gutter="0"/>
          <w:pgNumType w:fmt="decimal"/>
          <w:cols w:space="720" w:num="1"/>
        </w:sectPr>
      </w:pPr>
    </w:p>
    <w:p w14:paraId="70DEE2C3">
      <w:pPr>
        <w:pStyle w:val="4"/>
        <w:spacing w:before="42" w:line="223" w:lineRule="auto"/>
        <w:ind w:left="3585"/>
        <w:rPr>
          <w:rFonts w:hint="eastAsia" w:ascii="宋体" w:hAnsi="宋体" w:eastAsia="宋体" w:cs="宋体"/>
          <w:sz w:val="28"/>
          <w:szCs w:val="28"/>
        </w:rPr>
      </w:pPr>
      <w:r>
        <w:rPr>
          <w:rFonts w:hint="eastAsia" w:ascii="宋体" w:hAnsi="宋体" w:eastAsia="宋体" w:cs="宋体"/>
          <w:spacing w:val="-3"/>
          <w:sz w:val="28"/>
          <w:szCs w:val="28"/>
        </w:rPr>
        <w:t>法定代表人身份证明</w:t>
      </w:r>
    </w:p>
    <w:p w14:paraId="551A15CB">
      <w:pPr>
        <w:spacing w:line="262" w:lineRule="auto"/>
        <w:rPr>
          <w:rFonts w:hint="eastAsia" w:ascii="宋体" w:hAnsi="宋体" w:eastAsia="宋体" w:cs="宋体"/>
          <w:sz w:val="21"/>
        </w:rPr>
      </w:pPr>
    </w:p>
    <w:p w14:paraId="258A70D7">
      <w:pPr>
        <w:spacing w:line="262" w:lineRule="auto"/>
        <w:rPr>
          <w:rFonts w:hint="eastAsia" w:ascii="宋体" w:hAnsi="宋体" w:eastAsia="宋体" w:cs="宋体"/>
          <w:sz w:val="21"/>
        </w:rPr>
      </w:pPr>
    </w:p>
    <w:p w14:paraId="03BA54BF">
      <w:pPr>
        <w:spacing w:line="263" w:lineRule="auto"/>
        <w:rPr>
          <w:rFonts w:hint="eastAsia" w:ascii="宋体" w:hAnsi="宋体" w:eastAsia="宋体" w:cs="宋体"/>
          <w:sz w:val="21"/>
        </w:rPr>
      </w:pPr>
    </w:p>
    <w:p w14:paraId="392097C1">
      <w:pPr>
        <w:spacing w:line="263" w:lineRule="auto"/>
        <w:rPr>
          <w:rFonts w:hint="eastAsia" w:ascii="宋体" w:hAnsi="宋体" w:eastAsia="宋体" w:cs="宋体"/>
          <w:sz w:val="21"/>
        </w:rPr>
      </w:pPr>
    </w:p>
    <w:p w14:paraId="1B3A631F">
      <w:pPr>
        <w:pStyle w:val="4"/>
        <w:spacing w:before="78" w:line="218" w:lineRule="auto"/>
        <w:ind w:left="15"/>
        <w:rPr>
          <w:rFonts w:hint="eastAsia" w:ascii="宋体" w:hAnsi="宋体" w:eastAsia="宋体" w:cs="宋体"/>
          <w:sz w:val="24"/>
          <w:szCs w:val="24"/>
        </w:rPr>
      </w:pPr>
      <w:r>
        <w:rPr>
          <w:rFonts w:hint="eastAsia" w:ascii="宋体" w:hAnsi="宋体" w:eastAsia="宋体" w:cs="宋体"/>
          <w:spacing w:val="-1"/>
          <w:sz w:val="24"/>
          <w:szCs w:val="24"/>
        </w:rPr>
        <w:t>供应商名称：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rPr>
        <w:t>_________________</w:t>
      </w:r>
    </w:p>
    <w:p w14:paraId="10316129">
      <w:pPr>
        <w:pStyle w:val="4"/>
        <w:spacing w:before="184" w:line="218" w:lineRule="auto"/>
        <w:ind w:left="19"/>
        <w:rPr>
          <w:rFonts w:hint="eastAsia" w:ascii="宋体" w:hAnsi="宋体" w:eastAsia="宋体" w:cs="宋体"/>
          <w:sz w:val="24"/>
          <w:szCs w:val="24"/>
        </w:rPr>
      </w:pPr>
      <w:r>
        <w:rPr>
          <w:rFonts w:hint="eastAsia" w:ascii="宋体" w:hAnsi="宋体" w:eastAsia="宋体" w:cs="宋体"/>
          <w:spacing w:val="-1"/>
          <w:sz w:val="24"/>
          <w:szCs w:val="24"/>
        </w:rPr>
        <w:t>单位性质：</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8"/>
          <w:sz w:val="24"/>
          <w:szCs w:val="24"/>
        </w:rPr>
        <w:t xml:space="preserve"> </w:t>
      </w:r>
      <w:r>
        <w:rPr>
          <w:rFonts w:hint="eastAsia" w:ascii="宋体" w:hAnsi="宋体" w:eastAsia="宋体" w:cs="宋体"/>
          <w:spacing w:val="-1"/>
          <w:sz w:val="24"/>
          <w:szCs w:val="24"/>
        </w:rPr>
        <w:t>_________________</w:t>
      </w:r>
    </w:p>
    <w:p w14:paraId="707BE704">
      <w:pPr>
        <w:pStyle w:val="4"/>
        <w:spacing w:before="182" w:line="218" w:lineRule="auto"/>
        <w:ind w:left="15"/>
        <w:rPr>
          <w:rFonts w:hint="eastAsia" w:ascii="宋体" w:hAnsi="宋体" w:eastAsia="宋体" w:cs="宋体"/>
          <w:sz w:val="24"/>
          <w:szCs w:val="24"/>
        </w:rPr>
      </w:pPr>
      <w:r>
        <w:rPr>
          <w:rFonts w:hint="eastAsia" w:ascii="宋体" w:hAnsi="宋体" w:eastAsia="宋体" w:cs="宋体"/>
          <w:spacing w:val="-1"/>
          <w:sz w:val="24"/>
          <w:szCs w:val="24"/>
        </w:rPr>
        <w:t>地    址：</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pacing w:val="-1"/>
          <w:sz w:val="24"/>
          <w:szCs w:val="24"/>
        </w:rPr>
        <w:t>_________________</w:t>
      </w:r>
    </w:p>
    <w:p w14:paraId="7C116302">
      <w:pPr>
        <w:pStyle w:val="4"/>
        <w:spacing w:before="185" w:line="222" w:lineRule="auto"/>
        <w:ind w:left="18"/>
        <w:rPr>
          <w:rFonts w:hint="eastAsia" w:ascii="宋体" w:hAnsi="宋体" w:eastAsia="宋体" w:cs="宋体"/>
          <w:sz w:val="24"/>
          <w:szCs w:val="24"/>
        </w:rPr>
      </w:pPr>
      <w:r>
        <w:rPr>
          <w:rFonts w:hint="eastAsia" w:ascii="宋体" w:hAnsi="宋体" w:eastAsia="宋体" w:cs="宋体"/>
          <w:spacing w:val="-6"/>
          <w:sz w:val="24"/>
          <w:szCs w:val="24"/>
        </w:rPr>
        <w:t>成立时间：</w:t>
      </w:r>
      <w:r>
        <w:rPr>
          <w:rFonts w:hint="eastAsia" w:ascii="宋体" w:hAnsi="宋体" w:eastAsia="宋体" w:cs="宋体"/>
          <w:spacing w:val="-6"/>
          <w:sz w:val="24"/>
          <w:szCs w:val="24"/>
          <w:u w:val="single" w:color="auto"/>
        </w:rPr>
        <w:t xml:space="preserve">     </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119"/>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9"/>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日</w:t>
      </w:r>
    </w:p>
    <w:p w14:paraId="6C72CECC">
      <w:pPr>
        <w:pStyle w:val="4"/>
        <w:spacing w:before="176" w:line="218" w:lineRule="auto"/>
        <w:ind w:left="14"/>
        <w:rPr>
          <w:rFonts w:hint="eastAsia" w:ascii="宋体" w:hAnsi="宋体" w:eastAsia="宋体" w:cs="宋体"/>
          <w:sz w:val="24"/>
          <w:szCs w:val="24"/>
        </w:rPr>
      </w:pPr>
      <w:r>
        <w:rPr>
          <w:rFonts w:hint="eastAsia" w:ascii="宋体" w:hAnsi="宋体" w:eastAsia="宋体" w:cs="宋体"/>
          <w:spacing w:val="-1"/>
          <w:sz w:val="24"/>
          <w:szCs w:val="24"/>
        </w:rPr>
        <w:t>经营期限：</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rPr>
        <w:t>_________________</w:t>
      </w:r>
    </w:p>
    <w:p w14:paraId="2204BBD4">
      <w:pPr>
        <w:pStyle w:val="4"/>
        <w:spacing w:before="184" w:line="359" w:lineRule="auto"/>
        <w:ind w:left="17" w:right="39" w:hanging="3"/>
        <w:rPr>
          <w:rFonts w:hint="eastAsia" w:ascii="宋体" w:hAnsi="宋体" w:eastAsia="宋体" w:cs="宋体"/>
          <w:sz w:val="24"/>
          <w:szCs w:val="24"/>
        </w:rPr>
      </w:pPr>
      <w:r>
        <w:rPr>
          <w:rFonts w:hint="eastAsia" w:ascii="宋体" w:hAnsi="宋体" w:eastAsia="宋体" w:cs="宋体"/>
          <w:spacing w:val="-1"/>
          <w:sz w:val="24"/>
          <w:szCs w:val="24"/>
        </w:rPr>
        <w:t>姓名：</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1"/>
          <w:sz w:val="24"/>
          <w:szCs w:val="24"/>
        </w:rPr>
        <w:t>性别：</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年龄：</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职务：</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（供应商名称）的法定代表</w:t>
      </w:r>
      <w:r>
        <w:rPr>
          <w:rFonts w:hint="eastAsia" w:ascii="宋体" w:hAnsi="宋体" w:eastAsia="宋体" w:cs="宋体"/>
          <w:sz w:val="24"/>
          <w:szCs w:val="24"/>
        </w:rPr>
        <w:t xml:space="preserve"> </w:t>
      </w:r>
      <w:r>
        <w:rPr>
          <w:rFonts w:hint="eastAsia" w:ascii="宋体" w:hAnsi="宋体" w:eastAsia="宋体" w:cs="宋体"/>
          <w:spacing w:val="-10"/>
          <w:sz w:val="24"/>
          <w:szCs w:val="24"/>
        </w:rPr>
        <w:t>人。</w:t>
      </w:r>
    </w:p>
    <w:p w14:paraId="1E38B605">
      <w:pPr>
        <w:pStyle w:val="4"/>
        <w:spacing w:before="1" w:line="222" w:lineRule="auto"/>
        <w:ind w:left="11"/>
        <w:rPr>
          <w:rFonts w:hint="eastAsia" w:ascii="宋体" w:hAnsi="宋体" w:eastAsia="宋体" w:cs="宋体"/>
          <w:sz w:val="24"/>
          <w:szCs w:val="24"/>
        </w:rPr>
      </w:pPr>
      <w:r>
        <w:rPr>
          <w:rFonts w:hint="eastAsia" w:ascii="宋体" w:hAnsi="宋体" w:eastAsia="宋体" w:cs="宋体"/>
          <w:spacing w:val="-3"/>
          <w:sz w:val="24"/>
          <w:szCs w:val="24"/>
        </w:rPr>
        <w:t>联系手机：</w:t>
      </w:r>
    </w:p>
    <w:p w14:paraId="4D183E5D">
      <w:pPr>
        <w:pStyle w:val="4"/>
        <w:spacing w:before="176" w:line="223" w:lineRule="auto"/>
        <w:ind w:left="40"/>
        <w:rPr>
          <w:rFonts w:hint="eastAsia" w:ascii="宋体" w:hAnsi="宋体" w:eastAsia="宋体" w:cs="宋体"/>
          <w:sz w:val="24"/>
          <w:szCs w:val="24"/>
        </w:rPr>
      </w:pPr>
      <w:r>
        <w:rPr>
          <w:rFonts w:hint="eastAsia" w:ascii="宋体" w:hAnsi="宋体" w:eastAsia="宋体" w:cs="宋体"/>
          <w:spacing w:val="-9"/>
          <w:sz w:val="24"/>
          <w:szCs w:val="24"/>
        </w:rPr>
        <w:t>固定电话：</w:t>
      </w:r>
    </w:p>
    <w:p w14:paraId="0F34E176">
      <w:pPr>
        <w:pStyle w:val="4"/>
        <w:spacing w:before="178" w:line="224" w:lineRule="auto"/>
        <w:ind w:left="13"/>
        <w:rPr>
          <w:rFonts w:hint="eastAsia" w:ascii="宋体" w:hAnsi="宋体" w:eastAsia="宋体" w:cs="宋体"/>
          <w:sz w:val="24"/>
          <w:szCs w:val="24"/>
        </w:rPr>
      </w:pPr>
      <w:r>
        <w:rPr>
          <w:rFonts w:hint="eastAsia" w:ascii="宋体" w:hAnsi="宋体" w:eastAsia="宋体" w:cs="宋体"/>
          <w:spacing w:val="-4"/>
          <w:sz w:val="24"/>
          <w:szCs w:val="24"/>
        </w:rPr>
        <w:t>特此证明。</w:t>
      </w:r>
    </w:p>
    <w:p w14:paraId="64B71D4A">
      <w:pPr>
        <w:pStyle w:val="4"/>
        <w:spacing w:before="174" w:line="222" w:lineRule="auto"/>
        <w:ind w:left="24"/>
        <w:rPr>
          <w:rFonts w:hint="eastAsia" w:ascii="宋体" w:hAnsi="宋体" w:eastAsia="宋体" w:cs="宋体"/>
          <w:sz w:val="24"/>
          <w:szCs w:val="24"/>
        </w:rPr>
      </w:pPr>
      <w:r>
        <w:rPr>
          <w:rFonts w:hint="eastAsia" w:ascii="宋体" w:hAnsi="宋体" w:eastAsia="宋体" w:cs="宋体"/>
          <w:spacing w:val="-2"/>
          <w:sz w:val="24"/>
          <w:szCs w:val="24"/>
        </w:rPr>
        <w:t>附：法定代表人身份证复印件。</w:t>
      </w:r>
    </w:p>
    <w:p w14:paraId="05B28783">
      <w:pPr>
        <w:spacing w:line="272" w:lineRule="auto"/>
        <w:rPr>
          <w:rFonts w:hint="eastAsia" w:ascii="宋体" w:hAnsi="宋体" w:eastAsia="宋体" w:cs="宋体"/>
          <w:sz w:val="21"/>
        </w:rPr>
      </w:pPr>
    </w:p>
    <w:p w14:paraId="44B36E50">
      <w:pPr>
        <w:spacing w:line="273" w:lineRule="auto"/>
        <w:rPr>
          <w:rFonts w:hint="eastAsia" w:ascii="宋体" w:hAnsi="宋体" w:eastAsia="宋体" w:cs="宋体"/>
          <w:sz w:val="21"/>
        </w:rPr>
      </w:pPr>
    </w:p>
    <w:p w14:paraId="4277C432">
      <w:pPr>
        <w:spacing w:line="273" w:lineRule="auto"/>
        <w:rPr>
          <w:rFonts w:hint="eastAsia" w:ascii="宋体" w:hAnsi="宋体" w:eastAsia="宋体" w:cs="宋体"/>
          <w:sz w:val="21"/>
        </w:rPr>
      </w:pPr>
    </w:p>
    <w:p w14:paraId="1619DA7B">
      <w:pPr>
        <w:spacing w:line="273" w:lineRule="auto"/>
        <w:rPr>
          <w:rFonts w:hint="eastAsia" w:ascii="宋体" w:hAnsi="宋体" w:eastAsia="宋体" w:cs="宋体"/>
          <w:sz w:val="21"/>
        </w:rPr>
      </w:pPr>
    </w:p>
    <w:p w14:paraId="343695BF">
      <w:pPr>
        <w:pStyle w:val="4"/>
        <w:spacing w:before="78" w:line="221" w:lineRule="auto"/>
        <w:jc w:val="right"/>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pacing w:val="2"/>
          <w:sz w:val="24"/>
          <w:szCs w:val="24"/>
        </w:rPr>
        <w:t>盖单位章）</w:t>
      </w:r>
    </w:p>
    <w:p w14:paraId="43DD50D5">
      <w:pPr>
        <w:spacing w:line="282" w:lineRule="auto"/>
        <w:rPr>
          <w:rFonts w:hint="eastAsia" w:ascii="宋体" w:hAnsi="宋体" w:eastAsia="宋体" w:cs="宋体"/>
          <w:sz w:val="21"/>
        </w:rPr>
      </w:pPr>
    </w:p>
    <w:p w14:paraId="47C78B95">
      <w:pPr>
        <w:spacing w:line="283" w:lineRule="auto"/>
        <w:rPr>
          <w:rFonts w:hint="eastAsia" w:ascii="宋体" w:hAnsi="宋体" w:eastAsia="宋体" w:cs="宋体"/>
          <w:sz w:val="21"/>
        </w:rPr>
      </w:pPr>
    </w:p>
    <w:p w14:paraId="18086FD4">
      <w:pPr>
        <w:pStyle w:val="4"/>
        <w:spacing w:before="79" w:line="222" w:lineRule="auto"/>
        <w:ind w:left="6679"/>
        <w:outlineLvl w:val="1"/>
        <w:rPr>
          <w:rFonts w:hint="eastAsia" w:ascii="宋体" w:hAnsi="宋体" w:eastAsia="宋体" w:cs="宋体"/>
          <w:sz w:val="24"/>
          <w:szCs w:val="24"/>
        </w:rPr>
      </w:pPr>
      <w:r>
        <w:rPr>
          <w:rFonts w:hint="eastAsia" w:ascii="宋体" w:hAnsi="宋体" w:eastAsia="宋体" w:cs="宋体"/>
          <w:spacing w:val="-16"/>
          <w:sz w:val="24"/>
          <w:szCs w:val="24"/>
        </w:rPr>
        <w:t>年</w:t>
      </w:r>
      <w:r>
        <w:rPr>
          <w:rFonts w:hint="eastAsia" w:ascii="宋体" w:hAnsi="宋体" w:eastAsia="宋体" w:cs="宋体"/>
          <w:spacing w:val="13"/>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33"/>
          <w:sz w:val="24"/>
          <w:szCs w:val="24"/>
        </w:rPr>
        <w:t xml:space="preserve">  </w:t>
      </w:r>
      <w:r>
        <w:rPr>
          <w:rFonts w:hint="eastAsia" w:ascii="宋体" w:hAnsi="宋体" w:eastAsia="宋体" w:cs="宋体"/>
          <w:spacing w:val="-16"/>
          <w:sz w:val="24"/>
          <w:szCs w:val="24"/>
        </w:rPr>
        <w:t>日</w:t>
      </w:r>
    </w:p>
    <w:p w14:paraId="373FE80B">
      <w:pPr>
        <w:spacing w:line="222" w:lineRule="auto"/>
        <w:rPr>
          <w:rFonts w:hint="eastAsia" w:ascii="宋体" w:hAnsi="宋体" w:eastAsia="宋体" w:cs="宋体"/>
          <w:sz w:val="24"/>
          <w:szCs w:val="24"/>
        </w:rPr>
        <w:sectPr>
          <w:footerReference r:id="rId22" w:type="default"/>
          <w:pgSz w:w="11906" w:h="16839"/>
          <w:pgMar w:top="1260" w:right="1134" w:bottom="1915" w:left="1134" w:header="1245" w:footer="1746" w:gutter="0"/>
          <w:pgNumType w:fmt="decimal"/>
          <w:cols w:space="720" w:num="1"/>
        </w:sectPr>
      </w:pPr>
    </w:p>
    <w:p w14:paraId="1FA27FF1">
      <w:pPr>
        <w:pStyle w:val="4"/>
        <w:spacing w:before="37" w:line="222" w:lineRule="auto"/>
        <w:ind w:left="504"/>
        <w:rPr>
          <w:rFonts w:hint="eastAsia" w:ascii="宋体" w:hAnsi="宋体" w:eastAsia="宋体" w:cs="宋体"/>
          <w:sz w:val="24"/>
          <w:szCs w:val="24"/>
        </w:rPr>
      </w:pPr>
      <w:r>
        <w:rPr>
          <w:rFonts w:hint="eastAsia" w:ascii="宋体" w:hAnsi="宋体" w:eastAsia="宋体" w:cs="宋体"/>
          <w:b/>
          <w:bCs/>
          <w:spacing w:val="-11"/>
          <w:sz w:val="24"/>
          <w:szCs w:val="24"/>
        </w:rPr>
        <w:t>附件四</w:t>
      </w:r>
    </w:p>
    <w:p w14:paraId="45096307">
      <w:pPr>
        <w:pStyle w:val="4"/>
        <w:spacing w:before="176" w:line="223" w:lineRule="auto"/>
        <w:ind w:left="4470"/>
        <w:outlineLvl w:val="1"/>
        <w:rPr>
          <w:rFonts w:hint="eastAsia" w:ascii="宋体" w:hAnsi="宋体" w:eastAsia="宋体" w:cs="宋体"/>
          <w:sz w:val="24"/>
          <w:szCs w:val="24"/>
        </w:rPr>
      </w:pPr>
      <w:r>
        <w:rPr>
          <w:rFonts w:hint="eastAsia" w:ascii="宋体" w:hAnsi="宋体" w:eastAsia="宋体" w:cs="宋体"/>
          <w:b/>
          <w:bCs/>
          <w:spacing w:val="-5"/>
          <w:sz w:val="24"/>
          <w:szCs w:val="24"/>
        </w:rPr>
        <w:t>磋商响应函</w:t>
      </w:r>
    </w:p>
    <w:p w14:paraId="32A8E703">
      <w:pPr>
        <w:spacing w:line="263" w:lineRule="auto"/>
        <w:rPr>
          <w:rFonts w:hint="eastAsia" w:ascii="宋体" w:hAnsi="宋体" w:eastAsia="宋体" w:cs="宋体"/>
          <w:sz w:val="21"/>
        </w:rPr>
      </w:pPr>
    </w:p>
    <w:p w14:paraId="5884B485">
      <w:pPr>
        <w:pStyle w:val="4"/>
        <w:spacing w:before="78" w:line="221" w:lineRule="auto"/>
        <w:ind w:left="497"/>
        <w:rPr>
          <w:rFonts w:hint="eastAsia" w:ascii="宋体" w:hAnsi="宋体" w:eastAsia="宋体" w:cs="宋体"/>
          <w:sz w:val="24"/>
          <w:szCs w:val="24"/>
        </w:rPr>
      </w:pPr>
      <w:r>
        <w:rPr>
          <w:rFonts w:hint="eastAsia" w:ascii="宋体" w:hAnsi="宋体" w:eastAsia="宋体" w:cs="宋体"/>
          <w:spacing w:val="-2"/>
          <w:sz w:val="24"/>
          <w:szCs w:val="24"/>
        </w:rPr>
        <w:t>致：XXX（代理机构名称）</w:t>
      </w:r>
    </w:p>
    <w:p w14:paraId="3E6D5FB9">
      <w:pPr>
        <w:pStyle w:val="4"/>
        <w:spacing w:before="182" w:line="313" w:lineRule="auto"/>
        <w:ind w:left="15" w:firstLine="489"/>
        <w:rPr>
          <w:rFonts w:hint="eastAsia" w:ascii="宋体" w:hAnsi="宋体" w:eastAsia="宋体" w:cs="宋体"/>
          <w:sz w:val="24"/>
          <w:szCs w:val="24"/>
        </w:rPr>
      </w:pPr>
      <w:r>
        <w:rPr>
          <w:rFonts w:hint="eastAsia" w:ascii="宋体" w:hAnsi="宋体" w:eastAsia="宋体" w:cs="宋体"/>
          <w:spacing w:val="-7"/>
          <w:sz w:val="24"/>
          <w:szCs w:val="24"/>
        </w:rPr>
        <w:t>1、根据项目编号：</w:t>
      </w:r>
      <w:r>
        <w:rPr>
          <w:rFonts w:hint="eastAsia" w:ascii="宋体" w:hAnsi="宋体" w:eastAsia="宋体" w:cs="宋体"/>
          <w:spacing w:val="-7"/>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7"/>
          <w:sz w:val="24"/>
          <w:szCs w:val="24"/>
        </w:rPr>
        <w:t>号磋商公告的内容，我方决定参加贵方组织的“</w:t>
      </w:r>
      <w:r>
        <w:rPr>
          <w:rFonts w:hint="eastAsia" w:ascii="宋体" w:hAnsi="宋体" w:eastAsia="宋体" w:cs="宋体"/>
          <w:spacing w:val="-31"/>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88"/>
          <w:sz w:val="24"/>
          <w:szCs w:val="24"/>
        </w:rPr>
        <w:t xml:space="preserve"> </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项目的竞争性磋商采购。我方授权</w:t>
      </w:r>
      <w:r>
        <w:rPr>
          <w:rFonts w:hint="eastAsia" w:ascii="宋体" w:hAnsi="宋体" w:eastAsia="宋体" w:cs="宋体"/>
          <w:spacing w:val="-1"/>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(姓名)代表我方</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（磋商单位的名称</w:t>
      </w:r>
      <w:r>
        <w:rPr>
          <w:rFonts w:hint="eastAsia" w:ascii="宋体" w:hAnsi="宋体" w:eastAsia="宋体" w:cs="宋体"/>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全权处理本项目磋商的有关事宜。</w:t>
      </w:r>
    </w:p>
    <w:p w14:paraId="55C56FDD">
      <w:pPr>
        <w:pStyle w:val="4"/>
        <w:spacing w:before="177" w:line="222" w:lineRule="auto"/>
        <w:ind w:left="490"/>
        <w:rPr>
          <w:rFonts w:hint="eastAsia" w:ascii="宋体" w:hAnsi="宋体" w:eastAsia="宋体" w:cs="宋体"/>
          <w:sz w:val="24"/>
          <w:szCs w:val="24"/>
        </w:rPr>
      </w:pPr>
      <w:r>
        <w:rPr>
          <w:rFonts w:hint="eastAsia" w:ascii="宋体" w:hAnsi="宋体" w:eastAsia="宋体" w:cs="宋体"/>
          <w:sz w:val="24"/>
          <w:szCs w:val="24"/>
        </w:rPr>
        <w:t>2、我方愿意按照磋商文件规定的各项要求，向</w:t>
      </w:r>
      <w:r>
        <w:rPr>
          <w:rFonts w:hint="eastAsia" w:ascii="宋体" w:hAnsi="宋体" w:eastAsia="宋体" w:cs="宋体"/>
          <w:spacing w:val="-1"/>
          <w:sz w:val="24"/>
          <w:szCs w:val="24"/>
        </w:rPr>
        <w:t>采购人提供所需的工程</w:t>
      </w:r>
      <w:r>
        <w:rPr>
          <w:rFonts w:hint="eastAsia" w:ascii="宋体" w:hAnsi="宋体" w:eastAsia="宋体" w:cs="宋体"/>
          <w:spacing w:val="-1"/>
          <w:sz w:val="24"/>
          <w:szCs w:val="24"/>
          <w:lang w:eastAsia="zh-CN"/>
        </w:rPr>
        <w:t>设计</w:t>
      </w:r>
      <w:r>
        <w:rPr>
          <w:rFonts w:hint="eastAsia" w:ascii="宋体" w:hAnsi="宋体" w:eastAsia="宋体" w:cs="宋体"/>
          <w:spacing w:val="-1"/>
          <w:sz w:val="24"/>
          <w:szCs w:val="24"/>
        </w:rPr>
        <w:t>服务。</w:t>
      </w:r>
    </w:p>
    <w:p w14:paraId="60B59145">
      <w:pPr>
        <w:pStyle w:val="4"/>
        <w:spacing w:before="179" w:line="290" w:lineRule="auto"/>
        <w:ind w:left="19" w:right="235" w:firstLine="472"/>
        <w:rPr>
          <w:rFonts w:hint="eastAsia" w:ascii="宋体" w:hAnsi="宋体" w:eastAsia="宋体" w:cs="宋体"/>
          <w:sz w:val="24"/>
          <w:szCs w:val="24"/>
        </w:rPr>
      </w:pPr>
      <w:r>
        <w:rPr>
          <w:rFonts w:hint="eastAsia" w:ascii="宋体" w:hAnsi="宋体" w:eastAsia="宋体" w:cs="宋体"/>
          <w:spacing w:val="-2"/>
          <w:sz w:val="24"/>
          <w:szCs w:val="24"/>
        </w:rPr>
        <w:t>3、一旦我方成交，我方将严格履行合同规定的</w:t>
      </w:r>
      <w:r>
        <w:rPr>
          <w:rFonts w:hint="eastAsia" w:ascii="宋体" w:hAnsi="宋体" w:eastAsia="宋体" w:cs="宋体"/>
          <w:spacing w:val="-3"/>
          <w:sz w:val="24"/>
          <w:szCs w:val="24"/>
        </w:rPr>
        <w:t>责任和义务，保证于采购人要求的日期内</w:t>
      </w:r>
      <w:r>
        <w:rPr>
          <w:rFonts w:hint="eastAsia" w:ascii="宋体" w:hAnsi="宋体" w:eastAsia="宋体" w:cs="宋体"/>
          <w:sz w:val="24"/>
          <w:szCs w:val="24"/>
        </w:rPr>
        <w:t xml:space="preserve"> </w:t>
      </w:r>
      <w:r>
        <w:rPr>
          <w:rFonts w:hint="eastAsia" w:ascii="宋体" w:hAnsi="宋体" w:eastAsia="宋体" w:cs="宋体"/>
          <w:spacing w:val="-1"/>
          <w:sz w:val="24"/>
          <w:szCs w:val="24"/>
        </w:rPr>
        <w:t>完成项目的全部内容，并交付采购人验收、使用。</w:t>
      </w:r>
    </w:p>
    <w:p w14:paraId="22F712C2">
      <w:pPr>
        <w:pStyle w:val="4"/>
        <w:spacing w:before="180" w:line="290" w:lineRule="auto"/>
        <w:ind w:left="19" w:right="235" w:firstLine="466"/>
        <w:rPr>
          <w:rFonts w:hint="eastAsia" w:ascii="宋体" w:hAnsi="宋体" w:eastAsia="宋体" w:cs="宋体"/>
          <w:sz w:val="24"/>
          <w:szCs w:val="24"/>
        </w:rPr>
      </w:pPr>
      <w:r>
        <w:rPr>
          <w:rFonts w:hint="eastAsia" w:ascii="宋体" w:hAnsi="宋体" w:eastAsia="宋体" w:cs="宋体"/>
          <w:spacing w:val="-2"/>
          <w:sz w:val="24"/>
          <w:szCs w:val="24"/>
        </w:rPr>
        <w:t>4、我方愿意提供贵方可能另外要求的、与磋商有关的文件</w:t>
      </w:r>
      <w:r>
        <w:rPr>
          <w:rFonts w:hint="eastAsia" w:ascii="宋体" w:hAnsi="宋体" w:eastAsia="宋体" w:cs="宋体"/>
          <w:spacing w:val="-3"/>
          <w:sz w:val="24"/>
          <w:szCs w:val="24"/>
        </w:rPr>
        <w:t>资料，并保证我方已提供和将</w:t>
      </w:r>
      <w:r>
        <w:rPr>
          <w:rFonts w:hint="eastAsia" w:ascii="宋体" w:hAnsi="宋体" w:eastAsia="宋体" w:cs="宋体"/>
          <w:sz w:val="24"/>
          <w:szCs w:val="24"/>
        </w:rPr>
        <w:t xml:space="preserve"> </w:t>
      </w:r>
      <w:r>
        <w:rPr>
          <w:rFonts w:hint="eastAsia" w:ascii="宋体" w:hAnsi="宋体" w:eastAsia="宋体" w:cs="宋体"/>
          <w:spacing w:val="-2"/>
          <w:sz w:val="24"/>
          <w:szCs w:val="24"/>
        </w:rPr>
        <w:t>要提供的文件是真实的、准确的。</w:t>
      </w:r>
    </w:p>
    <w:p w14:paraId="48B92F7E">
      <w:pPr>
        <w:pStyle w:val="4"/>
        <w:spacing w:before="179" w:line="222" w:lineRule="auto"/>
        <w:ind w:left="492"/>
        <w:rPr>
          <w:rFonts w:hint="eastAsia" w:ascii="宋体" w:hAnsi="宋体" w:eastAsia="宋体" w:cs="宋体"/>
          <w:sz w:val="24"/>
          <w:szCs w:val="24"/>
        </w:rPr>
      </w:pPr>
      <w:r>
        <w:rPr>
          <w:rFonts w:hint="eastAsia" w:ascii="宋体" w:hAnsi="宋体" w:eastAsia="宋体" w:cs="宋体"/>
          <w:spacing w:val="-1"/>
          <w:sz w:val="24"/>
          <w:szCs w:val="24"/>
        </w:rPr>
        <w:t>5、我方完全理解贵方不一定将合同授予最低报价的供应商。</w:t>
      </w:r>
    </w:p>
    <w:p w14:paraId="33765E49">
      <w:pPr>
        <w:spacing w:line="241" w:lineRule="auto"/>
        <w:rPr>
          <w:rFonts w:hint="eastAsia" w:ascii="宋体" w:hAnsi="宋体" w:eastAsia="宋体" w:cs="宋体"/>
          <w:sz w:val="21"/>
        </w:rPr>
      </w:pPr>
    </w:p>
    <w:p w14:paraId="1B833B7B">
      <w:pPr>
        <w:spacing w:line="242" w:lineRule="auto"/>
        <w:rPr>
          <w:rFonts w:hint="eastAsia" w:ascii="宋体" w:hAnsi="宋体" w:eastAsia="宋体" w:cs="宋体"/>
          <w:sz w:val="21"/>
        </w:rPr>
      </w:pPr>
    </w:p>
    <w:p w14:paraId="75564814">
      <w:pPr>
        <w:spacing w:line="242" w:lineRule="auto"/>
        <w:rPr>
          <w:rFonts w:hint="eastAsia" w:ascii="宋体" w:hAnsi="宋体" w:eastAsia="宋体" w:cs="宋体"/>
          <w:sz w:val="21"/>
        </w:rPr>
      </w:pPr>
    </w:p>
    <w:p w14:paraId="7ECD0297">
      <w:pPr>
        <w:spacing w:line="242" w:lineRule="auto"/>
        <w:rPr>
          <w:rFonts w:hint="eastAsia" w:ascii="宋体" w:hAnsi="宋体" w:eastAsia="宋体" w:cs="宋体"/>
          <w:sz w:val="21"/>
        </w:rPr>
      </w:pPr>
    </w:p>
    <w:p w14:paraId="3A47D60B">
      <w:pPr>
        <w:spacing w:line="242" w:lineRule="auto"/>
        <w:rPr>
          <w:rFonts w:hint="eastAsia" w:ascii="宋体" w:hAnsi="宋体" w:eastAsia="宋体" w:cs="宋体"/>
          <w:sz w:val="21"/>
        </w:rPr>
      </w:pPr>
    </w:p>
    <w:p w14:paraId="627F9DF1">
      <w:pPr>
        <w:spacing w:line="242" w:lineRule="auto"/>
        <w:rPr>
          <w:rFonts w:hint="eastAsia" w:ascii="宋体" w:hAnsi="宋体" w:eastAsia="宋体" w:cs="宋体"/>
          <w:sz w:val="21"/>
        </w:rPr>
      </w:pPr>
    </w:p>
    <w:p w14:paraId="35D01AD5">
      <w:pPr>
        <w:spacing w:line="242" w:lineRule="auto"/>
        <w:rPr>
          <w:rFonts w:hint="eastAsia" w:ascii="宋体" w:hAnsi="宋体" w:eastAsia="宋体" w:cs="宋体"/>
          <w:sz w:val="21"/>
        </w:rPr>
      </w:pPr>
    </w:p>
    <w:p w14:paraId="5AAEAEA5">
      <w:pPr>
        <w:spacing w:line="242" w:lineRule="auto"/>
        <w:rPr>
          <w:rFonts w:hint="eastAsia" w:ascii="宋体" w:hAnsi="宋体" w:eastAsia="宋体" w:cs="宋体"/>
          <w:sz w:val="21"/>
        </w:rPr>
      </w:pPr>
    </w:p>
    <w:p w14:paraId="78691295">
      <w:pPr>
        <w:spacing w:line="242" w:lineRule="auto"/>
        <w:rPr>
          <w:rFonts w:hint="eastAsia" w:ascii="宋体" w:hAnsi="宋体" w:eastAsia="宋体" w:cs="宋体"/>
          <w:sz w:val="21"/>
        </w:rPr>
      </w:pPr>
    </w:p>
    <w:p w14:paraId="59B9E077">
      <w:pPr>
        <w:spacing w:line="242" w:lineRule="auto"/>
        <w:jc w:val="right"/>
        <w:rPr>
          <w:rFonts w:hint="eastAsia" w:ascii="宋体" w:hAnsi="宋体" w:eastAsia="宋体" w:cs="宋体"/>
          <w:sz w:val="21"/>
        </w:rPr>
      </w:pPr>
    </w:p>
    <w:p w14:paraId="21EC0CE5">
      <w:pPr>
        <w:pStyle w:val="4"/>
        <w:spacing w:before="78" w:line="221" w:lineRule="auto"/>
        <w:ind w:left="495"/>
        <w:jc w:val="right"/>
        <w:rPr>
          <w:rFonts w:hint="eastAsia" w:ascii="宋体" w:hAnsi="宋体" w:eastAsia="宋体" w:cs="宋体"/>
          <w:sz w:val="24"/>
          <w:szCs w:val="24"/>
        </w:rPr>
      </w:pPr>
      <w:r>
        <w:rPr>
          <w:rFonts w:hint="eastAsia" w:ascii="宋体" w:hAnsi="宋体" w:eastAsia="宋体" w:cs="宋体"/>
          <w:b/>
          <w:bCs/>
          <w:spacing w:val="-5"/>
          <w:sz w:val="24"/>
          <w:szCs w:val="24"/>
        </w:rPr>
        <w:t>供应商单位盖章：</w:t>
      </w:r>
    </w:p>
    <w:p w14:paraId="0B3F88CF">
      <w:pPr>
        <w:pStyle w:val="4"/>
        <w:spacing w:before="181" w:line="223" w:lineRule="auto"/>
        <w:ind w:left="545"/>
        <w:jc w:val="right"/>
        <w:outlineLvl w:val="1"/>
        <w:rPr>
          <w:rFonts w:hint="eastAsia" w:ascii="宋体" w:hAnsi="宋体" w:eastAsia="宋体" w:cs="宋体"/>
          <w:sz w:val="24"/>
          <w:szCs w:val="24"/>
        </w:rPr>
      </w:pPr>
      <w:r>
        <w:rPr>
          <w:rFonts w:hint="eastAsia" w:ascii="宋体" w:hAnsi="宋体" w:eastAsia="宋体" w:cs="宋体"/>
          <w:b/>
          <w:bCs/>
          <w:spacing w:val="-25"/>
          <w:sz w:val="24"/>
          <w:szCs w:val="24"/>
        </w:rPr>
        <w:t>日期：</w:t>
      </w:r>
    </w:p>
    <w:p w14:paraId="1A916472">
      <w:pPr>
        <w:spacing w:line="223" w:lineRule="auto"/>
        <w:jc w:val="right"/>
        <w:rPr>
          <w:rFonts w:hint="eastAsia" w:ascii="宋体" w:hAnsi="宋体" w:eastAsia="宋体" w:cs="宋体"/>
          <w:sz w:val="24"/>
          <w:szCs w:val="24"/>
        </w:rPr>
        <w:sectPr>
          <w:headerReference r:id="rId23" w:type="default"/>
          <w:footerReference r:id="rId24" w:type="default"/>
          <w:pgSz w:w="11906" w:h="16839"/>
          <w:pgMar w:top="1260" w:right="899" w:bottom="1965" w:left="1134" w:header="1245" w:footer="1725" w:gutter="0"/>
          <w:pgNumType w:fmt="decimal"/>
          <w:cols w:space="720" w:num="1"/>
        </w:sectPr>
      </w:pPr>
    </w:p>
    <w:p w14:paraId="229EF40D">
      <w:pPr>
        <w:pStyle w:val="4"/>
        <w:spacing w:before="37" w:line="222" w:lineRule="auto"/>
        <w:ind w:left="504"/>
        <w:rPr>
          <w:rFonts w:hint="eastAsia" w:ascii="宋体" w:hAnsi="宋体" w:eastAsia="宋体" w:cs="宋体"/>
          <w:sz w:val="24"/>
          <w:szCs w:val="24"/>
        </w:rPr>
      </w:pPr>
      <w:r>
        <w:rPr>
          <w:rFonts w:hint="eastAsia" w:ascii="宋体" w:hAnsi="宋体" w:eastAsia="宋体" w:cs="宋体"/>
          <w:b/>
          <w:bCs/>
          <w:spacing w:val="-11"/>
          <w:sz w:val="24"/>
          <w:szCs w:val="24"/>
        </w:rPr>
        <w:t>附件五</w:t>
      </w:r>
    </w:p>
    <w:p w14:paraId="5D53967C">
      <w:pPr>
        <w:pStyle w:val="4"/>
        <w:spacing w:before="176" w:line="223" w:lineRule="auto"/>
        <w:ind w:left="3871"/>
        <w:outlineLvl w:val="1"/>
        <w:rPr>
          <w:rFonts w:hint="eastAsia" w:ascii="宋体" w:hAnsi="宋体" w:eastAsia="宋体" w:cs="宋体"/>
          <w:sz w:val="24"/>
          <w:szCs w:val="24"/>
        </w:rPr>
      </w:pPr>
      <w:r>
        <w:rPr>
          <w:rFonts w:hint="eastAsia" w:ascii="宋体" w:hAnsi="宋体" w:eastAsia="宋体" w:cs="宋体"/>
          <w:b/>
          <w:bCs/>
          <w:spacing w:val="-4"/>
          <w:sz w:val="24"/>
          <w:szCs w:val="24"/>
        </w:rPr>
        <w:t>无重大违法记录声明函</w:t>
      </w:r>
    </w:p>
    <w:p w14:paraId="038180FB">
      <w:pPr>
        <w:pStyle w:val="4"/>
        <w:spacing w:before="177" w:line="359" w:lineRule="auto"/>
        <w:ind w:left="13" w:right="39" w:firstLine="481"/>
        <w:jc w:val="both"/>
        <w:rPr>
          <w:rFonts w:hint="eastAsia" w:ascii="宋体" w:hAnsi="宋体" w:eastAsia="宋体" w:cs="宋体"/>
          <w:sz w:val="24"/>
          <w:szCs w:val="24"/>
        </w:rPr>
      </w:pPr>
      <w:r>
        <w:rPr>
          <w:rFonts w:hint="eastAsia" w:ascii="宋体" w:hAnsi="宋体" w:eastAsia="宋体" w:cs="宋体"/>
          <w:sz w:val="24"/>
          <w:szCs w:val="24"/>
        </w:rPr>
        <w:t>本公司郑重声明，根据《中华人民共和国政府</w:t>
      </w:r>
      <w:r>
        <w:rPr>
          <w:rFonts w:hint="eastAsia" w:ascii="宋体" w:hAnsi="宋体" w:eastAsia="宋体" w:cs="宋体"/>
          <w:spacing w:val="-1"/>
          <w:sz w:val="24"/>
          <w:szCs w:val="24"/>
        </w:rPr>
        <w:t>采购法》及《中华人民共和国政府采购法</w:t>
      </w:r>
      <w:r>
        <w:rPr>
          <w:rFonts w:hint="eastAsia" w:ascii="宋体" w:hAnsi="宋体" w:eastAsia="宋体" w:cs="宋体"/>
          <w:sz w:val="24"/>
          <w:szCs w:val="24"/>
        </w:rPr>
        <w:t xml:space="preserve"> 实施条例》的规定，参加本次政府采购活动前三年内</w:t>
      </w:r>
      <w:r>
        <w:rPr>
          <w:rFonts w:hint="eastAsia" w:ascii="宋体" w:hAnsi="宋体" w:eastAsia="宋体" w:cs="宋体"/>
          <w:spacing w:val="-1"/>
          <w:sz w:val="24"/>
          <w:szCs w:val="24"/>
        </w:rPr>
        <w:t>，本公司在经营活动中没有重大违法记</w:t>
      </w:r>
      <w:r>
        <w:rPr>
          <w:rFonts w:hint="eastAsia" w:ascii="宋体" w:hAnsi="宋体" w:eastAsia="宋体" w:cs="宋体"/>
          <w:sz w:val="24"/>
          <w:szCs w:val="24"/>
        </w:rPr>
        <w:t xml:space="preserve"> </w:t>
      </w:r>
      <w:r>
        <w:rPr>
          <w:rFonts w:hint="eastAsia" w:ascii="宋体" w:hAnsi="宋体" w:eastAsia="宋体" w:cs="宋体"/>
          <w:spacing w:val="-2"/>
          <w:sz w:val="24"/>
          <w:szCs w:val="24"/>
        </w:rPr>
        <w:t>录，即没有因违法经营受到刑事处罚或者责令停产停业、</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rPr>
        <w:t>吊销许可证或者执照、较大数额罚</w:t>
      </w:r>
      <w:r>
        <w:rPr>
          <w:rFonts w:hint="eastAsia" w:ascii="宋体" w:hAnsi="宋体" w:eastAsia="宋体" w:cs="宋体"/>
          <w:sz w:val="24"/>
          <w:szCs w:val="24"/>
        </w:rPr>
        <w:t xml:space="preserve"> 款等行政处罚。本公司未被政府采购监管部门限制参</w:t>
      </w:r>
      <w:r>
        <w:rPr>
          <w:rFonts w:hint="eastAsia" w:ascii="宋体" w:hAnsi="宋体" w:eastAsia="宋体" w:cs="宋体"/>
          <w:spacing w:val="-1"/>
          <w:sz w:val="24"/>
          <w:szCs w:val="24"/>
        </w:rPr>
        <w:t>加政府采购活动或曾被政府采购监管部</w:t>
      </w:r>
      <w:r>
        <w:rPr>
          <w:rFonts w:hint="eastAsia" w:ascii="宋体" w:hAnsi="宋体" w:eastAsia="宋体" w:cs="宋体"/>
          <w:sz w:val="24"/>
          <w:szCs w:val="24"/>
        </w:rPr>
        <w:t xml:space="preserve"> </w:t>
      </w:r>
      <w:r>
        <w:rPr>
          <w:rFonts w:hint="eastAsia" w:ascii="宋体" w:hAnsi="宋体" w:eastAsia="宋体" w:cs="宋体"/>
          <w:spacing w:val="-1"/>
          <w:sz w:val="24"/>
          <w:szCs w:val="24"/>
        </w:rPr>
        <w:t>门限制参加政府采购活动但已不在限制期内。</w:t>
      </w:r>
    </w:p>
    <w:p w14:paraId="5401A474">
      <w:pPr>
        <w:pStyle w:val="4"/>
        <w:spacing w:before="2" w:line="220" w:lineRule="auto"/>
        <w:ind w:left="495"/>
        <w:rPr>
          <w:rFonts w:hint="eastAsia" w:ascii="宋体" w:hAnsi="宋体" w:eastAsia="宋体" w:cs="宋体"/>
          <w:sz w:val="24"/>
          <w:szCs w:val="24"/>
        </w:rPr>
      </w:pPr>
      <w:r>
        <w:rPr>
          <w:rFonts w:hint="eastAsia" w:ascii="宋体" w:hAnsi="宋体" w:eastAsia="宋体" w:cs="宋体"/>
          <w:spacing w:val="-1"/>
          <w:sz w:val="24"/>
          <w:szCs w:val="24"/>
        </w:rPr>
        <w:t>本公司对上述声明的真实性负责。如有虚假，将依法承担相应责任。</w:t>
      </w:r>
    </w:p>
    <w:p w14:paraId="0028CCC4">
      <w:pPr>
        <w:spacing w:line="257" w:lineRule="auto"/>
        <w:rPr>
          <w:rFonts w:hint="eastAsia" w:ascii="宋体" w:hAnsi="宋体" w:eastAsia="宋体" w:cs="宋体"/>
          <w:sz w:val="21"/>
        </w:rPr>
      </w:pPr>
    </w:p>
    <w:p w14:paraId="23C8534A">
      <w:pPr>
        <w:spacing w:line="257" w:lineRule="auto"/>
        <w:rPr>
          <w:rFonts w:hint="eastAsia" w:ascii="宋体" w:hAnsi="宋体" w:eastAsia="宋体" w:cs="宋体"/>
          <w:sz w:val="21"/>
        </w:rPr>
      </w:pPr>
    </w:p>
    <w:p w14:paraId="69A237A1">
      <w:pPr>
        <w:spacing w:line="257" w:lineRule="auto"/>
        <w:rPr>
          <w:rFonts w:hint="eastAsia" w:ascii="宋体" w:hAnsi="宋体" w:eastAsia="宋体" w:cs="宋体"/>
          <w:sz w:val="21"/>
        </w:rPr>
      </w:pPr>
    </w:p>
    <w:p w14:paraId="566E9308">
      <w:pPr>
        <w:spacing w:line="257" w:lineRule="auto"/>
        <w:rPr>
          <w:rFonts w:hint="eastAsia" w:ascii="宋体" w:hAnsi="宋体" w:eastAsia="宋体" w:cs="宋体"/>
          <w:sz w:val="21"/>
        </w:rPr>
      </w:pPr>
    </w:p>
    <w:p w14:paraId="7480C053">
      <w:pPr>
        <w:pStyle w:val="4"/>
        <w:spacing w:before="78" w:line="221" w:lineRule="auto"/>
        <w:ind w:left="5446"/>
        <w:rPr>
          <w:rFonts w:hint="eastAsia" w:ascii="宋体" w:hAnsi="宋体" w:eastAsia="宋体" w:cs="宋体"/>
          <w:sz w:val="24"/>
          <w:szCs w:val="24"/>
        </w:rPr>
      </w:pPr>
      <w:r>
        <w:rPr>
          <w:rFonts w:hint="eastAsia" w:ascii="宋体" w:hAnsi="宋体" w:eastAsia="宋体" w:cs="宋体"/>
          <w:spacing w:val="-3"/>
          <w:sz w:val="24"/>
          <w:szCs w:val="24"/>
        </w:rPr>
        <w:t>供应商单位盖章：</w:t>
      </w:r>
    </w:p>
    <w:p w14:paraId="22FD5F41">
      <w:pPr>
        <w:pStyle w:val="4"/>
        <w:spacing w:before="181" w:line="223" w:lineRule="auto"/>
        <w:ind w:left="5496"/>
        <w:rPr>
          <w:rFonts w:hint="eastAsia" w:ascii="宋体" w:hAnsi="宋体" w:eastAsia="宋体" w:cs="宋体"/>
          <w:sz w:val="24"/>
          <w:szCs w:val="24"/>
        </w:rPr>
      </w:pPr>
      <w:r>
        <w:rPr>
          <w:rFonts w:hint="eastAsia" w:ascii="宋体" w:hAnsi="宋体" w:eastAsia="宋体" w:cs="宋体"/>
          <w:spacing w:val="-23"/>
          <w:sz w:val="24"/>
          <w:szCs w:val="24"/>
        </w:rPr>
        <w:t>日期：</w:t>
      </w:r>
    </w:p>
    <w:p w14:paraId="1F81298F">
      <w:pPr>
        <w:spacing w:line="280" w:lineRule="auto"/>
        <w:rPr>
          <w:rFonts w:hint="eastAsia" w:ascii="宋体" w:hAnsi="宋体" w:eastAsia="宋体" w:cs="宋体"/>
          <w:sz w:val="21"/>
        </w:rPr>
      </w:pPr>
    </w:p>
    <w:p w14:paraId="6BFF6955">
      <w:pPr>
        <w:spacing w:line="281" w:lineRule="auto"/>
        <w:rPr>
          <w:rFonts w:hint="eastAsia" w:ascii="宋体" w:hAnsi="宋体" w:eastAsia="宋体" w:cs="宋体"/>
          <w:sz w:val="21"/>
        </w:rPr>
      </w:pPr>
    </w:p>
    <w:p w14:paraId="13133D34">
      <w:pPr>
        <w:pStyle w:val="4"/>
        <w:spacing w:before="78" w:line="222" w:lineRule="auto"/>
        <w:ind w:left="3871"/>
        <w:rPr>
          <w:rFonts w:hint="eastAsia" w:ascii="宋体" w:hAnsi="宋体" w:eastAsia="宋体" w:cs="宋体"/>
          <w:sz w:val="24"/>
          <w:szCs w:val="24"/>
        </w:rPr>
      </w:pPr>
      <w:r>
        <w:rPr>
          <w:rFonts w:hint="eastAsia" w:ascii="宋体" w:hAnsi="宋体" w:eastAsia="宋体" w:cs="宋体"/>
          <w:b/>
          <w:bCs/>
          <w:spacing w:val="-4"/>
          <w:sz w:val="24"/>
          <w:szCs w:val="24"/>
        </w:rPr>
        <w:t>无不良信用记录承诺函</w:t>
      </w:r>
    </w:p>
    <w:p w14:paraId="692B8A27">
      <w:pPr>
        <w:spacing w:line="266" w:lineRule="auto"/>
        <w:rPr>
          <w:rFonts w:hint="eastAsia" w:ascii="宋体" w:hAnsi="宋体" w:eastAsia="宋体" w:cs="宋体"/>
          <w:sz w:val="21"/>
        </w:rPr>
      </w:pPr>
    </w:p>
    <w:p w14:paraId="7FF6F6C3">
      <w:pPr>
        <w:pStyle w:val="4"/>
        <w:spacing w:before="79" w:line="220" w:lineRule="auto"/>
        <w:ind w:left="495"/>
        <w:rPr>
          <w:rFonts w:hint="eastAsia" w:ascii="宋体" w:hAnsi="宋体" w:eastAsia="宋体" w:cs="宋体"/>
          <w:sz w:val="24"/>
          <w:szCs w:val="24"/>
        </w:rPr>
      </w:pPr>
      <w:r>
        <w:rPr>
          <w:rFonts w:hint="eastAsia" w:ascii="宋体" w:hAnsi="宋体" w:eastAsia="宋体" w:cs="宋体"/>
          <w:spacing w:val="-1"/>
          <w:sz w:val="24"/>
          <w:szCs w:val="24"/>
        </w:rPr>
        <w:t>本公司郑重承诺，我公司无以下不良信用记录情形：</w:t>
      </w:r>
    </w:p>
    <w:p w14:paraId="7F01C2C0">
      <w:pPr>
        <w:pStyle w:val="4"/>
        <w:spacing w:before="179" w:line="221" w:lineRule="auto"/>
        <w:ind w:left="504"/>
        <w:rPr>
          <w:rFonts w:hint="eastAsia" w:ascii="宋体" w:hAnsi="宋体" w:eastAsia="宋体" w:cs="宋体"/>
          <w:sz w:val="24"/>
          <w:szCs w:val="24"/>
        </w:rPr>
      </w:pPr>
      <w:r>
        <w:rPr>
          <w:rFonts w:hint="eastAsia" w:ascii="宋体" w:hAnsi="宋体" w:eastAsia="宋体" w:cs="宋体"/>
          <w:spacing w:val="-2"/>
          <w:sz w:val="24"/>
          <w:szCs w:val="24"/>
        </w:rPr>
        <w:t>1、公司被人民法院列入失信被执行人；</w:t>
      </w:r>
    </w:p>
    <w:p w14:paraId="004406D0">
      <w:pPr>
        <w:pStyle w:val="4"/>
        <w:spacing w:before="180" w:line="222" w:lineRule="auto"/>
        <w:ind w:left="490"/>
        <w:rPr>
          <w:rFonts w:hint="eastAsia" w:ascii="宋体" w:hAnsi="宋体" w:eastAsia="宋体" w:cs="宋体"/>
          <w:sz w:val="24"/>
          <w:szCs w:val="24"/>
        </w:rPr>
      </w:pPr>
      <w:r>
        <w:rPr>
          <w:rFonts w:hint="eastAsia" w:ascii="宋体" w:hAnsi="宋体" w:eastAsia="宋体" w:cs="宋体"/>
          <w:spacing w:val="-1"/>
          <w:sz w:val="24"/>
          <w:szCs w:val="24"/>
        </w:rPr>
        <w:t>2、公司被市场监督管理部门列入企业经营异常名录；</w:t>
      </w:r>
    </w:p>
    <w:p w14:paraId="6EF5C294">
      <w:pPr>
        <w:pStyle w:val="4"/>
        <w:spacing w:before="177" w:line="221" w:lineRule="auto"/>
        <w:ind w:left="492"/>
        <w:rPr>
          <w:rFonts w:hint="eastAsia" w:ascii="宋体" w:hAnsi="宋体" w:eastAsia="宋体" w:cs="宋体"/>
          <w:sz w:val="24"/>
          <w:szCs w:val="24"/>
        </w:rPr>
      </w:pPr>
      <w:r>
        <w:rPr>
          <w:rFonts w:hint="eastAsia" w:ascii="宋体" w:hAnsi="宋体" w:eastAsia="宋体" w:cs="宋体"/>
          <w:spacing w:val="-1"/>
          <w:sz w:val="24"/>
          <w:szCs w:val="24"/>
        </w:rPr>
        <w:t>3、公司被税务部门列入重大税收违法案件当事人名单的；</w:t>
      </w:r>
    </w:p>
    <w:p w14:paraId="61B41551">
      <w:pPr>
        <w:pStyle w:val="4"/>
        <w:spacing w:before="181" w:line="221" w:lineRule="auto"/>
        <w:ind w:left="486"/>
        <w:rPr>
          <w:rFonts w:hint="eastAsia" w:ascii="宋体" w:hAnsi="宋体" w:eastAsia="宋体" w:cs="宋体"/>
          <w:sz w:val="24"/>
          <w:szCs w:val="24"/>
        </w:rPr>
      </w:pPr>
      <w:r>
        <w:rPr>
          <w:rFonts w:hint="eastAsia" w:ascii="宋体" w:hAnsi="宋体" w:eastAsia="宋体" w:cs="宋体"/>
          <w:sz w:val="24"/>
          <w:szCs w:val="24"/>
        </w:rPr>
        <w:t>4、公司被政府采购监管部门列入政府采购严重违法</w:t>
      </w:r>
      <w:r>
        <w:rPr>
          <w:rFonts w:hint="eastAsia" w:ascii="宋体" w:hAnsi="宋体" w:eastAsia="宋体" w:cs="宋体"/>
          <w:spacing w:val="-1"/>
          <w:sz w:val="24"/>
          <w:szCs w:val="24"/>
        </w:rPr>
        <w:t>失信行为记录名单。</w:t>
      </w:r>
    </w:p>
    <w:p w14:paraId="05D4338C">
      <w:pPr>
        <w:pStyle w:val="4"/>
        <w:spacing w:before="179" w:line="360" w:lineRule="auto"/>
        <w:ind w:left="13" w:right="39" w:firstLine="489"/>
        <w:jc w:val="both"/>
        <w:rPr>
          <w:rFonts w:hint="eastAsia" w:ascii="宋体" w:hAnsi="宋体" w:eastAsia="宋体" w:cs="宋体"/>
          <w:sz w:val="24"/>
          <w:szCs w:val="24"/>
        </w:rPr>
      </w:pPr>
      <w:r>
        <w:rPr>
          <w:rFonts w:hint="eastAsia" w:ascii="宋体" w:hAnsi="宋体" w:eastAsia="宋体" w:cs="宋体"/>
          <w:spacing w:val="-1"/>
          <w:sz w:val="24"/>
          <w:szCs w:val="24"/>
        </w:rPr>
        <w:t>我公司承诺：合同签订前，若我公司具有不良信用记录情形，贵方可取消我公司成交资</w:t>
      </w:r>
      <w:r>
        <w:rPr>
          <w:rFonts w:hint="eastAsia" w:ascii="宋体" w:hAnsi="宋体" w:eastAsia="宋体" w:cs="宋体"/>
          <w:spacing w:val="12"/>
          <w:sz w:val="24"/>
          <w:szCs w:val="24"/>
        </w:rPr>
        <w:t xml:space="preserve"> </w:t>
      </w:r>
      <w:r>
        <w:rPr>
          <w:rFonts w:hint="eastAsia" w:ascii="宋体" w:hAnsi="宋体" w:eastAsia="宋体" w:cs="宋体"/>
          <w:sz w:val="24"/>
          <w:szCs w:val="24"/>
        </w:rPr>
        <w:t>格或者不授予合同，所有责任由我公司自行承担。同</w:t>
      </w:r>
      <w:r>
        <w:rPr>
          <w:rFonts w:hint="eastAsia" w:ascii="宋体" w:hAnsi="宋体" w:eastAsia="宋体" w:cs="宋体"/>
          <w:spacing w:val="-1"/>
          <w:sz w:val="24"/>
          <w:szCs w:val="24"/>
        </w:rPr>
        <w:t>时，我公司愿意无条件接受监管部门的</w:t>
      </w:r>
      <w:r>
        <w:rPr>
          <w:rFonts w:hint="eastAsia" w:ascii="宋体" w:hAnsi="宋体" w:eastAsia="宋体" w:cs="宋体"/>
          <w:sz w:val="24"/>
          <w:szCs w:val="24"/>
        </w:rPr>
        <w:t xml:space="preserve"> </w:t>
      </w:r>
      <w:r>
        <w:rPr>
          <w:rFonts w:hint="eastAsia" w:ascii="宋体" w:hAnsi="宋体" w:eastAsia="宋体" w:cs="宋体"/>
          <w:spacing w:val="-4"/>
          <w:sz w:val="24"/>
          <w:szCs w:val="24"/>
        </w:rPr>
        <w:t>调查处理。</w:t>
      </w:r>
    </w:p>
    <w:p w14:paraId="1B86E52B">
      <w:pPr>
        <w:spacing w:line="384" w:lineRule="auto"/>
        <w:rPr>
          <w:rFonts w:hint="eastAsia" w:ascii="宋体" w:hAnsi="宋体" w:eastAsia="宋体" w:cs="宋体"/>
          <w:sz w:val="21"/>
        </w:rPr>
      </w:pPr>
    </w:p>
    <w:p w14:paraId="125C7935">
      <w:pPr>
        <w:pStyle w:val="4"/>
        <w:spacing w:before="79" w:line="221" w:lineRule="auto"/>
        <w:ind w:left="5446"/>
        <w:rPr>
          <w:rFonts w:hint="eastAsia" w:ascii="宋体" w:hAnsi="宋体" w:eastAsia="宋体" w:cs="宋体"/>
          <w:sz w:val="24"/>
          <w:szCs w:val="24"/>
        </w:rPr>
      </w:pPr>
      <w:r>
        <w:rPr>
          <w:rFonts w:hint="eastAsia" w:ascii="宋体" w:hAnsi="宋体" w:eastAsia="宋体" w:cs="宋体"/>
          <w:spacing w:val="-3"/>
          <w:sz w:val="24"/>
          <w:szCs w:val="24"/>
        </w:rPr>
        <w:t>供应商单位盖章：</w:t>
      </w:r>
    </w:p>
    <w:p w14:paraId="0FFBA75D">
      <w:pPr>
        <w:pStyle w:val="4"/>
        <w:spacing w:before="178" w:line="223" w:lineRule="auto"/>
        <w:ind w:left="5496"/>
        <w:outlineLvl w:val="1"/>
        <w:rPr>
          <w:rFonts w:hint="eastAsia" w:ascii="宋体" w:hAnsi="宋体" w:eastAsia="宋体" w:cs="宋体"/>
          <w:sz w:val="24"/>
          <w:szCs w:val="24"/>
        </w:rPr>
      </w:pPr>
      <w:r>
        <w:rPr>
          <w:rFonts w:hint="eastAsia" w:ascii="宋体" w:hAnsi="宋体" w:eastAsia="宋体" w:cs="宋体"/>
          <w:spacing w:val="-23"/>
          <w:sz w:val="24"/>
          <w:szCs w:val="24"/>
        </w:rPr>
        <w:t>日期：</w:t>
      </w:r>
    </w:p>
    <w:p w14:paraId="7C6DC293">
      <w:pPr>
        <w:spacing w:line="223" w:lineRule="auto"/>
        <w:rPr>
          <w:rFonts w:hint="eastAsia" w:ascii="宋体" w:hAnsi="宋体" w:eastAsia="宋体" w:cs="宋体"/>
          <w:sz w:val="24"/>
          <w:szCs w:val="24"/>
        </w:rPr>
        <w:sectPr>
          <w:headerReference r:id="rId25" w:type="default"/>
          <w:footerReference r:id="rId26" w:type="default"/>
          <w:pgSz w:w="11906" w:h="16839"/>
          <w:pgMar w:top="1260" w:right="1134" w:bottom="1965" w:left="1134" w:header="1245" w:footer="1725" w:gutter="0"/>
          <w:pgNumType w:fmt="decimal"/>
          <w:cols w:space="720" w:num="1"/>
        </w:sectPr>
      </w:pPr>
    </w:p>
    <w:p w14:paraId="34A62082">
      <w:pPr>
        <w:pStyle w:val="4"/>
        <w:spacing w:before="37" w:line="222" w:lineRule="auto"/>
        <w:ind w:left="509"/>
        <w:rPr>
          <w:rFonts w:hint="eastAsia" w:ascii="宋体" w:hAnsi="宋体" w:eastAsia="宋体" w:cs="宋体"/>
          <w:sz w:val="24"/>
          <w:szCs w:val="24"/>
        </w:rPr>
      </w:pPr>
      <w:r>
        <w:rPr>
          <w:rFonts w:hint="eastAsia" w:ascii="宋体" w:hAnsi="宋体" w:eastAsia="宋体" w:cs="宋体"/>
          <w:b/>
          <w:bCs/>
          <w:spacing w:val="-11"/>
          <w:sz w:val="24"/>
          <w:szCs w:val="24"/>
        </w:rPr>
        <w:t>附件六</w:t>
      </w:r>
    </w:p>
    <w:p w14:paraId="75AA2E4E">
      <w:pPr>
        <w:pStyle w:val="4"/>
        <w:spacing w:before="177" w:line="222" w:lineRule="auto"/>
        <w:ind w:left="4243"/>
        <w:outlineLvl w:val="1"/>
        <w:rPr>
          <w:rFonts w:hint="eastAsia" w:ascii="宋体" w:hAnsi="宋体" w:eastAsia="宋体" w:cs="宋体"/>
          <w:sz w:val="24"/>
          <w:szCs w:val="24"/>
        </w:rPr>
      </w:pPr>
      <w:r>
        <w:rPr>
          <w:rFonts w:hint="eastAsia" w:ascii="宋体" w:hAnsi="宋体" w:eastAsia="宋体" w:cs="宋体"/>
          <w:b/>
          <w:bCs/>
          <w:spacing w:val="-7"/>
          <w:sz w:val="24"/>
          <w:szCs w:val="24"/>
        </w:rPr>
        <w:t>响应情况表</w:t>
      </w:r>
    </w:p>
    <w:p w14:paraId="7D47CFA5">
      <w:pPr>
        <w:spacing w:before="64"/>
        <w:rPr>
          <w:rFonts w:hint="eastAsia" w:ascii="宋体" w:hAnsi="宋体" w:eastAsia="宋体" w:cs="宋体"/>
        </w:rPr>
      </w:pPr>
    </w:p>
    <w:p w14:paraId="4677D8A8">
      <w:pPr>
        <w:spacing w:before="64"/>
        <w:rPr>
          <w:rFonts w:hint="eastAsia" w:ascii="宋体" w:hAnsi="宋体" w:eastAsia="宋体" w:cs="宋体"/>
        </w:rPr>
      </w:pPr>
    </w:p>
    <w:tbl>
      <w:tblPr>
        <w:tblStyle w:val="30"/>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469"/>
        <w:gridCol w:w="3803"/>
        <w:gridCol w:w="3735"/>
      </w:tblGrid>
      <w:tr w14:paraId="143A4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116" w:type="dxa"/>
            <w:gridSpan w:val="3"/>
            <w:vAlign w:val="top"/>
          </w:tcPr>
          <w:p w14:paraId="0CB5FF94">
            <w:pPr>
              <w:pStyle w:val="31"/>
              <w:spacing w:before="120" w:line="222" w:lineRule="auto"/>
              <w:ind w:left="1989"/>
              <w:rPr>
                <w:rFonts w:hint="eastAsia" w:ascii="宋体" w:hAnsi="宋体" w:eastAsia="宋体" w:cs="宋体"/>
              </w:rPr>
            </w:pPr>
            <w:r>
              <w:rPr>
                <w:rFonts w:hint="eastAsia" w:ascii="宋体" w:hAnsi="宋体" w:eastAsia="宋体" w:cs="宋体"/>
                <w:b/>
                <w:bCs/>
                <w:spacing w:val="-4"/>
              </w:rPr>
              <w:t>按磋商文件规定填写</w:t>
            </w:r>
          </w:p>
        </w:tc>
        <w:tc>
          <w:tcPr>
            <w:tcW w:w="3735" w:type="dxa"/>
            <w:vAlign w:val="top"/>
          </w:tcPr>
          <w:p w14:paraId="7705C54A">
            <w:pPr>
              <w:pStyle w:val="31"/>
              <w:spacing w:before="120" w:line="222" w:lineRule="auto"/>
              <w:ind w:left="676"/>
              <w:rPr>
                <w:rFonts w:hint="eastAsia" w:ascii="宋体" w:hAnsi="宋体" w:eastAsia="宋体" w:cs="宋体"/>
              </w:rPr>
            </w:pPr>
            <w:r>
              <w:rPr>
                <w:rFonts w:hint="eastAsia" w:ascii="宋体" w:hAnsi="宋体" w:eastAsia="宋体" w:cs="宋体"/>
                <w:b/>
                <w:bCs/>
                <w:spacing w:val="-4"/>
              </w:rPr>
              <w:t>按供应商所投内容填写</w:t>
            </w:r>
          </w:p>
        </w:tc>
      </w:tr>
      <w:tr w14:paraId="5539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4" w:type="dxa"/>
            <w:vAlign w:val="top"/>
          </w:tcPr>
          <w:p w14:paraId="002583CD">
            <w:pPr>
              <w:pStyle w:val="31"/>
              <w:spacing w:before="37" w:line="222" w:lineRule="auto"/>
              <w:ind w:left="194"/>
              <w:rPr>
                <w:rFonts w:hint="eastAsia" w:ascii="宋体" w:hAnsi="宋体" w:eastAsia="宋体" w:cs="宋体"/>
              </w:rPr>
            </w:pPr>
            <w:r>
              <w:rPr>
                <w:rFonts w:hint="eastAsia" w:ascii="宋体" w:hAnsi="宋体" w:eastAsia="宋体" w:cs="宋体"/>
                <w:spacing w:val="-8"/>
              </w:rPr>
              <w:t>序号</w:t>
            </w:r>
          </w:p>
        </w:tc>
        <w:tc>
          <w:tcPr>
            <w:tcW w:w="1469" w:type="dxa"/>
            <w:vAlign w:val="top"/>
          </w:tcPr>
          <w:p w14:paraId="23B50050">
            <w:pPr>
              <w:pStyle w:val="31"/>
              <w:spacing w:before="37" w:line="222" w:lineRule="auto"/>
              <w:ind w:left="536"/>
              <w:rPr>
                <w:rFonts w:hint="eastAsia" w:ascii="宋体" w:hAnsi="宋体" w:eastAsia="宋体" w:cs="宋体"/>
              </w:rPr>
            </w:pPr>
            <w:r>
              <w:rPr>
                <w:rFonts w:hint="eastAsia" w:ascii="宋体" w:hAnsi="宋体" w:eastAsia="宋体" w:cs="宋体"/>
                <w:spacing w:val="-23"/>
              </w:rPr>
              <w:t>内容</w:t>
            </w:r>
          </w:p>
        </w:tc>
        <w:tc>
          <w:tcPr>
            <w:tcW w:w="3803" w:type="dxa"/>
            <w:vAlign w:val="top"/>
          </w:tcPr>
          <w:p w14:paraId="31545199">
            <w:pPr>
              <w:pStyle w:val="31"/>
              <w:spacing w:before="37" w:line="222" w:lineRule="auto"/>
              <w:ind w:left="1192"/>
              <w:rPr>
                <w:rFonts w:hint="eastAsia" w:ascii="宋体" w:hAnsi="宋体" w:eastAsia="宋体" w:cs="宋体"/>
              </w:rPr>
            </w:pPr>
            <w:r>
              <w:rPr>
                <w:rFonts w:hint="eastAsia" w:ascii="宋体" w:hAnsi="宋体" w:eastAsia="宋体" w:cs="宋体"/>
                <w:spacing w:val="-3"/>
              </w:rPr>
              <w:t>磋商文件要求</w:t>
            </w:r>
          </w:p>
        </w:tc>
        <w:tc>
          <w:tcPr>
            <w:tcW w:w="3735" w:type="dxa"/>
            <w:vAlign w:val="top"/>
          </w:tcPr>
          <w:p w14:paraId="4AB3F6DF">
            <w:pPr>
              <w:pStyle w:val="31"/>
              <w:spacing w:before="36" w:line="223" w:lineRule="auto"/>
              <w:ind w:left="1408"/>
              <w:rPr>
                <w:rFonts w:hint="eastAsia" w:ascii="宋体" w:hAnsi="宋体" w:eastAsia="宋体" w:cs="宋体"/>
              </w:rPr>
            </w:pPr>
            <w:r>
              <w:rPr>
                <w:rFonts w:hint="eastAsia" w:ascii="宋体" w:hAnsi="宋体" w:eastAsia="宋体" w:cs="宋体"/>
                <w:spacing w:val="-6"/>
              </w:rPr>
              <w:t>响应承诺</w:t>
            </w:r>
          </w:p>
        </w:tc>
      </w:tr>
      <w:tr w14:paraId="439C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44" w:type="dxa"/>
            <w:vAlign w:val="top"/>
          </w:tcPr>
          <w:p w14:paraId="78320894">
            <w:pPr>
              <w:pStyle w:val="31"/>
              <w:spacing w:before="36" w:line="315" w:lineRule="exact"/>
              <w:ind w:left="384"/>
              <w:rPr>
                <w:rFonts w:hint="eastAsia" w:ascii="宋体" w:hAnsi="宋体" w:eastAsia="宋体" w:cs="宋体"/>
              </w:rPr>
            </w:pPr>
            <w:r>
              <w:rPr>
                <w:rFonts w:hint="eastAsia" w:ascii="宋体" w:hAnsi="宋体" w:eastAsia="宋体" w:cs="宋体"/>
                <w:position w:val="1"/>
              </w:rPr>
              <w:t>1</w:t>
            </w:r>
          </w:p>
        </w:tc>
        <w:tc>
          <w:tcPr>
            <w:tcW w:w="1469" w:type="dxa"/>
            <w:vAlign w:val="top"/>
          </w:tcPr>
          <w:p w14:paraId="76F9ED43">
            <w:pPr>
              <w:pStyle w:val="31"/>
              <w:spacing w:before="36" w:line="222" w:lineRule="auto"/>
              <w:ind w:left="268"/>
              <w:rPr>
                <w:rFonts w:hint="eastAsia" w:ascii="宋体" w:hAnsi="宋体" w:eastAsia="宋体" w:cs="宋体"/>
              </w:rPr>
            </w:pPr>
            <w:r>
              <w:rPr>
                <w:rFonts w:hint="eastAsia" w:ascii="宋体" w:hAnsi="宋体" w:eastAsia="宋体" w:cs="宋体"/>
                <w:spacing w:val="-5"/>
              </w:rPr>
              <w:t>技术响应</w:t>
            </w:r>
          </w:p>
        </w:tc>
        <w:tc>
          <w:tcPr>
            <w:tcW w:w="3803" w:type="dxa"/>
            <w:vAlign w:val="top"/>
          </w:tcPr>
          <w:p w14:paraId="46613B2F">
            <w:pPr>
              <w:rPr>
                <w:rFonts w:hint="eastAsia" w:ascii="宋体" w:hAnsi="宋体" w:eastAsia="宋体" w:cs="宋体"/>
                <w:sz w:val="21"/>
              </w:rPr>
            </w:pPr>
          </w:p>
        </w:tc>
        <w:tc>
          <w:tcPr>
            <w:tcW w:w="3735" w:type="dxa"/>
            <w:vAlign w:val="top"/>
          </w:tcPr>
          <w:p w14:paraId="2A547225">
            <w:pPr>
              <w:rPr>
                <w:rFonts w:hint="eastAsia" w:ascii="宋体" w:hAnsi="宋体" w:eastAsia="宋体" w:cs="宋体"/>
                <w:sz w:val="21"/>
              </w:rPr>
            </w:pPr>
          </w:p>
        </w:tc>
      </w:tr>
      <w:tr w14:paraId="7B26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4" w:type="dxa"/>
            <w:vAlign w:val="top"/>
          </w:tcPr>
          <w:p w14:paraId="23772BA3">
            <w:pPr>
              <w:pStyle w:val="31"/>
              <w:spacing w:before="38" w:line="315" w:lineRule="exact"/>
              <w:ind w:left="369"/>
              <w:rPr>
                <w:rFonts w:hint="eastAsia" w:ascii="宋体" w:hAnsi="宋体" w:eastAsia="宋体" w:cs="宋体"/>
              </w:rPr>
            </w:pPr>
            <w:r>
              <w:rPr>
                <w:rFonts w:hint="eastAsia" w:ascii="宋体" w:hAnsi="宋体" w:eastAsia="宋体" w:cs="宋体"/>
                <w:position w:val="1"/>
              </w:rPr>
              <w:t>2</w:t>
            </w:r>
          </w:p>
        </w:tc>
        <w:tc>
          <w:tcPr>
            <w:tcW w:w="1469" w:type="dxa"/>
            <w:vAlign w:val="top"/>
          </w:tcPr>
          <w:p w14:paraId="1A201416">
            <w:pPr>
              <w:pStyle w:val="31"/>
              <w:spacing w:before="38" w:line="223" w:lineRule="auto"/>
              <w:ind w:left="267"/>
              <w:rPr>
                <w:rFonts w:hint="eastAsia" w:ascii="宋体" w:hAnsi="宋体" w:eastAsia="宋体" w:cs="宋体"/>
              </w:rPr>
            </w:pPr>
            <w:r>
              <w:rPr>
                <w:rFonts w:hint="eastAsia" w:ascii="宋体" w:hAnsi="宋体" w:eastAsia="宋体" w:cs="宋体"/>
                <w:spacing w:val="-4"/>
              </w:rPr>
              <w:t>付款响应</w:t>
            </w:r>
          </w:p>
        </w:tc>
        <w:tc>
          <w:tcPr>
            <w:tcW w:w="3803" w:type="dxa"/>
            <w:vAlign w:val="top"/>
          </w:tcPr>
          <w:p w14:paraId="3A1EAA48">
            <w:pPr>
              <w:rPr>
                <w:rFonts w:hint="eastAsia" w:ascii="宋体" w:hAnsi="宋体" w:eastAsia="宋体" w:cs="宋体"/>
                <w:sz w:val="21"/>
              </w:rPr>
            </w:pPr>
          </w:p>
        </w:tc>
        <w:tc>
          <w:tcPr>
            <w:tcW w:w="3735" w:type="dxa"/>
            <w:vAlign w:val="top"/>
          </w:tcPr>
          <w:p w14:paraId="158FE47B">
            <w:pPr>
              <w:rPr>
                <w:rFonts w:hint="eastAsia" w:ascii="宋体" w:hAnsi="宋体" w:eastAsia="宋体" w:cs="宋体"/>
                <w:sz w:val="21"/>
              </w:rPr>
            </w:pPr>
          </w:p>
        </w:tc>
      </w:tr>
      <w:tr w14:paraId="0AA67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44" w:type="dxa"/>
            <w:vAlign w:val="top"/>
          </w:tcPr>
          <w:p w14:paraId="69A3C9B6">
            <w:pPr>
              <w:pStyle w:val="31"/>
              <w:spacing w:before="40" w:line="241" w:lineRule="auto"/>
              <w:ind w:left="371"/>
              <w:rPr>
                <w:rFonts w:hint="eastAsia" w:ascii="宋体" w:hAnsi="宋体" w:eastAsia="宋体" w:cs="宋体"/>
              </w:rPr>
            </w:pPr>
            <w:r>
              <w:rPr>
                <w:rFonts w:hint="eastAsia" w:ascii="宋体" w:hAnsi="宋体" w:eastAsia="宋体" w:cs="宋体"/>
              </w:rPr>
              <w:t>3</w:t>
            </w:r>
          </w:p>
        </w:tc>
        <w:tc>
          <w:tcPr>
            <w:tcW w:w="1469" w:type="dxa"/>
            <w:vAlign w:val="top"/>
          </w:tcPr>
          <w:p w14:paraId="5D8C257C">
            <w:pPr>
              <w:pStyle w:val="31"/>
              <w:spacing w:before="40" w:line="222" w:lineRule="auto"/>
              <w:ind w:left="146"/>
              <w:rPr>
                <w:rFonts w:hint="eastAsia" w:ascii="宋体" w:hAnsi="宋体" w:eastAsia="宋体" w:cs="宋体"/>
              </w:rPr>
            </w:pPr>
            <w:r>
              <w:rPr>
                <w:rFonts w:hint="eastAsia" w:ascii="宋体" w:hAnsi="宋体" w:eastAsia="宋体" w:cs="宋体"/>
                <w:spacing w:val="-4"/>
              </w:rPr>
              <w:t>服务期响应</w:t>
            </w:r>
          </w:p>
        </w:tc>
        <w:tc>
          <w:tcPr>
            <w:tcW w:w="3803" w:type="dxa"/>
            <w:vAlign w:val="top"/>
          </w:tcPr>
          <w:p w14:paraId="7938942A">
            <w:pPr>
              <w:rPr>
                <w:rFonts w:hint="eastAsia" w:ascii="宋体" w:hAnsi="宋体" w:eastAsia="宋体" w:cs="宋体"/>
                <w:sz w:val="21"/>
              </w:rPr>
            </w:pPr>
          </w:p>
        </w:tc>
        <w:tc>
          <w:tcPr>
            <w:tcW w:w="3735" w:type="dxa"/>
            <w:vAlign w:val="top"/>
          </w:tcPr>
          <w:p w14:paraId="5CC1586E">
            <w:pPr>
              <w:rPr>
                <w:rFonts w:hint="eastAsia" w:ascii="宋体" w:hAnsi="宋体" w:eastAsia="宋体" w:cs="宋体"/>
                <w:sz w:val="21"/>
              </w:rPr>
            </w:pPr>
          </w:p>
        </w:tc>
      </w:tr>
      <w:tr w14:paraId="1BD4F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4" w:type="dxa"/>
            <w:vAlign w:val="top"/>
          </w:tcPr>
          <w:p w14:paraId="6C6BD787">
            <w:pPr>
              <w:pStyle w:val="31"/>
              <w:spacing w:before="41" w:line="316" w:lineRule="exact"/>
              <w:ind w:left="366"/>
              <w:rPr>
                <w:rFonts w:hint="eastAsia" w:ascii="宋体" w:hAnsi="宋体" w:eastAsia="宋体" w:cs="宋体"/>
              </w:rPr>
            </w:pPr>
            <w:r>
              <w:rPr>
                <w:rFonts w:hint="eastAsia" w:ascii="宋体" w:hAnsi="宋体" w:eastAsia="宋体" w:cs="宋体"/>
                <w:position w:val="1"/>
              </w:rPr>
              <w:t>4</w:t>
            </w:r>
          </w:p>
        </w:tc>
        <w:tc>
          <w:tcPr>
            <w:tcW w:w="1469" w:type="dxa"/>
            <w:vAlign w:val="top"/>
          </w:tcPr>
          <w:p w14:paraId="1E131E87">
            <w:pPr>
              <w:pStyle w:val="31"/>
              <w:spacing w:before="41" w:line="222" w:lineRule="auto"/>
              <w:ind w:left="509"/>
              <w:rPr>
                <w:rFonts w:hint="eastAsia" w:ascii="宋体" w:hAnsi="宋体" w:eastAsia="宋体" w:cs="宋体"/>
              </w:rPr>
            </w:pPr>
            <w:r>
              <w:rPr>
                <w:rFonts w:hint="eastAsia" w:ascii="宋体" w:hAnsi="宋体" w:eastAsia="宋体" w:cs="宋体"/>
                <w:spacing w:val="-9"/>
              </w:rPr>
              <w:t>其他</w:t>
            </w:r>
          </w:p>
        </w:tc>
        <w:tc>
          <w:tcPr>
            <w:tcW w:w="3803" w:type="dxa"/>
            <w:vAlign w:val="top"/>
          </w:tcPr>
          <w:p w14:paraId="48537D54">
            <w:pPr>
              <w:rPr>
                <w:rFonts w:hint="eastAsia" w:ascii="宋体" w:hAnsi="宋体" w:eastAsia="宋体" w:cs="宋体"/>
                <w:sz w:val="21"/>
              </w:rPr>
            </w:pPr>
          </w:p>
        </w:tc>
        <w:tc>
          <w:tcPr>
            <w:tcW w:w="3735" w:type="dxa"/>
            <w:vAlign w:val="top"/>
          </w:tcPr>
          <w:p w14:paraId="38358C13">
            <w:pPr>
              <w:rPr>
                <w:rFonts w:hint="eastAsia" w:ascii="宋体" w:hAnsi="宋体" w:eastAsia="宋体" w:cs="宋体"/>
                <w:sz w:val="21"/>
              </w:rPr>
            </w:pPr>
          </w:p>
        </w:tc>
      </w:tr>
    </w:tbl>
    <w:p w14:paraId="25C81DBD">
      <w:pPr>
        <w:spacing w:line="420" w:lineRule="auto"/>
        <w:rPr>
          <w:rFonts w:hint="eastAsia" w:ascii="宋体" w:hAnsi="宋体" w:eastAsia="宋体" w:cs="宋体"/>
          <w:sz w:val="21"/>
        </w:rPr>
      </w:pPr>
    </w:p>
    <w:p w14:paraId="2757BA82">
      <w:pPr>
        <w:pStyle w:val="4"/>
        <w:spacing w:before="78" w:line="221" w:lineRule="auto"/>
        <w:ind w:left="7731"/>
        <w:rPr>
          <w:rFonts w:hint="eastAsia" w:ascii="宋体" w:hAnsi="宋体" w:eastAsia="宋体" w:cs="宋体"/>
          <w:sz w:val="24"/>
          <w:szCs w:val="24"/>
        </w:rPr>
      </w:pPr>
      <w:r>
        <w:rPr>
          <w:rFonts w:hint="eastAsia" w:ascii="宋体" w:hAnsi="宋体" w:eastAsia="宋体" w:cs="宋体"/>
          <w:b/>
          <w:bCs/>
          <w:spacing w:val="-5"/>
          <w:sz w:val="24"/>
          <w:szCs w:val="24"/>
        </w:rPr>
        <w:t>供应商单位盖章：</w:t>
      </w:r>
    </w:p>
    <w:p w14:paraId="76FE2ACF">
      <w:pPr>
        <w:pStyle w:val="4"/>
        <w:spacing w:before="181" w:line="222" w:lineRule="auto"/>
        <w:ind w:left="7421"/>
        <w:rPr>
          <w:rFonts w:hint="eastAsia" w:ascii="宋体" w:hAnsi="宋体" w:eastAsia="宋体" w:cs="宋体"/>
          <w:sz w:val="24"/>
          <w:szCs w:val="24"/>
        </w:rPr>
      </w:pPr>
      <w:r>
        <w:rPr>
          <w:rFonts w:hint="eastAsia" w:ascii="宋体" w:hAnsi="宋体" w:eastAsia="宋体" w:cs="宋体"/>
          <w:b/>
          <w:bCs/>
          <w:spacing w:val="-22"/>
          <w:sz w:val="24"/>
          <w:szCs w:val="24"/>
        </w:rPr>
        <w:t>日期：</w:t>
      </w:r>
      <w:r>
        <w:rPr>
          <w:rFonts w:hint="eastAsia" w:ascii="宋体" w:hAnsi="宋体" w:eastAsia="宋体" w:cs="宋体"/>
          <w:spacing w:val="8"/>
          <w:sz w:val="24"/>
          <w:szCs w:val="24"/>
        </w:rPr>
        <w:t xml:space="preserve">   </w:t>
      </w:r>
      <w:r>
        <w:rPr>
          <w:rFonts w:hint="eastAsia" w:ascii="宋体" w:hAnsi="宋体" w:eastAsia="宋体" w:cs="宋体"/>
          <w:b/>
          <w:bCs/>
          <w:spacing w:val="-22"/>
          <w:sz w:val="24"/>
          <w:szCs w:val="24"/>
        </w:rPr>
        <w:t>年</w:t>
      </w:r>
      <w:r>
        <w:rPr>
          <w:rFonts w:hint="eastAsia" w:ascii="宋体" w:hAnsi="宋体" w:eastAsia="宋体" w:cs="宋体"/>
          <w:spacing w:val="15"/>
          <w:sz w:val="24"/>
          <w:szCs w:val="24"/>
        </w:rPr>
        <w:t xml:space="preserve">  </w:t>
      </w:r>
      <w:r>
        <w:rPr>
          <w:rFonts w:hint="eastAsia" w:ascii="宋体" w:hAnsi="宋体" w:eastAsia="宋体" w:cs="宋体"/>
          <w:b/>
          <w:bCs/>
          <w:spacing w:val="-22"/>
          <w:sz w:val="24"/>
          <w:szCs w:val="24"/>
        </w:rPr>
        <w:t>月</w:t>
      </w:r>
      <w:r>
        <w:rPr>
          <w:rFonts w:hint="eastAsia" w:ascii="宋体" w:hAnsi="宋体" w:eastAsia="宋体" w:cs="宋体"/>
          <w:spacing w:val="34"/>
          <w:sz w:val="24"/>
          <w:szCs w:val="24"/>
        </w:rPr>
        <w:t xml:space="preserve">  </w:t>
      </w:r>
      <w:r>
        <w:rPr>
          <w:rFonts w:hint="eastAsia" w:ascii="宋体" w:hAnsi="宋体" w:eastAsia="宋体" w:cs="宋体"/>
          <w:b/>
          <w:bCs/>
          <w:spacing w:val="-22"/>
          <w:sz w:val="24"/>
          <w:szCs w:val="24"/>
        </w:rPr>
        <w:t>日</w:t>
      </w:r>
    </w:p>
    <w:p w14:paraId="044F3C26">
      <w:pPr>
        <w:spacing w:line="265" w:lineRule="auto"/>
        <w:rPr>
          <w:rFonts w:hint="eastAsia" w:ascii="宋体" w:hAnsi="宋体" w:eastAsia="宋体" w:cs="宋体"/>
          <w:sz w:val="21"/>
        </w:rPr>
      </w:pPr>
    </w:p>
    <w:p w14:paraId="128924ED">
      <w:pPr>
        <w:pStyle w:val="4"/>
        <w:spacing w:before="78" w:line="222" w:lineRule="auto"/>
        <w:ind w:left="20"/>
        <w:rPr>
          <w:rFonts w:hint="eastAsia" w:ascii="宋体" w:hAnsi="宋体" w:eastAsia="宋体" w:cs="宋体"/>
          <w:sz w:val="24"/>
          <w:szCs w:val="24"/>
        </w:rPr>
      </w:pPr>
      <w:r>
        <w:rPr>
          <w:rFonts w:hint="eastAsia" w:ascii="宋体" w:hAnsi="宋体" w:eastAsia="宋体" w:cs="宋体"/>
          <w:spacing w:val="-2"/>
          <w:sz w:val="24"/>
          <w:szCs w:val="24"/>
        </w:rPr>
        <w:t>本项目不接受负偏离。</w:t>
      </w:r>
    </w:p>
    <w:p w14:paraId="41667F9F">
      <w:pPr>
        <w:spacing w:line="222" w:lineRule="auto"/>
        <w:rPr>
          <w:rFonts w:hint="eastAsia" w:ascii="宋体" w:hAnsi="宋体" w:eastAsia="宋体" w:cs="宋体"/>
          <w:sz w:val="24"/>
          <w:szCs w:val="24"/>
        </w:rPr>
        <w:sectPr>
          <w:headerReference r:id="rId27" w:type="default"/>
          <w:footerReference r:id="rId28" w:type="default"/>
          <w:pgSz w:w="11906" w:h="16839"/>
          <w:pgMar w:top="1260" w:right="920" w:bottom="1915" w:left="1129" w:header="1245" w:footer="1746" w:gutter="0"/>
          <w:pgNumType w:fmt="decimal"/>
          <w:cols w:space="720" w:num="1"/>
        </w:sectPr>
      </w:pPr>
    </w:p>
    <w:p w14:paraId="35338E7E">
      <w:pPr>
        <w:spacing w:line="244" w:lineRule="auto"/>
        <w:rPr>
          <w:rFonts w:hint="eastAsia" w:ascii="宋体" w:hAnsi="宋体" w:eastAsia="宋体" w:cs="宋体"/>
          <w:sz w:val="21"/>
        </w:rPr>
      </w:pPr>
    </w:p>
    <w:p w14:paraId="3FE25C4F">
      <w:pPr>
        <w:spacing w:line="244" w:lineRule="auto"/>
        <w:rPr>
          <w:rFonts w:hint="eastAsia" w:ascii="宋体" w:hAnsi="宋体" w:eastAsia="宋体" w:cs="宋体"/>
          <w:sz w:val="21"/>
        </w:rPr>
      </w:pPr>
    </w:p>
    <w:p w14:paraId="7D6293C5">
      <w:pPr>
        <w:spacing w:line="244" w:lineRule="auto"/>
        <w:rPr>
          <w:rFonts w:hint="eastAsia" w:ascii="宋体" w:hAnsi="宋体" w:eastAsia="宋体" w:cs="宋体"/>
          <w:sz w:val="21"/>
        </w:rPr>
      </w:pPr>
    </w:p>
    <w:p w14:paraId="75299DF1">
      <w:pPr>
        <w:spacing w:line="244" w:lineRule="auto"/>
        <w:rPr>
          <w:rFonts w:hint="eastAsia" w:ascii="宋体" w:hAnsi="宋体" w:eastAsia="宋体" w:cs="宋体"/>
          <w:sz w:val="21"/>
        </w:rPr>
      </w:pPr>
      <w:r>
        <w:rPr>
          <w:rFonts w:hint="eastAsia" w:ascii="宋体" w:hAnsi="宋体" w:eastAsia="宋体" w:cs="宋体"/>
        </w:rPr>
        <w:pict>
          <v:shape id="_x0000_s1031" o:spid="_x0000_s1031" style="position:absolute;left:0pt;margin-left:0pt;margin-top:5.45pt;height:0.75pt;width:481.9pt;z-index:251668480;mso-width-relative:page;mso-height-relative:page;" fillcolor="#000000" filled="t" stroked="f" coordsize="9637,15" path="m0,0l9637,0,9637,14,0,14,0,0xe">
            <v:path/>
            <v:fill on="t" focussize="0,0"/>
            <v:stroke on="f"/>
            <v:imagedata o:title=""/>
            <o:lock v:ext="edit"/>
          </v:shape>
        </w:pict>
      </w:r>
    </w:p>
    <w:p w14:paraId="7F15C3F1">
      <w:pPr>
        <w:spacing w:line="244" w:lineRule="auto"/>
        <w:rPr>
          <w:rFonts w:hint="eastAsia" w:ascii="宋体" w:hAnsi="宋体" w:eastAsia="宋体" w:cs="宋体"/>
          <w:sz w:val="21"/>
        </w:rPr>
      </w:pPr>
    </w:p>
    <w:p w14:paraId="4FE42EEF">
      <w:pPr>
        <w:pStyle w:val="4"/>
        <w:spacing w:before="78" w:line="222" w:lineRule="auto"/>
        <w:ind w:left="24"/>
        <w:outlineLvl w:val="0"/>
        <w:rPr>
          <w:rFonts w:hint="eastAsia" w:ascii="宋体" w:hAnsi="宋体" w:eastAsia="宋体" w:cs="宋体"/>
          <w:sz w:val="24"/>
          <w:szCs w:val="24"/>
        </w:rPr>
      </w:pPr>
      <w:bookmarkStart w:id="159" w:name="_Toc30516"/>
      <w:bookmarkStart w:id="160" w:name="_Toc8954"/>
      <w:bookmarkStart w:id="161" w:name="_Toc11770"/>
      <w:r>
        <w:rPr>
          <w:rFonts w:hint="eastAsia" w:ascii="宋体" w:hAnsi="宋体" w:eastAsia="宋体" w:cs="宋体"/>
          <w:b/>
          <w:bCs/>
          <w:spacing w:val="-11"/>
          <w:sz w:val="24"/>
          <w:szCs w:val="24"/>
        </w:rPr>
        <w:t>附件七</w:t>
      </w:r>
      <w:bookmarkEnd w:id="159"/>
      <w:bookmarkEnd w:id="160"/>
      <w:bookmarkEnd w:id="161"/>
    </w:p>
    <w:p w14:paraId="36E699A4">
      <w:pPr>
        <w:pStyle w:val="4"/>
        <w:spacing w:before="179" w:line="220" w:lineRule="auto"/>
        <w:ind w:left="1941"/>
        <w:rPr>
          <w:rFonts w:hint="eastAsia" w:ascii="宋体" w:hAnsi="宋体" w:eastAsia="宋体" w:cs="宋体"/>
          <w:sz w:val="24"/>
          <w:szCs w:val="24"/>
        </w:rPr>
      </w:pPr>
      <w:r>
        <w:rPr>
          <w:rFonts w:hint="eastAsia" w:ascii="宋体" w:hAnsi="宋体" w:eastAsia="宋体" w:cs="宋体"/>
          <w:b/>
          <w:bCs/>
          <w:spacing w:val="-3"/>
          <w:sz w:val="24"/>
          <w:szCs w:val="24"/>
        </w:rPr>
        <w:t>磋商文件要求和供应商认为需要提供的其它说明和资料</w:t>
      </w:r>
    </w:p>
    <w:p w14:paraId="0B61E589">
      <w:pPr>
        <w:spacing w:line="220" w:lineRule="auto"/>
        <w:rPr>
          <w:rFonts w:hint="eastAsia" w:ascii="宋体" w:hAnsi="宋体" w:eastAsia="宋体" w:cs="宋体"/>
          <w:sz w:val="24"/>
          <w:szCs w:val="24"/>
        </w:rPr>
        <w:sectPr>
          <w:headerReference r:id="rId29" w:type="default"/>
          <w:footerReference r:id="rId30" w:type="default"/>
          <w:pgSz w:w="11906" w:h="16839"/>
          <w:pgMar w:top="400" w:right="1134" w:bottom="1965" w:left="1134" w:header="0" w:footer="1725" w:gutter="0"/>
          <w:pgNumType w:fmt="decimal"/>
          <w:cols w:space="720" w:num="1"/>
        </w:sectPr>
      </w:pPr>
    </w:p>
    <w:p w14:paraId="71978590">
      <w:pPr>
        <w:pStyle w:val="4"/>
        <w:spacing w:before="37" w:line="222" w:lineRule="auto"/>
        <w:ind w:left="137"/>
        <w:rPr>
          <w:rFonts w:hint="eastAsia" w:ascii="宋体" w:hAnsi="宋体" w:eastAsia="宋体" w:cs="宋体"/>
          <w:sz w:val="24"/>
          <w:szCs w:val="24"/>
        </w:rPr>
      </w:pPr>
      <w:r>
        <w:rPr>
          <w:rFonts w:hint="eastAsia" w:ascii="宋体" w:hAnsi="宋体" w:eastAsia="宋体" w:cs="宋体"/>
          <w:b/>
          <w:bCs/>
          <w:spacing w:val="-11"/>
          <w:sz w:val="24"/>
          <w:szCs w:val="24"/>
        </w:rPr>
        <w:t>附件八</w:t>
      </w:r>
    </w:p>
    <w:p w14:paraId="0725C594">
      <w:pPr>
        <w:rPr>
          <w:rFonts w:hint="eastAsia" w:ascii="宋体" w:hAnsi="宋体" w:eastAsia="宋体" w:cs="宋体"/>
          <w:sz w:val="21"/>
        </w:rPr>
      </w:pPr>
    </w:p>
    <w:p w14:paraId="493DECE2">
      <w:pPr>
        <w:pStyle w:val="4"/>
        <w:spacing w:before="91" w:line="223" w:lineRule="auto"/>
        <w:ind w:left="4184"/>
        <w:outlineLvl w:val="0"/>
        <w:rPr>
          <w:rFonts w:hint="eastAsia" w:ascii="宋体" w:hAnsi="宋体" w:eastAsia="宋体" w:cs="宋体"/>
          <w:sz w:val="28"/>
          <w:szCs w:val="28"/>
        </w:rPr>
      </w:pPr>
      <w:bookmarkStart w:id="162" w:name="_Toc13696"/>
      <w:bookmarkStart w:id="163" w:name="_Toc28066"/>
      <w:bookmarkStart w:id="164" w:name="_Toc26104"/>
      <w:r>
        <w:rPr>
          <w:rFonts w:hint="eastAsia" w:ascii="宋体" w:hAnsi="宋体" w:eastAsia="宋体" w:cs="宋体"/>
          <w:b/>
          <w:bCs/>
          <w:spacing w:val="-6"/>
          <w:sz w:val="28"/>
          <w:szCs w:val="28"/>
        </w:rPr>
        <w:t>最终承诺报价表</w:t>
      </w:r>
      <w:bookmarkEnd w:id="162"/>
      <w:bookmarkEnd w:id="163"/>
      <w:bookmarkEnd w:id="164"/>
    </w:p>
    <w:p w14:paraId="79FD1435">
      <w:pPr>
        <w:pStyle w:val="4"/>
        <w:spacing w:before="326" w:line="223" w:lineRule="auto"/>
        <w:ind w:left="3965"/>
        <w:outlineLvl w:val="0"/>
        <w:rPr>
          <w:rFonts w:hint="eastAsia" w:ascii="宋体" w:hAnsi="宋体" w:eastAsia="宋体" w:cs="宋体"/>
          <w:sz w:val="28"/>
          <w:szCs w:val="28"/>
        </w:rPr>
      </w:pPr>
      <w:bookmarkStart w:id="165" w:name="_Toc22018"/>
      <w:bookmarkStart w:id="166" w:name="_Toc5391"/>
      <w:bookmarkStart w:id="167" w:name="_Toc18939"/>
      <w:r>
        <w:rPr>
          <w:rFonts w:hint="eastAsia" w:ascii="宋体" w:hAnsi="宋体" w:eastAsia="宋体" w:cs="宋体"/>
          <w:b/>
          <w:bCs/>
          <w:spacing w:val="-8"/>
          <w:sz w:val="28"/>
          <w:szCs w:val="28"/>
        </w:rPr>
        <w:t>（第</w:t>
      </w:r>
      <w:r>
        <w:rPr>
          <w:rFonts w:hint="eastAsia" w:ascii="宋体" w:hAnsi="宋体" w:eastAsia="宋体" w:cs="宋体"/>
          <w:spacing w:val="-136"/>
          <w:sz w:val="28"/>
          <w:szCs w:val="28"/>
        </w:rPr>
        <w:t xml:space="preserve"> </w:t>
      </w:r>
      <w:r>
        <w:rPr>
          <w:rFonts w:hint="eastAsia" w:ascii="宋体" w:hAnsi="宋体" w:eastAsia="宋体" w:cs="宋体"/>
          <w:sz w:val="28"/>
          <w:szCs w:val="28"/>
          <w:u w:val="single" w:color="auto"/>
        </w:rPr>
        <w:t xml:space="preserve">  </w:t>
      </w:r>
      <w:r>
        <w:rPr>
          <w:rFonts w:hint="eastAsia" w:ascii="宋体" w:hAnsi="宋体" w:eastAsia="宋体" w:cs="宋体"/>
          <w:spacing w:val="-121"/>
          <w:sz w:val="28"/>
          <w:szCs w:val="28"/>
        </w:rPr>
        <w:t xml:space="preserve"> </w:t>
      </w:r>
      <w:r>
        <w:rPr>
          <w:rFonts w:hint="eastAsia" w:ascii="宋体" w:hAnsi="宋体" w:eastAsia="宋体" w:cs="宋体"/>
          <w:b/>
          <w:bCs/>
          <w:spacing w:val="-8"/>
          <w:sz w:val="28"/>
          <w:szCs w:val="28"/>
        </w:rPr>
        <w:t>次报价书）</w:t>
      </w:r>
      <w:bookmarkEnd w:id="165"/>
      <w:bookmarkEnd w:id="166"/>
      <w:bookmarkEnd w:id="167"/>
    </w:p>
    <w:p w14:paraId="0977C5ED">
      <w:pPr>
        <w:pStyle w:val="4"/>
        <w:spacing w:before="263" w:line="221" w:lineRule="auto"/>
        <w:ind w:left="128"/>
        <w:outlineLvl w:val="0"/>
        <w:rPr>
          <w:rFonts w:hint="eastAsia" w:ascii="宋体" w:hAnsi="宋体" w:eastAsia="宋体" w:cs="宋体"/>
          <w:sz w:val="24"/>
          <w:szCs w:val="24"/>
        </w:rPr>
      </w:pPr>
      <w:bookmarkStart w:id="168" w:name="_Toc29116"/>
      <w:bookmarkStart w:id="169" w:name="_Toc29162"/>
      <w:bookmarkStart w:id="170" w:name="_Toc24526"/>
      <w:r>
        <w:rPr>
          <w:rFonts w:hint="eastAsia" w:ascii="宋体" w:hAnsi="宋体" w:eastAsia="宋体" w:cs="宋体"/>
          <w:b/>
          <w:bCs/>
          <w:spacing w:val="-6"/>
          <w:sz w:val="24"/>
          <w:szCs w:val="24"/>
        </w:rPr>
        <w:t>项目名称：</w:t>
      </w:r>
      <w:bookmarkEnd w:id="168"/>
      <w:bookmarkEnd w:id="169"/>
      <w:bookmarkEnd w:id="170"/>
    </w:p>
    <w:p w14:paraId="1DD6BF1A">
      <w:pPr>
        <w:pStyle w:val="4"/>
        <w:spacing w:before="209" w:line="224" w:lineRule="auto"/>
        <w:ind w:left="128"/>
        <w:outlineLvl w:val="0"/>
        <w:rPr>
          <w:rFonts w:hint="eastAsia" w:ascii="宋体" w:hAnsi="宋体" w:eastAsia="宋体" w:cs="宋体"/>
          <w:sz w:val="24"/>
          <w:szCs w:val="24"/>
        </w:rPr>
      </w:pPr>
      <w:bookmarkStart w:id="171" w:name="_Toc22117"/>
      <w:bookmarkStart w:id="172" w:name="_Toc18847"/>
      <w:bookmarkStart w:id="173" w:name="_Toc26066"/>
      <w:r>
        <w:rPr>
          <w:rFonts w:hint="eastAsia" w:ascii="宋体" w:hAnsi="宋体" w:eastAsia="宋体" w:cs="宋体"/>
          <w:b/>
          <w:bCs/>
          <w:spacing w:val="-6"/>
          <w:sz w:val="24"/>
          <w:szCs w:val="24"/>
        </w:rPr>
        <w:t>项目编号：</w:t>
      </w:r>
      <w:bookmarkEnd w:id="171"/>
      <w:bookmarkEnd w:id="172"/>
      <w:bookmarkEnd w:id="173"/>
    </w:p>
    <w:p w14:paraId="71891665">
      <w:pPr>
        <w:spacing w:line="79" w:lineRule="exact"/>
        <w:rPr>
          <w:rFonts w:hint="eastAsia" w:ascii="宋体" w:hAnsi="宋体" w:eastAsia="宋体" w:cs="宋体"/>
        </w:rPr>
      </w:pPr>
    </w:p>
    <w:tbl>
      <w:tblPr>
        <w:tblStyle w:val="3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4"/>
        <w:gridCol w:w="7504"/>
      </w:tblGrid>
      <w:tr w14:paraId="2CE7D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354" w:type="dxa"/>
            <w:vAlign w:val="top"/>
          </w:tcPr>
          <w:p w14:paraId="6F0BA833">
            <w:pPr>
              <w:pStyle w:val="31"/>
              <w:spacing w:before="265" w:line="221" w:lineRule="auto"/>
              <w:ind w:left="588"/>
              <w:outlineLvl w:val="0"/>
              <w:rPr>
                <w:rFonts w:hint="eastAsia" w:ascii="宋体" w:hAnsi="宋体" w:eastAsia="宋体" w:cs="宋体"/>
              </w:rPr>
            </w:pPr>
            <w:bookmarkStart w:id="174" w:name="_Toc6246"/>
            <w:bookmarkStart w:id="175" w:name="_Toc25854"/>
            <w:bookmarkStart w:id="176" w:name="_Toc19343"/>
            <w:r>
              <w:rPr>
                <w:rFonts w:hint="eastAsia" w:ascii="宋体" w:hAnsi="宋体" w:eastAsia="宋体" w:cs="宋体"/>
                <w:b/>
                <w:bCs/>
                <w:spacing w:val="-5"/>
              </w:rPr>
              <w:t>供应商名称</w:t>
            </w:r>
            <w:bookmarkEnd w:id="174"/>
            <w:bookmarkEnd w:id="175"/>
            <w:bookmarkEnd w:id="176"/>
          </w:p>
        </w:tc>
        <w:tc>
          <w:tcPr>
            <w:tcW w:w="7504" w:type="dxa"/>
            <w:vAlign w:val="top"/>
          </w:tcPr>
          <w:p w14:paraId="6F7800F6">
            <w:pPr>
              <w:rPr>
                <w:rFonts w:hint="eastAsia" w:ascii="宋体" w:hAnsi="宋体" w:eastAsia="宋体" w:cs="宋体"/>
                <w:sz w:val="21"/>
              </w:rPr>
            </w:pPr>
          </w:p>
        </w:tc>
      </w:tr>
      <w:tr w14:paraId="1050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354" w:type="dxa"/>
            <w:vAlign w:val="top"/>
          </w:tcPr>
          <w:p w14:paraId="37806019">
            <w:pPr>
              <w:pStyle w:val="31"/>
              <w:spacing w:before="208" w:line="223" w:lineRule="auto"/>
              <w:ind w:left="707"/>
              <w:outlineLvl w:val="0"/>
              <w:rPr>
                <w:rFonts w:hint="eastAsia" w:ascii="宋体" w:hAnsi="宋体" w:eastAsia="宋体" w:cs="宋体"/>
              </w:rPr>
            </w:pPr>
            <w:bookmarkStart w:id="177" w:name="_Toc2093"/>
            <w:bookmarkStart w:id="178" w:name="_Toc7664"/>
            <w:bookmarkStart w:id="179" w:name="_Toc386"/>
            <w:r>
              <w:rPr>
                <w:rFonts w:hint="eastAsia" w:ascii="宋体" w:hAnsi="宋体" w:eastAsia="宋体" w:cs="宋体"/>
                <w:b/>
                <w:bCs/>
                <w:spacing w:val="-6"/>
              </w:rPr>
              <w:t>磋商范围</w:t>
            </w:r>
            <w:bookmarkEnd w:id="177"/>
            <w:bookmarkEnd w:id="178"/>
            <w:bookmarkEnd w:id="179"/>
          </w:p>
        </w:tc>
        <w:tc>
          <w:tcPr>
            <w:tcW w:w="7504" w:type="dxa"/>
            <w:vAlign w:val="top"/>
          </w:tcPr>
          <w:p w14:paraId="1FACB9C5">
            <w:pPr>
              <w:pStyle w:val="31"/>
              <w:spacing w:before="208" w:line="222" w:lineRule="auto"/>
              <w:ind w:left="126"/>
              <w:outlineLvl w:val="0"/>
              <w:rPr>
                <w:rFonts w:hint="eastAsia" w:ascii="宋体" w:hAnsi="宋体" w:eastAsia="宋体" w:cs="宋体"/>
              </w:rPr>
            </w:pPr>
            <w:bookmarkStart w:id="180" w:name="_Toc13517"/>
            <w:bookmarkStart w:id="181" w:name="_Toc1055"/>
            <w:bookmarkStart w:id="182" w:name="_Toc17970"/>
            <w:r>
              <w:rPr>
                <w:rFonts w:hint="eastAsia" w:ascii="宋体" w:hAnsi="宋体" w:eastAsia="宋体" w:cs="宋体"/>
                <w:spacing w:val="-11"/>
              </w:rPr>
              <w:t>全部</w:t>
            </w:r>
            <w:bookmarkEnd w:id="180"/>
            <w:bookmarkEnd w:id="181"/>
            <w:bookmarkEnd w:id="182"/>
          </w:p>
        </w:tc>
      </w:tr>
      <w:tr w14:paraId="5779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2354" w:type="dxa"/>
            <w:vAlign w:val="top"/>
          </w:tcPr>
          <w:p w14:paraId="1439930D">
            <w:pPr>
              <w:pStyle w:val="31"/>
              <w:spacing w:before="313" w:line="222" w:lineRule="auto"/>
              <w:ind w:left="714"/>
              <w:outlineLvl w:val="0"/>
              <w:rPr>
                <w:rFonts w:hint="eastAsia" w:ascii="宋体" w:hAnsi="宋体" w:eastAsia="宋体" w:cs="宋体"/>
              </w:rPr>
            </w:pPr>
            <w:bookmarkStart w:id="183" w:name="_Toc16135"/>
            <w:bookmarkStart w:id="184" w:name="_Toc8400"/>
            <w:bookmarkStart w:id="185" w:name="_Toc15260"/>
            <w:r>
              <w:rPr>
                <w:rFonts w:hint="eastAsia" w:ascii="宋体" w:hAnsi="宋体" w:eastAsia="宋体" w:cs="宋体"/>
                <w:b/>
                <w:bCs/>
                <w:spacing w:val="-8"/>
              </w:rPr>
              <w:t>最后报价</w:t>
            </w:r>
            <w:bookmarkEnd w:id="183"/>
            <w:bookmarkEnd w:id="184"/>
            <w:bookmarkEnd w:id="185"/>
          </w:p>
          <w:p w14:paraId="032A0757">
            <w:pPr>
              <w:pStyle w:val="31"/>
              <w:spacing w:before="176" w:line="221" w:lineRule="auto"/>
              <w:ind w:left="230"/>
              <w:outlineLvl w:val="0"/>
              <w:rPr>
                <w:rFonts w:hint="eastAsia" w:ascii="宋体" w:hAnsi="宋体" w:eastAsia="宋体" w:cs="宋体"/>
              </w:rPr>
            </w:pPr>
            <w:bookmarkStart w:id="186" w:name="_Toc27409"/>
            <w:bookmarkStart w:id="187" w:name="_Toc21389"/>
            <w:bookmarkStart w:id="188" w:name="_Toc26478"/>
            <w:r>
              <w:rPr>
                <w:rFonts w:hint="eastAsia" w:ascii="宋体" w:hAnsi="宋体" w:eastAsia="宋体" w:cs="宋体"/>
                <w:b/>
                <w:bCs/>
                <w:spacing w:val="-5"/>
              </w:rPr>
              <w:t>（详见备注说明）</w:t>
            </w:r>
            <w:bookmarkEnd w:id="186"/>
            <w:bookmarkEnd w:id="187"/>
            <w:bookmarkEnd w:id="188"/>
          </w:p>
        </w:tc>
        <w:tc>
          <w:tcPr>
            <w:tcW w:w="7504" w:type="dxa"/>
            <w:vAlign w:val="top"/>
          </w:tcPr>
          <w:p w14:paraId="3256B52D">
            <w:pPr>
              <w:pStyle w:val="31"/>
              <w:spacing w:before="313" w:line="224" w:lineRule="auto"/>
              <w:ind w:left="123"/>
              <w:outlineLvl w:val="0"/>
              <w:rPr>
                <w:rFonts w:hint="eastAsia" w:ascii="宋体" w:hAnsi="宋体" w:eastAsia="宋体" w:cs="宋体"/>
              </w:rPr>
            </w:pPr>
            <w:bookmarkStart w:id="189" w:name="_Toc6993"/>
            <w:bookmarkStart w:id="190" w:name="_Toc24114"/>
            <w:bookmarkStart w:id="191" w:name="_Toc21955"/>
            <w:r>
              <w:rPr>
                <w:rFonts w:hint="eastAsia" w:ascii="宋体" w:hAnsi="宋体" w:eastAsia="宋体" w:cs="宋体"/>
                <w:b/>
                <w:bCs/>
                <w:spacing w:val="-9"/>
              </w:rPr>
              <w:t>大写：</w:t>
            </w:r>
            <w:bookmarkEnd w:id="189"/>
            <w:bookmarkEnd w:id="190"/>
            <w:bookmarkEnd w:id="191"/>
          </w:p>
          <w:p w14:paraId="685BCBBE">
            <w:pPr>
              <w:pStyle w:val="31"/>
              <w:spacing w:before="313" w:line="224" w:lineRule="auto"/>
              <w:ind w:left="123"/>
              <w:outlineLvl w:val="0"/>
              <w:rPr>
                <w:rFonts w:hint="eastAsia" w:ascii="宋体" w:hAnsi="宋体" w:eastAsia="宋体" w:cs="宋体"/>
              </w:rPr>
            </w:pPr>
            <w:bookmarkStart w:id="192" w:name="_Toc30714"/>
            <w:bookmarkStart w:id="193" w:name="_Toc29158"/>
            <w:bookmarkStart w:id="194" w:name="_Toc5933"/>
            <w:r>
              <w:rPr>
                <w:rFonts w:hint="eastAsia" w:ascii="宋体" w:hAnsi="宋体" w:eastAsia="宋体" w:cs="宋体"/>
                <w:b/>
                <w:bCs/>
                <w:spacing w:val="-8"/>
              </w:rPr>
              <w:t>小写</w:t>
            </w:r>
            <w:bookmarkEnd w:id="192"/>
            <w:bookmarkEnd w:id="193"/>
            <w:bookmarkEnd w:id="194"/>
            <w:r>
              <w:rPr>
                <w:rFonts w:hint="eastAsia" w:ascii="宋体" w:hAnsi="宋体" w:eastAsia="宋体" w:cs="宋体"/>
                <w:b/>
                <w:bCs/>
                <w:spacing w:val="-9"/>
              </w:rPr>
              <w:t>：</w:t>
            </w:r>
          </w:p>
        </w:tc>
      </w:tr>
      <w:tr w14:paraId="63A1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5" w:hRule="atLeast"/>
        </w:trPr>
        <w:tc>
          <w:tcPr>
            <w:tcW w:w="2354" w:type="dxa"/>
            <w:vAlign w:val="top"/>
          </w:tcPr>
          <w:p w14:paraId="4AF37B87">
            <w:pPr>
              <w:spacing w:line="285" w:lineRule="auto"/>
              <w:rPr>
                <w:rFonts w:hint="eastAsia" w:ascii="宋体" w:hAnsi="宋体" w:eastAsia="宋体" w:cs="宋体"/>
                <w:sz w:val="21"/>
              </w:rPr>
            </w:pPr>
          </w:p>
          <w:p w14:paraId="54D3E580">
            <w:pPr>
              <w:spacing w:line="285" w:lineRule="auto"/>
              <w:rPr>
                <w:rFonts w:hint="eastAsia" w:ascii="宋体" w:hAnsi="宋体" w:eastAsia="宋体" w:cs="宋体"/>
                <w:sz w:val="21"/>
              </w:rPr>
            </w:pPr>
          </w:p>
          <w:p w14:paraId="3BDD9A59">
            <w:pPr>
              <w:spacing w:line="286" w:lineRule="auto"/>
              <w:rPr>
                <w:rFonts w:hint="eastAsia" w:ascii="宋体" w:hAnsi="宋体" w:eastAsia="宋体" w:cs="宋体"/>
                <w:sz w:val="21"/>
              </w:rPr>
            </w:pPr>
          </w:p>
          <w:p w14:paraId="5BCE0E0D">
            <w:pPr>
              <w:spacing w:line="286" w:lineRule="auto"/>
              <w:rPr>
                <w:rFonts w:hint="eastAsia" w:ascii="宋体" w:hAnsi="宋体" w:eastAsia="宋体" w:cs="宋体"/>
                <w:sz w:val="21"/>
              </w:rPr>
            </w:pPr>
          </w:p>
          <w:p w14:paraId="671D1E2E">
            <w:pPr>
              <w:pStyle w:val="31"/>
              <w:spacing w:before="78" w:line="224" w:lineRule="auto"/>
              <w:ind w:left="709"/>
              <w:outlineLvl w:val="0"/>
              <w:rPr>
                <w:rFonts w:hint="eastAsia" w:ascii="宋体" w:hAnsi="宋体" w:eastAsia="宋体" w:cs="宋体"/>
              </w:rPr>
            </w:pPr>
            <w:bookmarkStart w:id="195" w:name="_Toc22167"/>
            <w:bookmarkStart w:id="196" w:name="_Toc20163"/>
            <w:bookmarkStart w:id="197" w:name="_Toc25678"/>
            <w:r>
              <w:rPr>
                <w:rFonts w:hint="eastAsia" w:ascii="宋体" w:hAnsi="宋体" w:eastAsia="宋体" w:cs="宋体"/>
                <w:b/>
                <w:bCs/>
                <w:spacing w:val="-7"/>
              </w:rPr>
              <w:t>备注说明</w:t>
            </w:r>
            <w:bookmarkEnd w:id="195"/>
            <w:bookmarkEnd w:id="196"/>
            <w:bookmarkEnd w:id="197"/>
          </w:p>
        </w:tc>
        <w:tc>
          <w:tcPr>
            <w:tcW w:w="7504" w:type="dxa"/>
            <w:vAlign w:val="top"/>
          </w:tcPr>
          <w:p w14:paraId="78A42FB5">
            <w:pPr>
              <w:spacing w:line="446" w:lineRule="auto"/>
              <w:rPr>
                <w:rFonts w:hint="eastAsia" w:ascii="宋体" w:hAnsi="宋体" w:eastAsia="宋体" w:cs="宋体"/>
                <w:sz w:val="21"/>
              </w:rPr>
            </w:pPr>
          </w:p>
          <w:p w14:paraId="4D670FB5">
            <w:pPr>
              <w:pStyle w:val="31"/>
              <w:spacing w:before="175" w:line="292" w:lineRule="auto"/>
              <w:ind w:left="133" w:right="108" w:hanging="18"/>
              <w:outlineLvl w:val="0"/>
              <w:rPr>
                <w:rFonts w:hint="eastAsia" w:ascii="宋体" w:hAnsi="宋体" w:eastAsia="宋体" w:cs="宋体"/>
              </w:rPr>
            </w:pPr>
            <w:bookmarkStart w:id="198" w:name="_Toc11652"/>
            <w:bookmarkStart w:id="199" w:name="_Toc12859"/>
            <w:bookmarkStart w:id="200" w:name="_Toc30234"/>
            <w:r>
              <w:rPr>
                <w:rFonts w:hint="eastAsia" w:ascii="宋体" w:hAnsi="宋体" w:eastAsia="宋体" w:cs="宋体"/>
                <w:b/>
                <w:bCs/>
                <w:spacing w:val="-4"/>
              </w:rPr>
              <w:t>最终成交</w:t>
            </w:r>
            <w:r>
              <w:rPr>
                <w:rFonts w:hint="eastAsia" w:ascii="宋体" w:hAnsi="宋体" w:eastAsia="宋体" w:cs="宋体"/>
                <w:b/>
                <w:bCs/>
                <w:spacing w:val="-4"/>
                <w:lang w:eastAsia="zh-CN"/>
              </w:rPr>
              <w:t>费率</w:t>
            </w:r>
            <w:r>
              <w:rPr>
                <w:rFonts w:hint="eastAsia" w:ascii="宋体" w:hAnsi="宋体" w:eastAsia="宋体" w:cs="宋体"/>
                <w:b/>
                <w:bCs/>
                <w:spacing w:val="-4"/>
              </w:rPr>
              <w:t>给出的优惠率视同为需求表中全部分项服务内容的优</w:t>
            </w:r>
            <w:r>
              <w:rPr>
                <w:rFonts w:hint="eastAsia" w:ascii="宋体" w:hAnsi="宋体" w:eastAsia="宋体" w:cs="宋体"/>
                <w:b/>
                <w:bCs/>
                <w:spacing w:val="-13"/>
              </w:rPr>
              <w:t>惠率。</w:t>
            </w:r>
            <w:bookmarkEnd w:id="198"/>
            <w:bookmarkEnd w:id="199"/>
            <w:bookmarkEnd w:id="200"/>
          </w:p>
        </w:tc>
      </w:tr>
    </w:tbl>
    <w:p w14:paraId="3C127AB1">
      <w:pPr>
        <w:spacing w:line="273" w:lineRule="auto"/>
        <w:rPr>
          <w:rFonts w:hint="eastAsia" w:ascii="宋体" w:hAnsi="宋体" w:eastAsia="宋体" w:cs="宋体"/>
          <w:sz w:val="21"/>
        </w:rPr>
      </w:pPr>
    </w:p>
    <w:p w14:paraId="0B878991">
      <w:pPr>
        <w:spacing w:line="274" w:lineRule="auto"/>
        <w:rPr>
          <w:rFonts w:hint="eastAsia" w:ascii="宋体" w:hAnsi="宋体" w:eastAsia="宋体" w:cs="宋体"/>
          <w:sz w:val="21"/>
        </w:rPr>
      </w:pPr>
    </w:p>
    <w:p w14:paraId="417167AA">
      <w:pPr>
        <w:pStyle w:val="4"/>
        <w:spacing w:before="78" w:line="222" w:lineRule="auto"/>
        <w:ind w:left="6514"/>
        <w:outlineLvl w:val="0"/>
        <w:rPr>
          <w:rFonts w:hint="eastAsia" w:ascii="宋体" w:hAnsi="宋体" w:eastAsia="宋体" w:cs="宋体"/>
          <w:sz w:val="24"/>
          <w:szCs w:val="24"/>
        </w:rPr>
      </w:pPr>
      <w:bookmarkStart w:id="201" w:name="_Toc2383"/>
      <w:bookmarkStart w:id="202" w:name="_Toc26821"/>
      <w:bookmarkStart w:id="203" w:name="_Toc17377"/>
      <w:r>
        <w:rPr>
          <w:rFonts w:hint="eastAsia" w:ascii="宋体" w:hAnsi="宋体" w:eastAsia="宋体" w:cs="宋体"/>
          <w:b/>
          <w:bCs/>
          <w:spacing w:val="-4"/>
          <w:sz w:val="24"/>
          <w:szCs w:val="24"/>
        </w:rPr>
        <w:t>供应商公章或授权代表签字：</w:t>
      </w:r>
      <w:bookmarkEnd w:id="201"/>
      <w:bookmarkEnd w:id="202"/>
      <w:bookmarkEnd w:id="203"/>
    </w:p>
    <w:p w14:paraId="01F124EB">
      <w:pPr>
        <w:pStyle w:val="4"/>
        <w:spacing w:before="115" w:line="222" w:lineRule="auto"/>
        <w:ind w:left="5719"/>
        <w:rPr>
          <w:rFonts w:hint="eastAsia" w:ascii="宋体" w:hAnsi="宋体" w:eastAsia="宋体" w:cs="宋体"/>
          <w:sz w:val="24"/>
          <w:szCs w:val="24"/>
        </w:rPr>
      </w:pPr>
      <w:r>
        <w:rPr>
          <w:rFonts w:hint="eastAsia" w:ascii="宋体" w:hAnsi="宋体" w:eastAsia="宋体" w:cs="宋体"/>
          <w:b/>
          <w:bCs/>
          <w:spacing w:val="-24"/>
          <w:sz w:val="24"/>
          <w:szCs w:val="24"/>
        </w:rPr>
        <w:t>日</w:t>
      </w:r>
      <w:r>
        <w:rPr>
          <w:rFonts w:hint="eastAsia" w:ascii="宋体" w:hAnsi="宋体" w:eastAsia="宋体" w:cs="宋体"/>
          <w:spacing w:val="5"/>
          <w:sz w:val="24"/>
          <w:szCs w:val="24"/>
        </w:rPr>
        <w:t xml:space="preserve">     </w:t>
      </w:r>
      <w:r>
        <w:rPr>
          <w:rFonts w:hint="eastAsia" w:ascii="宋体" w:hAnsi="宋体" w:eastAsia="宋体" w:cs="宋体"/>
          <w:b/>
          <w:bCs/>
          <w:spacing w:val="-24"/>
          <w:sz w:val="24"/>
          <w:szCs w:val="24"/>
        </w:rPr>
        <w:t>期</w:t>
      </w:r>
      <w:r>
        <w:rPr>
          <w:rFonts w:hint="eastAsia" w:ascii="宋体" w:hAnsi="宋体" w:eastAsia="宋体" w:cs="宋体"/>
          <w:spacing w:val="-82"/>
          <w:sz w:val="24"/>
          <w:szCs w:val="24"/>
        </w:rPr>
        <w:t xml:space="preserve"> </w:t>
      </w:r>
      <w:r>
        <w:rPr>
          <w:rFonts w:hint="eastAsia" w:ascii="宋体" w:hAnsi="宋体" w:eastAsia="宋体" w:cs="宋体"/>
          <w:b/>
          <w:bCs/>
          <w:spacing w:val="-24"/>
          <w:sz w:val="24"/>
          <w:szCs w:val="24"/>
        </w:rPr>
        <w:t>：</w:t>
      </w:r>
      <w:r>
        <w:rPr>
          <w:rFonts w:hint="eastAsia" w:ascii="宋体" w:hAnsi="宋体" w:eastAsia="宋体" w:cs="宋体"/>
          <w:spacing w:val="11"/>
          <w:sz w:val="24"/>
          <w:szCs w:val="24"/>
        </w:rPr>
        <w:t xml:space="preserve">  </w:t>
      </w:r>
      <w:r>
        <w:rPr>
          <w:rFonts w:hint="eastAsia" w:ascii="宋体" w:hAnsi="宋体" w:eastAsia="宋体" w:cs="宋体"/>
          <w:b/>
          <w:bCs/>
          <w:spacing w:val="-24"/>
          <w:sz w:val="24"/>
          <w:szCs w:val="24"/>
        </w:rPr>
        <w:t>年</w:t>
      </w:r>
      <w:r>
        <w:rPr>
          <w:rFonts w:hint="eastAsia" w:ascii="宋体" w:hAnsi="宋体" w:eastAsia="宋体" w:cs="宋体"/>
          <w:spacing w:val="10"/>
          <w:sz w:val="24"/>
          <w:szCs w:val="24"/>
        </w:rPr>
        <w:t xml:space="preserve">   </w:t>
      </w:r>
      <w:r>
        <w:rPr>
          <w:rFonts w:hint="eastAsia" w:ascii="宋体" w:hAnsi="宋体" w:eastAsia="宋体" w:cs="宋体"/>
          <w:b/>
          <w:bCs/>
          <w:spacing w:val="-24"/>
          <w:sz w:val="24"/>
          <w:szCs w:val="24"/>
        </w:rPr>
        <w:t>月</w:t>
      </w:r>
      <w:r>
        <w:rPr>
          <w:rFonts w:hint="eastAsia" w:ascii="宋体" w:hAnsi="宋体" w:eastAsia="宋体" w:cs="宋体"/>
          <w:spacing w:val="-24"/>
          <w:sz w:val="24"/>
          <w:szCs w:val="24"/>
        </w:rPr>
        <w:t xml:space="preserve">    </w:t>
      </w:r>
      <w:r>
        <w:rPr>
          <w:rFonts w:hint="eastAsia" w:ascii="宋体" w:hAnsi="宋体" w:eastAsia="宋体" w:cs="宋体"/>
          <w:b/>
          <w:bCs/>
          <w:spacing w:val="-24"/>
          <w:sz w:val="24"/>
          <w:szCs w:val="24"/>
        </w:rPr>
        <w:t>日</w:t>
      </w:r>
    </w:p>
    <w:p w14:paraId="7E10C39B">
      <w:pPr>
        <w:pStyle w:val="4"/>
        <w:spacing w:before="178" w:line="359" w:lineRule="auto"/>
        <w:ind w:left="128" w:right="113" w:firstLine="5"/>
        <w:jc w:val="both"/>
        <w:rPr>
          <w:rFonts w:hint="eastAsia" w:ascii="宋体" w:hAnsi="宋体" w:eastAsia="宋体" w:cs="宋体"/>
          <w:sz w:val="24"/>
          <w:szCs w:val="24"/>
        </w:rPr>
      </w:pPr>
      <w:r>
        <w:rPr>
          <w:rFonts w:hint="eastAsia" w:ascii="宋体" w:hAnsi="宋体" w:eastAsia="宋体" w:cs="宋体"/>
          <w:b/>
          <w:bCs/>
          <w:spacing w:val="-5"/>
          <w:sz w:val="24"/>
          <w:szCs w:val="24"/>
        </w:rPr>
        <w:t>注：1、本页《最终承包报价书》由供应商在依磋商情况填写，填好后</w:t>
      </w:r>
      <w:r>
        <w:rPr>
          <w:rFonts w:hint="eastAsia" w:ascii="宋体" w:hAnsi="宋体" w:eastAsia="宋体" w:cs="宋体"/>
          <w:b/>
          <w:bCs/>
          <w:spacing w:val="-5"/>
          <w:sz w:val="24"/>
          <w:szCs w:val="24"/>
          <w:lang w:eastAsia="zh-CN"/>
        </w:rPr>
        <w:t>现场递交</w:t>
      </w:r>
      <w:r>
        <w:rPr>
          <w:rFonts w:hint="eastAsia" w:ascii="宋体" w:hAnsi="宋体" w:eastAsia="宋体" w:cs="宋体"/>
          <w:b/>
          <w:bCs/>
          <w:spacing w:val="-5"/>
          <w:sz w:val="24"/>
          <w:szCs w:val="24"/>
        </w:rPr>
        <w:t>。考</w:t>
      </w:r>
      <w:r>
        <w:rPr>
          <w:rFonts w:hint="eastAsia" w:ascii="宋体" w:hAnsi="宋体" w:eastAsia="宋体" w:cs="宋体"/>
          <w:b/>
          <w:bCs/>
          <w:spacing w:val="-6"/>
          <w:sz w:val="24"/>
          <w:szCs w:val="24"/>
        </w:rPr>
        <w:t>虑磋商报</w:t>
      </w:r>
      <w:r>
        <w:rPr>
          <w:rFonts w:hint="eastAsia" w:ascii="宋体" w:hAnsi="宋体" w:eastAsia="宋体" w:cs="宋体"/>
          <w:sz w:val="24"/>
          <w:szCs w:val="24"/>
        </w:rPr>
        <w:t xml:space="preserve"> </w:t>
      </w:r>
      <w:r>
        <w:rPr>
          <w:rFonts w:hint="eastAsia" w:ascii="宋体" w:hAnsi="宋体" w:eastAsia="宋体" w:cs="宋体"/>
          <w:b/>
          <w:bCs/>
          <w:spacing w:val="-2"/>
          <w:sz w:val="24"/>
          <w:szCs w:val="24"/>
        </w:rPr>
        <w:t>价的方便，供应商在填写最终承诺报价后</w:t>
      </w:r>
      <w:r>
        <w:rPr>
          <w:rFonts w:hint="eastAsia" w:ascii="宋体" w:hAnsi="宋体" w:eastAsia="宋体" w:cs="宋体"/>
          <w:b/>
          <w:bCs/>
          <w:spacing w:val="-63"/>
          <w:sz w:val="24"/>
          <w:szCs w:val="24"/>
        </w:rPr>
        <w:t>，（</w:t>
      </w:r>
      <w:r>
        <w:rPr>
          <w:rFonts w:hint="eastAsia" w:ascii="宋体" w:hAnsi="宋体" w:eastAsia="宋体" w:cs="宋体"/>
          <w:b/>
          <w:bCs/>
          <w:spacing w:val="-2"/>
          <w:sz w:val="24"/>
          <w:szCs w:val="24"/>
        </w:rPr>
        <w:t>第一次报价-最终承诺报价）除以第一次报价后</w:t>
      </w:r>
      <w:r>
        <w:rPr>
          <w:rFonts w:hint="eastAsia" w:ascii="宋体" w:hAnsi="宋体" w:eastAsia="宋体" w:cs="宋体"/>
          <w:spacing w:val="1"/>
          <w:sz w:val="24"/>
          <w:szCs w:val="24"/>
        </w:rPr>
        <w:t xml:space="preserve"> </w:t>
      </w:r>
      <w:r>
        <w:rPr>
          <w:rFonts w:hint="eastAsia" w:ascii="宋体" w:hAnsi="宋体" w:eastAsia="宋体" w:cs="宋体"/>
          <w:b/>
          <w:bCs/>
          <w:spacing w:val="-2"/>
          <w:sz w:val="24"/>
          <w:szCs w:val="24"/>
        </w:rPr>
        <w:t>得出的优惠率视同为需求表中全部服务的优惠浮动值（特定分</w:t>
      </w:r>
      <w:r>
        <w:rPr>
          <w:rFonts w:hint="eastAsia" w:ascii="宋体" w:hAnsi="宋体" w:eastAsia="宋体" w:cs="宋体"/>
          <w:b/>
          <w:bCs/>
          <w:spacing w:val="-3"/>
          <w:sz w:val="24"/>
          <w:szCs w:val="24"/>
        </w:rPr>
        <w:t>项优惠除外）。</w:t>
      </w:r>
    </w:p>
    <w:p w14:paraId="3835CF56">
      <w:pPr>
        <w:pStyle w:val="4"/>
        <w:spacing w:before="1" w:line="220" w:lineRule="auto"/>
        <w:ind w:left="122"/>
        <w:rPr>
          <w:rFonts w:hint="eastAsia" w:ascii="宋体" w:hAnsi="宋体" w:eastAsia="宋体" w:cs="宋体"/>
          <w:sz w:val="24"/>
          <w:szCs w:val="24"/>
        </w:rPr>
      </w:pPr>
      <w:r>
        <w:rPr>
          <w:rFonts w:hint="eastAsia" w:ascii="宋体" w:hAnsi="宋体" w:eastAsia="宋体" w:cs="宋体"/>
          <w:b/>
          <w:bCs/>
          <w:spacing w:val="-3"/>
          <w:sz w:val="24"/>
          <w:szCs w:val="24"/>
        </w:rPr>
        <w:t>2、最终报价单位为元，最多保留两位小数。</w:t>
      </w:r>
    </w:p>
    <w:sectPr>
      <w:headerReference r:id="rId31" w:type="default"/>
      <w:footerReference r:id="rId32" w:type="default"/>
      <w:pgSz w:w="11906" w:h="16839"/>
      <w:pgMar w:top="1260" w:right="1021" w:bottom="1965" w:left="1021" w:header="1245" w:footer="172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4ED9">
    <w:pPr>
      <w:pStyle w:val="10"/>
      <w:kinsoku/>
      <w:autoSpaceDE/>
      <w:autoSpaceDN/>
      <w:adjustRightInd/>
      <w:spacing w:line="240" w:lineRule="auto"/>
      <w:textAlignment w:val="auto"/>
      <w:rPr>
        <w:rFonts w:hint="eastAsia" w:ascii="Times New Roman" w:hAnsi="Times New Roman" w:eastAsia="宋体" w:cs="Times New Roman"/>
        <w:snapToGrid/>
      </w:rPr>
    </w:pPr>
    <w:r>
      <w:rPr>
        <w:rFonts w:hint="eastAsia" w:ascii="Times New Roman" w:hAnsi="Times New Roman" w:eastAsia="宋体" w:cs="Times New Roman"/>
        <w:snapToGrid/>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322D">
    <w:pPr>
      <w:spacing w:line="229" w:lineRule="exact"/>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93B74">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2C93B74">
                    <w:pPr>
                      <w:pStyle w:val="10"/>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eastAsia="宋体" w:cs="Arial"/>
        <w:spacing w:val="-3"/>
        <w:position w:val="1"/>
        <w:sz w:val="18"/>
        <w:szCs w:val="18"/>
        <w:lang w:val="en-US" w:eastAsia="zh-CN"/>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29C69">
    <w:pPr>
      <w:spacing w:line="184" w:lineRule="auto"/>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BFA53">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27BFA53">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eastAsia="宋体" w:cs="Arial"/>
        <w:spacing w:val="-3"/>
        <w:sz w:val="18"/>
        <w:szCs w:val="18"/>
        <w:lang w:val="en-US" w:eastAsia="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0CDD">
    <w:pPr>
      <w:spacing w:line="229" w:lineRule="exact"/>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0D8CE">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490D8CE">
                    <w:pPr>
                      <w:pStyle w:val="1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eastAsia="宋体" w:cs="Arial"/>
        <w:spacing w:val="-3"/>
        <w:position w:val="1"/>
        <w:sz w:val="18"/>
        <w:szCs w:val="18"/>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12BA">
    <w:pPr>
      <w:spacing w:line="229" w:lineRule="exact"/>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BB59A">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5BB59A">
                    <w:pPr>
                      <w:pStyle w:val="10"/>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eastAsia="宋体" w:cs="Arial"/>
        <w:spacing w:val="-3"/>
        <w:position w:val="1"/>
        <w:sz w:val="18"/>
        <w:szCs w:val="18"/>
        <w:lang w:val="en-US" w:eastAsia="zh-CN"/>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03E0">
    <w:pPr>
      <w:spacing w:line="184" w:lineRule="auto"/>
      <w:ind w:left="4729"/>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28663">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BC28663">
                    <w:pPr>
                      <w:pStyle w:val="10"/>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eastAsia="宋体" w:cs="Arial"/>
        <w:spacing w:val="-3"/>
        <w:sz w:val="18"/>
        <w:szCs w:val="18"/>
        <w:lang w:val="en-US" w:eastAsia="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BE5E">
    <w:pPr>
      <w:spacing w:line="229" w:lineRule="exact"/>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7403D">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37403D">
                    <w:pPr>
                      <w:pStyle w:val="10"/>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eastAsia="宋体" w:cs="Arial"/>
        <w:spacing w:val="-3"/>
        <w:position w:val="1"/>
        <w:sz w:val="18"/>
        <w:szCs w:val="18"/>
        <w:lang w:val="en-US" w:eastAsia="zh-CN"/>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6A2">
    <w:pPr>
      <w:spacing w:line="229" w:lineRule="exact"/>
      <w:ind w:left="4837"/>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68D74">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3868D74">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eastAsia="宋体" w:cs="Arial"/>
        <w:spacing w:val="-3"/>
        <w:position w:val="1"/>
        <w:sz w:val="18"/>
        <w:szCs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19A8">
    <w:pPr>
      <w:pStyle w:val="10"/>
      <w:kinsoku/>
      <w:autoSpaceDE/>
      <w:autoSpaceDN/>
      <w:adjustRightInd/>
      <w:spacing w:line="240" w:lineRule="auto"/>
      <w:textAlignment w:val="auto"/>
      <w:rPr>
        <w:rFonts w:ascii="Times New Roman" w:hAnsi="Times New Roman" w:eastAsia="宋体" w:cs="Times New Roman"/>
        <w:snapToGr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0437">
    <w:pPr>
      <w:spacing w:line="182" w:lineRule="auto"/>
      <w:ind w:left="4908"/>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01EA1">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501EA1">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cs="Arial"/>
        <w:sz w:val="18"/>
        <w:szCs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F8CF">
    <w:pPr>
      <w:spacing w:line="229" w:lineRule="exact"/>
      <w:ind w:left="4777"/>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6151">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F26151">
                    <w:pPr>
                      <w:pStyle w:val="10"/>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eastAsia="宋体" w:cs="Arial"/>
        <w:position w:val="1"/>
        <w:sz w:val="18"/>
        <w:szCs w:val="18"/>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1A4C">
    <w:pPr>
      <w:spacing w:line="229" w:lineRule="exact"/>
      <w:ind w:left="4739"/>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40221">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240221">
                    <w:pPr>
                      <w:pStyle w:val="10"/>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eastAsia="宋体" w:cs="Arial"/>
        <w:spacing w:val="-10"/>
        <w:position w:val="1"/>
        <w:sz w:val="18"/>
        <w:szCs w:val="18"/>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F2B5">
    <w:pPr>
      <w:spacing w:line="229" w:lineRule="exact"/>
      <w:ind w:left="4739"/>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FF701">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BFF701">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eastAsia="宋体" w:cs="Arial"/>
        <w:spacing w:val="-10"/>
        <w:position w:val="1"/>
        <w:sz w:val="18"/>
        <w:szCs w:val="18"/>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F76B3">
    <w:pPr>
      <w:spacing w:line="229" w:lineRule="exact"/>
      <w:ind w:left="5858"/>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526C6">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A526C6">
                    <w:pPr>
                      <w:pStyle w:val="10"/>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eastAsia="宋体" w:cs="Arial"/>
        <w:spacing w:val="-3"/>
        <w:position w:val="1"/>
        <w:sz w:val="18"/>
        <w:szCs w:val="18"/>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30B0">
    <w:pPr>
      <w:spacing w:line="184" w:lineRule="auto"/>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708AE">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4708AE">
                    <w:pPr>
                      <w:pStyle w:val="10"/>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eastAsia="宋体" w:cs="Arial"/>
        <w:spacing w:val="-3"/>
        <w:sz w:val="18"/>
        <w:szCs w:val="18"/>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C48F8">
    <w:pPr>
      <w:spacing w:line="184" w:lineRule="auto"/>
      <w:ind w:left="4724"/>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75F21">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8875F21">
                    <w:pPr>
                      <w:pStyle w:val="10"/>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eastAsia="宋体" w:cs="Arial"/>
        <w:spacing w:val="-3"/>
        <w:sz w:val="18"/>
        <w:szCs w:val="1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D6D9">
    <w:pPr>
      <w:pStyle w:val="11"/>
      <w:kinsoku/>
      <w:autoSpaceDE/>
      <w:autoSpaceDN/>
      <w:adjustRightInd/>
      <w:spacing w:line="240" w:lineRule="auto"/>
      <w:textAlignment w:val="auto"/>
      <w:rPr>
        <w:rFonts w:ascii="Times New Roman" w:hAnsi="Times New Roman" w:eastAsia="宋体" w:cs="Times New Roman"/>
        <w:snapToGrid/>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867A">
    <w:pPr>
      <w:spacing w:line="46" w:lineRule="auto"/>
      <w:rPr>
        <w:rFonts w:ascii="Arial"/>
        <w:sz w:val="2"/>
      </w:rPr>
    </w:pPr>
    <w:r>
      <w:pict>
        <v:shape id="_x0000_s2063" o:spid="_x0000_s2063" style="position:absolute;left:0pt;margin-left:56.7pt;margin-top:62.3pt;height:0.75pt;width:481.9pt;mso-position-horizontal-relative:page;mso-position-vertical-relative:page;z-index:251666432;mso-width-relative:page;mso-height-relative:page;" fillcolor="#000000" filled="t" stroked="f" coordsize="9637,15" o:allowincell="f" path="m0,0l9637,0,9637,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CCC3">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09F7">
    <w:pPr>
      <w:spacing w:line="46" w:lineRule="auto"/>
      <w:rPr>
        <w:rFonts w:ascii="Arial"/>
        <w:sz w:val="2"/>
      </w:rPr>
    </w:pPr>
    <w:r>
      <w:pict>
        <v:shape id="_x0000_s2064" o:spid="_x0000_s2064" style="position:absolute;left:0pt;margin-left:56.7pt;margin-top:62.3pt;height:0.75pt;width:481.9pt;mso-position-horizontal-relative:page;mso-position-vertical-relative:page;z-index:251667456;mso-width-relative:page;mso-height-relative:page;" fillcolor="#000000" filled="t" stroked="f" coordsize="9637,15" o:allowincell="f" path="m0,0l9637,0,9637,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4EE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0EC">
    <w:pPr>
      <w:spacing w:line="46" w:lineRule="auto"/>
      <w:rPr>
        <w:rFonts w:ascii="Arial"/>
        <w:sz w:val="2"/>
      </w:rPr>
    </w:pPr>
    <w:r>
      <w:pict>
        <v:shape id="_x0000_s2052" o:spid="_x0000_s2052" style="position:absolute;left:0pt;margin-left:56.7pt;margin-top:62.3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5960">
    <w:pPr>
      <w:spacing w:line="46" w:lineRule="auto"/>
      <w:rPr>
        <w:rFonts w:ascii="Arial"/>
        <w:sz w:val="2"/>
      </w:rPr>
    </w:pPr>
    <w:r>
      <w:pict>
        <v:shape id="_x0000_s2054" o:spid="_x0000_s2054" style="position:absolute;left:0pt;margin-left:56.7pt;margin-top:62.3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48E8">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368B">
    <w:pPr>
      <w:spacing w:line="46" w:lineRule="auto"/>
      <w:rPr>
        <w:rFonts w:ascii="Arial"/>
        <w:sz w:val="2"/>
      </w:rPr>
    </w:pPr>
    <w:r>
      <w:pict>
        <v:shape id="_x0000_s2059" o:spid="_x0000_s2059" style="position:absolute;left:0pt;margin-left:56.7pt;margin-top:62.3pt;height:0.75pt;width:481.9pt;mso-position-horizontal-relative:page;mso-position-vertical-relative:page;z-index:251664384;mso-width-relative:page;mso-height-relative:page;" fillcolor="#000000" filled="t" stroked="f" coordsize="9637,15" o:allowincell="f" path="m0,0l9637,0,9637,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931E">
    <w:pPr>
      <w:spacing w:line="46" w:lineRule="auto"/>
      <w:rPr>
        <w:rFonts w:ascii="Arial"/>
        <w:sz w:val="2"/>
      </w:rPr>
    </w:pPr>
    <w:r>
      <w:pict>
        <v:shape id="_x0000_s2060" o:spid="_x0000_s2060" style="position:absolute;left:0pt;margin-left:56.7pt;margin-top:62.3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8CEF">
    <w:pPr>
      <w:spacing w:line="46" w:lineRule="auto"/>
      <w:rPr>
        <w:rFonts w:ascii="Arial"/>
        <w:sz w:val="2"/>
      </w:rPr>
    </w:pPr>
    <w:r>
      <w:pict>
        <v:shape id="_x0000_s2061" o:spid="_x0000_s2061" style="position:absolute;left:0pt;margin-left:56.7pt;margin-top:62.3pt;height:0.75pt;width:481.9pt;mso-position-horizontal-relative:page;mso-position-vertical-relative:page;z-index:251665408;mso-width-relative:page;mso-height-relative:page;" fillcolor="#000000" filled="t" stroked="f" coordsize="9637,15" o:allowincell="f" path="m0,0l9637,0,9637,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4338">
    <w:pPr>
      <w:spacing w:line="46" w:lineRule="auto"/>
      <w:rPr>
        <w:rFonts w:ascii="Arial"/>
        <w:sz w:val="2"/>
      </w:rPr>
    </w:pPr>
    <w:r>
      <w:pict>
        <v:shape id="_x0000_s2062" o:spid="_x0000_s2062" style="position:absolute;left:0pt;margin-left:56.7pt;margin-top:62.3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87067"/>
    <w:multiLevelType w:val="singleLevel"/>
    <w:tmpl w:val="8A287067"/>
    <w:lvl w:ilvl="0" w:tentative="0">
      <w:start w:val="4"/>
      <w:numFmt w:val="chineseCounting"/>
      <w:suff w:val="nothing"/>
      <w:lvlText w:val="第%1章、"/>
      <w:lvlJc w:val="left"/>
      <w:rPr>
        <w:rFonts w:hint="eastAsia"/>
      </w:rPr>
    </w:lvl>
  </w:abstractNum>
  <w:abstractNum w:abstractNumId="1">
    <w:nsid w:val="A6B454FB"/>
    <w:multiLevelType w:val="singleLevel"/>
    <w:tmpl w:val="A6B454FB"/>
    <w:lvl w:ilvl="0" w:tentative="0">
      <w:start w:val="1"/>
      <w:numFmt w:val="decimal"/>
      <w:suff w:val="nothing"/>
      <w:lvlText w:val="%1、"/>
      <w:lvlJc w:val="left"/>
    </w:lvl>
  </w:abstractNum>
  <w:abstractNum w:abstractNumId="2">
    <w:nsid w:val="C8087B7A"/>
    <w:multiLevelType w:val="singleLevel"/>
    <w:tmpl w:val="C8087B7A"/>
    <w:lvl w:ilvl="0" w:tentative="0">
      <w:start w:val="1"/>
      <w:numFmt w:val="decimal"/>
      <w:suff w:val="nothing"/>
      <w:lvlText w:val="（%1）"/>
      <w:lvlJc w:val="left"/>
    </w:lvl>
  </w:abstractNum>
  <w:abstractNum w:abstractNumId="3">
    <w:nsid w:val="008B9DB1"/>
    <w:multiLevelType w:val="singleLevel"/>
    <w:tmpl w:val="008B9DB1"/>
    <w:lvl w:ilvl="0" w:tentative="0">
      <w:start w:val="1"/>
      <w:numFmt w:val="decimal"/>
      <w:suff w:val="nothing"/>
      <w:lvlText w:val="%1、"/>
      <w:lvlJc w:val="left"/>
    </w:lvl>
  </w:abstractNum>
  <w:abstractNum w:abstractNumId="4">
    <w:nsid w:val="21BBE5F4"/>
    <w:multiLevelType w:val="singleLevel"/>
    <w:tmpl w:val="21BBE5F4"/>
    <w:lvl w:ilvl="0" w:tentative="0">
      <w:start w:val="1"/>
      <w:numFmt w:val="decimal"/>
      <w:suff w:val="nothing"/>
      <w:lvlText w:val="%1、"/>
      <w:lvlJc w:val="left"/>
    </w:lvl>
  </w:abstractNum>
  <w:abstractNum w:abstractNumId="5">
    <w:nsid w:val="4A498EA2"/>
    <w:multiLevelType w:val="singleLevel"/>
    <w:tmpl w:val="4A498EA2"/>
    <w:lvl w:ilvl="0" w:tentative="0">
      <w:start w:val="1"/>
      <w:numFmt w:val="decimal"/>
      <w:lvlText w:val="%1."/>
      <w:lvlJc w:val="left"/>
      <w:pPr>
        <w:tabs>
          <w:tab w:val="left" w:pos="312"/>
        </w:tabs>
      </w:pPr>
    </w:lvl>
  </w:abstractNum>
  <w:abstractNum w:abstractNumId="6">
    <w:nsid w:val="568B6F75"/>
    <w:multiLevelType w:val="singleLevel"/>
    <w:tmpl w:val="568B6F75"/>
    <w:lvl w:ilvl="0" w:tentative="0">
      <w:start w:val="3"/>
      <w:numFmt w:val="chineseCounting"/>
      <w:suff w:val="nothing"/>
      <w:lvlText w:val="第%1章、"/>
      <w:lvlJc w:val="left"/>
      <w:rPr>
        <w:rFonts w:hint="eastAsia"/>
      </w:r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C024B"/>
    <w:rsid w:val="004B0D73"/>
    <w:rsid w:val="01195765"/>
    <w:rsid w:val="01831375"/>
    <w:rsid w:val="01C5380A"/>
    <w:rsid w:val="037405E1"/>
    <w:rsid w:val="06304C93"/>
    <w:rsid w:val="074402CA"/>
    <w:rsid w:val="082C4BD8"/>
    <w:rsid w:val="09C37BCC"/>
    <w:rsid w:val="0B9A670B"/>
    <w:rsid w:val="0BE107DE"/>
    <w:rsid w:val="0D9634F9"/>
    <w:rsid w:val="0DF944CE"/>
    <w:rsid w:val="0F661726"/>
    <w:rsid w:val="10FE1DB7"/>
    <w:rsid w:val="12217E71"/>
    <w:rsid w:val="12F714BE"/>
    <w:rsid w:val="13C94031"/>
    <w:rsid w:val="145F4995"/>
    <w:rsid w:val="14FC21E4"/>
    <w:rsid w:val="151B4D60"/>
    <w:rsid w:val="17C323C7"/>
    <w:rsid w:val="18483CE7"/>
    <w:rsid w:val="1A633881"/>
    <w:rsid w:val="1AD761F3"/>
    <w:rsid w:val="1C594D49"/>
    <w:rsid w:val="1C5E0E91"/>
    <w:rsid w:val="1ECE4BF1"/>
    <w:rsid w:val="1F397E0D"/>
    <w:rsid w:val="1FD20711"/>
    <w:rsid w:val="216655B5"/>
    <w:rsid w:val="226D32CF"/>
    <w:rsid w:val="22A85759"/>
    <w:rsid w:val="24095D0B"/>
    <w:rsid w:val="24B30B11"/>
    <w:rsid w:val="2585369D"/>
    <w:rsid w:val="263537A8"/>
    <w:rsid w:val="26377520"/>
    <w:rsid w:val="264E3470"/>
    <w:rsid w:val="26BB1EFF"/>
    <w:rsid w:val="28B22BC5"/>
    <w:rsid w:val="2A042187"/>
    <w:rsid w:val="2A877C67"/>
    <w:rsid w:val="2A9E70D9"/>
    <w:rsid w:val="2B69017C"/>
    <w:rsid w:val="2CF439E3"/>
    <w:rsid w:val="2E006924"/>
    <w:rsid w:val="2F0D69E1"/>
    <w:rsid w:val="30022D6B"/>
    <w:rsid w:val="306C7DC6"/>
    <w:rsid w:val="30857E64"/>
    <w:rsid w:val="31AA06AE"/>
    <w:rsid w:val="32CB34CA"/>
    <w:rsid w:val="3506204A"/>
    <w:rsid w:val="371E32DB"/>
    <w:rsid w:val="38B60778"/>
    <w:rsid w:val="3AFE6647"/>
    <w:rsid w:val="3CE71E90"/>
    <w:rsid w:val="3D124D7F"/>
    <w:rsid w:val="3D474FBE"/>
    <w:rsid w:val="3E536828"/>
    <w:rsid w:val="3F3E6DD2"/>
    <w:rsid w:val="3F6F51DD"/>
    <w:rsid w:val="3FF65CE6"/>
    <w:rsid w:val="40687655"/>
    <w:rsid w:val="42332E3A"/>
    <w:rsid w:val="42E3660E"/>
    <w:rsid w:val="42FE51F6"/>
    <w:rsid w:val="452A22DE"/>
    <w:rsid w:val="46675019"/>
    <w:rsid w:val="485F5246"/>
    <w:rsid w:val="49A90E9C"/>
    <w:rsid w:val="4C343A36"/>
    <w:rsid w:val="4D7517FD"/>
    <w:rsid w:val="4ECE1AC4"/>
    <w:rsid w:val="512B2CAB"/>
    <w:rsid w:val="513B5569"/>
    <w:rsid w:val="520133CD"/>
    <w:rsid w:val="534779E7"/>
    <w:rsid w:val="55C220B3"/>
    <w:rsid w:val="55DB3175"/>
    <w:rsid w:val="57460AC2"/>
    <w:rsid w:val="585D4315"/>
    <w:rsid w:val="59645AFF"/>
    <w:rsid w:val="59B83EF9"/>
    <w:rsid w:val="5A823824"/>
    <w:rsid w:val="5B9938B6"/>
    <w:rsid w:val="5C927958"/>
    <w:rsid w:val="5DB42C29"/>
    <w:rsid w:val="5E033269"/>
    <w:rsid w:val="6008100A"/>
    <w:rsid w:val="61447E20"/>
    <w:rsid w:val="619B3FD0"/>
    <w:rsid w:val="62650996"/>
    <w:rsid w:val="63383E6E"/>
    <w:rsid w:val="63984453"/>
    <w:rsid w:val="6478518B"/>
    <w:rsid w:val="671F1443"/>
    <w:rsid w:val="678A0F35"/>
    <w:rsid w:val="68A33FC6"/>
    <w:rsid w:val="698931BC"/>
    <w:rsid w:val="6A3D0592"/>
    <w:rsid w:val="6DA700B4"/>
    <w:rsid w:val="6F165F8F"/>
    <w:rsid w:val="6F667AFB"/>
    <w:rsid w:val="70D867D7"/>
    <w:rsid w:val="71245578"/>
    <w:rsid w:val="71704C61"/>
    <w:rsid w:val="718F158B"/>
    <w:rsid w:val="71F47640"/>
    <w:rsid w:val="726B3885"/>
    <w:rsid w:val="72EB0A43"/>
    <w:rsid w:val="74A37643"/>
    <w:rsid w:val="761E5AD8"/>
    <w:rsid w:val="767D7C04"/>
    <w:rsid w:val="76AD7DBE"/>
    <w:rsid w:val="78717ADE"/>
    <w:rsid w:val="79201330"/>
    <w:rsid w:val="79507852"/>
    <w:rsid w:val="7ADB75EF"/>
    <w:rsid w:val="7B354F51"/>
    <w:rsid w:val="7B580C40"/>
    <w:rsid w:val="7BD209F2"/>
    <w:rsid w:val="7CB77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30"/>
      <w:szCs w:val="44"/>
      <w:lang w:val="en-US" w:eastAsia="zh-CN" w:bidi="ar-SA"/>
    </w:rPr>
  </w:style>
  <w:style w:type="paragraph" w:styleId="3">
    <w:name w:val="heading 2"/>
    <w:next w:val="1"/>
    <w:qFormat/>
    <w:uiPriority w:val="0"/>
    <w:pPr>
      <w:keepNext/>
      <w:keepLines/>
      <w:widowControl w:val="0"/>
      <w:spacing w:before="260" w:beforeLines="0" w:after="260" w:afterLines="0" w:line="415" w:lineRule="auto"/>
      <w:ind w:firstLine="628"/>
      <w:jc w:val="center"/>
      <w:outlineLvl w:val="1"/>
    </w:pPr>
    <w:rPr>
      <w:rFonts w:ascii="Arial" w:hAnsi="Arial" w:eastAsia="黑体" w:cs="Times New Roman"/>
      <w:b/>
      <w:bCs/>
      <w:kern w:val="0"/>
      <w:sz w:val="32"/>
      <w:szCs w:val="32"/>
      <w:lang w:val="en-US" w:eastAsia="zh-CN"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仿宋" w:hAnsi="仿宋" w:eastAsia="仿宋" w:cs="仿宋"/>
      <w:sz w:val="52"/>
      <w:szCs w:val="52"/>
      <w:lang w:val="en-US" w:eastAsia="en-US" w:bidi="ar-SA"/>
    </w:rPr>
  </w:style>
  <w:style w:type="paragraph" w:customStyle="1" w:styleId="5">
    <w:name w:val="Default"/>
    <w:next w:val="6"/>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
    <w:name w:val="表格文字"/>
    <w:autoRedefine/>
    <w:qFormat/>
    <w:uiPriority w:val="0"/>
    <w:pPr>
      <w:kinsoku w:val="0"/>
      <w:autoSpaceDE w:val="0"/>
      <w:autoSpaceDN w:val="0"/>
      <w:adjustRightInd w:val="0"/>
      <w:snapToGrid w:val="0"/>
      <w:spacing w:line="360" w:lineRule="exact"/>
      <w:jc w:val="center"/>
      <w:textAlignment w:val="baseline"/>
    </w:pPr>
    <w:rPr>
      <w:rFonts w:ascii="Arial" w:hAnsi="Arial" w:eastAsia="Arial" w:cs="Arial"/>
      <w:snapToGrid w:val="0"/>
      <w:color w:val="000000"/>
      <w:kern w:val="0"/>
      <w:sz w:val="21"/>
      <w:szCs w:val="20"/>
      <w:lang w:val="en-US" w:eastAsia="en-US" w:bidi="ar-SA"/>
    </w:rPr>
  </w:style>
  <w:style w:type="paragraph" w:styleId="7">
    <w:name w:val="Body Text Indent"/>
    <w:next w:val="8"/>
    <w:qFormat/>
    <w:uiPriority w:val="0"/>
    <w:pPr>
      <w:kinsoku w:val="0"/>
      <w:autoSpaceDE w:val="0"/>
      <w:autoSpaceDN w:val="0"/>
      <w:adjustRightInd w:val="0"/>
      <w:snapToGrid w:val="0"/>
      <w:spacing w:after="120" w:afterLines="0" w:line="240" w:lineRule="auto"/>
      <w:ind w:left="420" w:leftChars="200"/>
      <w:jc w:val="left"/>
      <w:textAlignment w:val="baseline"/>
    </w:pPr>
    <w:rPr>
      <w:rFonts w:ascii="Arial" w:hAnsi="Arial" w:eastAsia="Arial" w:cs="Arial"/>
      <w:snapToGrid w:val="0"/>
      <w:color w:val="000000"/>
      <w:kern w:val="0"/>
      <w:sz w:val="21"/>
      <w:szCs w:val="21"/>
      <w:lang w:val="en-US" w:eastAsia="en-US" w:bidi="ar-SA"/>
    </w:rPr>
  </w:style>
  <w:style w:type="paragraph" w:styleId="8">
    <w:name w:val="envelope retur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9">
    <w:name w:val="Date"/>
    <w:next w:val="1"/>
    <w:qFormat/>
    <w:uiPriority w:val="0"/>
    <w:pPr>
      <w:widowControl w:val="0"/>
      <w:jc w:val="both"/>
    </w:pPr>
    <w:rPr>
      <w:rFonts w:ascii="Arial" w:hAnsi="Arial" w:eastAsia="楷体_GB2312" w:cs="Times New Roman"/>
      <w:kern w:val="2"/>
      <w:sz w:val="28"/>
      <w:lang w:val="en-US" w:eastAsia="zh-CN" w:bidi="ar-SA"/>
    </w:rPr>
  </w:style>
  <w:style w:type="paragraph" w:styleId="10">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oc 1"/>
    <w:basedOn w:val="1"/>
    <w:next w:val="1"/>
    <w:qFormat/>
    <w:uiPriority w:val="0"/>
  </w:style>
  <w:style w:type="paragraph" w:styleId="13">
    <w:name w:val="toc 6"/>
    <w:basedOn w:val="1"/>
    <w:next w:val="1"/>
    <w:qFormat/>
    <w:uiPriority w:val="0"/>
    <w:pPr>
      <w:ind w:left="2100" w:leftChars="1000"/>
    </w:pPr>
  </w:style>
  <w:style w:type="paragraph" w:styleId="14">
    <w:name w:val="Body Text 2"/>
    <w:basedOn w:val="1"/>
    <w:qFormat/>
    <w:uiPriority w:val="0"/>
    <w:pPr>
      <w:widowControl w:val="0"/>
      <w:jc w:val="both"/>
    </w:pPr>
    <w:rPr>
      <w:rFonts w:ascii="仿宋_GB2312" w:hAnsi="Times New Roman" w:eastAsia="仿宋_GB2312" w:cs="Times New Roman"/>
      <w:b/>
      <w:kern w:val="2"/>
      <w:sz w:val="24"/>
      <w:lang w:val="en-US" w:eastAsia="zh-CN" w:bidi="ar-SA"/>
    </w:rPr>
  </w:style>
  <w:style w:type="paragraph" w:styleId="15">
    <w:name w:val="Normal (Web)"/>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6">
    <w:name w:val="Body Text First Indent"/>
    <w:basedOn w:val="4"/>
    <w:unhideWhenUsed/>
    <w:qFormat/>
    <w:uiPriority w:val="99"/>
    <w:pPr>
      <w:spacing w:line="400" w:lineRule="atLeast"/>
      <w:ind w:firstLine="426"/>
    </w:pPr>
    <w:rPr>
      <w:sz w:val="24"/>
      <w:szCs w:val="20"/>
    </w:rPr>
  </w:style>
  <w:style w:type="paragraph" w:styleId="17">
    <w:name w:val="Body Text First Indent 2"/>
    <w:qFormat/>
    <w:uiPriority w:val="0"/>
    <w:pPr>
      <w:kinsoku w:val="0"/>
      <w:autoSpaceDE w:val="0"/>
      <w:autoSpaceDN w:val="0"/>
      <w:adjustRightInd w:val="0"/>
      <w:snapToGrid w:val="0"/>
      <w:spacing w:after="120" w:afterLines="0" w:line="240" w:lineRule="auto"/>
      <w:ind w:left="420" w:leftChars="200" w:firstLine="210" w:firstLineChars="0"/>
      <w:jc w:val="left"/>
      <w:textAlignment w:val="baseline"/>
    </w:pPr>
    <w:rPr>
      <w:rFonts w:ascii="Times New Roman" w:hAnsi="Times New Roman" w:eastAsia="Arial" w:cs="Times New Roman"/>
      <w:snapToGrid w:val="0"/>
      <w:color w:val="000000"/>
      <w:kern w:val="0"/>
      <w:sz w:val="21"/>
      <w:szCs w:val="20"/>
      <w:lang w:val="en-US" w:eastAsia="en-US" w:bidi="ar-SA"/>
    </w:r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paragraph" w:customStyle="1" w:styleId="32">
    <w:name w:val="样式 样式 左侧:  2 字符 + 左侧:  0.85 厘米 首行缩进:  2 字符1"/>
    <w:qFormat/>
    <w:uiPriority w:val="0"/>
    <w:pPr>
      <w:widowControl w:val="0"/>
      <w:ind w:left="482" w:firstLine="200" w:firstLineChars="200"/>
      <w:jc w:val="both"/>
    </w:pPr>
    <w:rPr>
      <w:rFonts w:ascii="Times New Roman" w:hAnsi="Times New Roman" w:eastAsia="宋体" w:cs="Times New Roman"/>
      <w:kern w:val="2"/>
      <w:sz w:val="21"/>
      <w:szCs w:val="20"/>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p0"/>
    <w:qFormat/>
    <w:uiPriority w:val="0"/>
    <w:pPr>
      <w:widowControl/>
      <w:jc w:val="both"/>
    </w:pPr>
    <w:rPr>
      <w:rFonts w:ascii="Times New Roman" w:hAnsi="Times New Roman" w:eastAsia="宋体" w:cs="Times New Roman"/>
      <w:kern w:val="0"/>
      <w:sz w:val="21"/>
      <w:szCs w:val="21"/>
      <w:lang w:val="en-US" w:eastAsia="zh-CN" w:bidi="ar-SA"/>
    </w:rPr>
  </w:style>
  <w:style w:type="paragraph" w:customStyle="1" w:styleId="35">
    <w:name w:val="D&amp;L"/>
    <w:basedOn w:val="11"/>
    <w:qFormat/>
    <w:uiPriority w:val="0"/>
    <w:pPr>
      <w:widowControl w:val="0"/>
      <w:pBdr>
        <w:bottom w:val="thinThickSmallGap" w:color="auto" w:sz="18" w:space="1"/>
      </w:pBdr>
      <w:adjustRightInd w:val="0"/>
      <w:snapToGrid/>
      <w:spacing w:line="240" w:lineRule="atLeast"/>
      <w:jc w:val="center"/>
      <w:textAlignment w:val="baseline"/>
    </w:pPr>
    <w:rPr>
      <w:rFonts w:ascii="Times New Roman" w:hAnsi="Times New Roman" w:eastAsia="宋体" w:cs="Times New Roman"/>
      <w:kern w:val="0"/>
      <w:sz w:val="24"/>
      <w:lang w:val="en-US" w:eastAsia="zh-CN" w:bidi="ar-SA"/>
    </w:rPr>
  </w:style>
  <w:style w:type="character" w:customStyle="1" w:styleId="36">
    <w:name w:val="layui-this"/>
    <w:basedOn w:val="19"/>
    <w:qFormat/>
    <w:uiPriority w:val="0"/>
    <w:rPr>
      <w:bdr w:val="single" w:color="EEEEEE" w:sz="6" w:space="0"/>
      <w:shd w:val="clear" w:fill="FFFFFF"/>
    </w:rPr>
  </w:style>
  <w:style w:type="character" w:customStyle="1" w:styleId="37">
    <w:name w:val="hover5"/>
    <w:basedOn w:val="19"/>
    <w:qFormat/>
    <w:uiPriority w:val="0"/>
    <w:rPr>
      <w:u w:val="single"/>
    </w:rPr>
  </w:style>
  <w:style w:type="character" w:customStyle="1" w:styleId="38">
    <w:name w:val="first-child2"/>
    <w:basedOn w:val="19"/>
    <w:qFormat/>
    <w:uiPriority w:val="0"/>
  </w:style>
  <w:style w:type="character" w:customStyle="1" w:styleId="39">
    <w:name w:val="hover7"/>
    <w:basedOn w:val="19"/>
    <w:qFormat/>
    <w:uiPriority w:val="0"/>
    <w:rPr>
      <w:u w:val="single"/>
    </w:rPr>
  </w:style>
  <w:style w:type="character" w:customStyle="1" w:styleId="40">
    <w:name w:val="first-child3"/>
    <w:basedOn w:val="19"/>
    <w:qFormat/>
    <w:uiPriority w:val="0"/>
  </w:style>
  <w:style w:type="paragraph" w:customStyle="1" w:styleId="41">
    <w:name w:val="xl27"/>
    <w:qFormat/>
    <w:uiPriority w:val="0"/>
    <w:pPr>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100" w:beforeAutospacing="1" w:after="100" w:afterAutospacing="1" w:line="240" w:lineRule="auto"/>
      <w:jc w:val="center"/>
      <w:textAlignment w:val="center"/>
    </w:pPr>
    <w:rPr>
      <w:rFonts w:ascii="Arial Unicode MS" w:hAnsi="Arial Unicode MS" w:eastAsia="Arial Unicode MS" w:cs="Arial Unicode MS"/>
      <w:snapToGrid w:val="0"/>
      <w:color w:val="000000"/>
      <w:kern w:val="0"/>
      <w:sz w:val="18"/>
      <w:szCs w:val="18"/>
      <w:lang w:val="en-US" w:eastAsia="en-US" w:bidi="ar-SA"/>
    </w:rPr>
  </w:style>
  <w:style w:type="character" w:customStyle="1" w:styleId="42">
    <w:name w:val="first-child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2"/>
    <customShpInfo spid="_x0000_s2054"/>
    <customShpInfo spid="_x0000_s2059"/>
    <customShpInfo spid="_x0000_s2060"/>
    <customShpInfo spid="_x0000_s2061"/>
    <customShpInfo spid="_x0000_s2062"/>
    <customShpInfo spid="_x0000_s2063"/>
    <customShpInfo spid="_x0000_s2064"/>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9361</Words>
  <Characters>9869</Characters>
  <TotalTime>96</TotalTime>
  <ScaleCrop>false</ScaleCrop>
  <LinksUpToDate>false</LinksUpToDate>
  <CharactersWithSpaces>10047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2025-05-26T09:36:00Z</dcterms:created>
  <dc:creator>Administrator</dc:creator>
  <cp:lastModifiedBy>吴丹</cp:lastModifiedBy>
  <cp:lastPrinted>2025-07-30T08:42:00Z</cp:lastPrinted>
  <dcterms:modified xsi:type="dcterms:W3CDTF">2026-02-11T02:51:57Z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2025-06-09T16:05:46Z</vt:filetime>
  </property>
  <property fmtid="{D5CDD505-2E9C-101B-9397-08002B2CF9AE}" pid="4" name="KSOTemplateDocerSaveRecord">
    <vt:lpwstr>eyJoZGlkIjoiNzZhNTVhNWRiNTEyYThhMzJiNjI5ZTBkYzJkZDAzZGQiLCJ1c2VySWQiOiI2MzQ3ODM1MTkifQ==</vt:lpwstr>
  </property>
  <property fmtid="{D5CDD505-2E9C-101B-9397-08002B2CF9AE}" pid="5" name="KSOProductBuildVer">
    <vt:lpwstr>2052-12.1.0.24657</vt:lpwstr>
  </property>
  <property fmtid="{D5CDD505-2E9C-101B-9397-08002B2CF9AE}" pid="6" name="ICV">
    <vt:lpwstr>6DE2E63095CF4DD7AC25A505743D888F_12</vt:lpwstr>
  </property>
</Properties>
</file>